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169" w:rsidRDefault="00BF390B" w:rsidP="009E6169">
      <w:r>
        <w:rPr>
          <w:noProof/>
          <w:lang w:val="en-US"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1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7" cstate="print"/>
                    <a:srcRect/>
                    <a:stretch>
                      <a:fillRect/>
                    </a:stretch>
                  </pic:blipFill>
                  <pic:spPr bwMode="auto">
                    <a:xfrm>
                      <a:off x="0" y="0"/>
                      <a:ext cx="7700010" cy="10707370"/>
                    </a:xfrm>
                    <a:prstGeom prst="rect">
                      <a:avLst/>
                    </a:prstGeom>
                    <a:noFill/>
                  </pic:spPr>
                </pic:pic>
              </a:graphicData>
            </a:graphic>
          </wp:anchor>
        </w:drawing>
      </w:r>
    </w:p>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9E6169" w:rsidP="00712C2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712C2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712C24">
              <w:rPr>
                <w:rFonts w:ascii="Tahoma" w:hAnsi="Tahoma" w:cs="Tahoma" w:hint="eastAsia"/>
                <w:b/>
                <w:bCs/>
                <w:iCs/>
                <w:color w:val="243285"/>
                <w:sz w:val="36"/>
                <w:szCs w:val="36"/>
                <w:lang w:eastAsia="zh-CN"/>
              </w:rPr>
              <w:t xml:space="preserve">1321-3 </w:t>
            </w:r>
            <w:r w:rsidRPr="009C10CC">
              <w:rPr>
                <w:rFonts w:ascii="SimHei" w:eastAsia="SimHei" w:hAnsi="Tahoma" w:cs="Tahoma" w:hint="eastAsia"/>
                <w:b/>
                <w:bCs/>
                <w:iCs/>
                <w:color w:val="243285"/>
                <w:sz w:val="36"/>
                <w:szCs w:val="36"/>
                <w:lang w:eastAsia="zh-CN"/>
              </w:rPr>
              <w:t>建议书</w:t>
            </w:r>
          </w:p>
          <w:p w:rsidR="009E6169" w:rsidRPr="000F6905" w:rsidRDefault="009E6169" w:rsidP="002D109E">
            <w:pPr>
              <w:spacing w:before="80" w:line="280" w:lineRule="exact"/>
              <w:jc w:val="right"/>
              <w:rPr>
                <w:rFonts w:ascii="Tahoma" w:hAnsi="Tahoma" w:cs="Tahoma"/>
                <w:b/>
                <w:bCs/>
                <w:iCs/>
                <w:color w:val="243285"/>
              </w:rPr>
            </w:pPr>
            <w:r w:rsidRPr="000F6905">
              <w:rPr>
                <w:rFonts w:ascii="Tahoma" w:hAnsi="Tahoma" w:cs="Tahoma"/>
                <w:b/>
                <w:bCs/>
                <w:iCs/>
                <w:color w:val="243285"/>
              </w:rPr>
              <w:t>(</w:t>
            </w:r>
            <w:r w:rsidR="0088028C">
              <w:rPr>
                <w:rFonts w:ascii="Tahoma" w:hAnsi="Tahoma" w:cs="Tahoma"/>
                <w:b/>
                <w:bCs/>
                <w:iCs/>
                <w:color w:val="243285"/>
                <w:lang w:eastAsia="zh-CN"/>
              </w:rPr>
              <w:t>10</w:t>
            </w:r>
            <w:r w:rsidRPr="000F6905">
              <w:rPr>
                <w:rFonts w:ascii="Tahoma" w:hAnsi="Tahoma" w:cs="Tahoma"/>
                <w:b/>
                <w:bCs/>
                <w:iCs/>
                <w:color w:val="243285"/>
              </w:rPr>
              <w:t>/</w:t>
            </w:r>
            <w:r>
              <w:rPr>
                <w:rFonts w:ascii="Tahoma" w:hAnsi="Tahoma" w:cs="Tahoma" w:hint="eastAsia"/>
                <w:b/>
                <w:bCs/>
                <w:iCs/>
                <w:color w:val="243285"/>
                <w:lang w:eastAsia="zh-CN"/>
              </w:rPr>
              <w:t>2009</w:t>
            </w:r>
            <w:r w:rsidRPr="000F6905">
              <w:rPr>
                <w:rFonts w:ascii="Tahoma" w:hAnsi="Tahoma" w:cs="Tahoma"/>
                <w:b/>
                <w:bCs/>
                <w:iCs/>
                <w:color w:val="243285"/>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9E6169" w:rsidRPr="00035AC2" w:rsidRDefault="00712C24" w:rsidP="007840B7">
            <w:pPr>
              <w:spacing w:before="80" w:line="500" w:lineRule="exact"/>
              <w:jc w:val="right"/>
              <w:rPr>
                <w:rFonts w:ascii="SimHei" w:eastAsia="SimHei" w:hAnsi="Tahoma" w:cs="Tahoma"/>
                <w:b/>
                <w:bCs/>
                <w:color w:val="243285"/>
                <w:sz w:val="44"/>
                <w:szCs w:val="44"/>
                <w:lang w:val="en-US" w:eastAsia="zh-CN"/>
              </w:rPr>
            </w:pPr>
            <w:r w:rsidRPr="00035AC2">
              <w:rPr>
                <w:rFonts w:ascii="SimHei" w:eastAsia="SimHei" w:hAnsi="Tahoma" w:cs="Tahoma" w:hint="eastAsia"/>
                <w:b/>
                <w:bCs/>
                <w:color w:val="243285"/>
                <w:sz w:val="44"/>
                <w:szCs w:val="44"/>
                <w:lang w:val="en-US" w:eastAsia="zh-CN"/>
              </w:rPr>
              <w:t>影响在中低频频带内使用数字</w:t>
            </w:r>
            <w:r w:rsidRPr="00035AC2">
              <w:rPr>
                <w:rFonts w:ascii="SimHei" w:eastAsia="SimHei" w:hAnsi="Tahoma" w:cs="Tahoma" w:hint="eastAsia"/>
                <w:b/>
                <w:bCs/>
                <w:color w:val="243285"/>
                <w:sz w:val="44"/>
                <w:szCs w:val="44"/>
                <w:lang w:val="en-US" w:eastAsia="zh-CN"/>
              </w:rPr>
              <w:br/>
              <w:t>调制技术的</w:t>
            </w:r>
            <w:r w:rsidR="00DB5779" w:rsidRPr="00035AC2">
              <w:rPr>
                <w:rFonts w:ascii="SimHei" w:eastAsia="SimHei" w:hAnsi="Tahoma" w:cs="Tahoma" w:hint="eastAsia"/>
                <w:b/>
                <w:bCs/>
                <w:color w:val="243285"/>
                <w:sz w:val="44"/>
                <w:szCs w:val="44"/>
                <w:lang w:val="en-US" w:eastAsia="zh-CN"/>
              </w:rPr>
              <w:t>系统的</w:t>
            </w:r>
            <w:r w:rsidRPr="00035AC2">
              <w:rPr>
                <w:rFonts w:ascii="SimHei" w:eastAsia="SimHei" w:hAnsi="Tahoma" w:cs="Tahoma" w:hint="eastAsia"/>
                <w:b/>
                <w:bCs/>
                <w:color w:val="243285"/>
                <w:sz w:val="44"/>
                <w:szCs w:val="44"/>
                <w:lang w:val="en-US" w:eastAsia="zh-CN"/>
              </w:rPr>
              <w:t>传播因素</w:t>
            </w:r>
          </w:p>
          <w:p w:rsidR="009E6169" w:rsidRPr="007B31CB" w:rsidRDefault="009E6169" w:rsidP="002D109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712C24"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9E6169" w:rsidRPr="007B31CB">
              <w:rPr>
                <w:rFonts w:ascii="Tahoma" w:hAnsi="Tahoma" w:cs="Tahoma"/>
                <w:b/>
                <w:bCs/>
                <w:iCs/>
                <w:color w:val="243285"/>
                <w:sz w:val="36"/>
                <w:szCs w:val="36"/>
                <w:lang w:val="en-US" w:eastAsia="zh-CN"/>
              </w:rPr>
              <w:t xml:space="preserve"> </w:t>
            </w:r>
            <w:r w:rsidR="009E6169" w:rsidRPr="00035AC2">
              <w:rPr>
                <w:rFonts w:ascii="SimHei" w:eastAsia="SimHei" w:hAnsi="Tahoma" w:cs="Tahoma" w:hint="eastAsia"/>
                <w:b/>
                <w:bCs/>
                <w:iCs/>
                <w:color w:val="243285"/>
                <w:sz w:val="36"/>
                <w:szCs w:val="36"/>
                <w:lang w:val="en-US" w:eastAsia="zh-CN"/>
              </w:rPr>
              <w:t>系列</w:t>
            </w:r>
          </w:p>
          <w:p w:rsidR="009E6169" w:rsidRPr="00035AC2" w:rsidRDefault="00712C24" w:rsidP="002D109E">
            <w:pPr>
              <w:spacing w:before="80" w:line="360" w:lineRule="exact"/>
              <w:jc w:val="right"/>
              <w:rPr>
                <w:rFonts w:ascii="SimHei" w:eastAsia="SimHei" w:hAnsi="Tahoma" w:cs="Tahoma"/>
                <w:b/>
                <w:bCs/>
                <w:iCs/>
                <w:color w:val="243285"/>
                <w:sz w:val="36"/>
                <w:szCs w:val="36"/>
                <w:lang w:val="en-US" w:eastAsia="zh-CN"/>
              </w:rPr>
            </w:pPr>
            <w:r w:rsidRPr="00035AC2">
              <w:rPr>
                <w:rFonts w:ascii="SimHei" w:eastAsia="SimHei" w:hAnsi="Tahoma" w:cs="Tahoma" w:hint="eastAsia"/>
                <w:b/>
                <w:bCs/>
                <w:iCs/>
                <w:color w:val="243285"/>
                <w:sz w:val="36"/>
                <w:szCs w:val="36"/>
                <w:lang w:val="en-US" w:eastAsia="zh-CN"/>
              </w:rPr>
              <w:t>无线电波传播</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headerReference w:type="even" r:id="rId8"/>
          <w:headerReference w:type="default" r:id="rId9"/>
          <w:pgSz w:w="11907" w:h="16834" w:code="9"/>
          <w:pgMar w:top="1418" w:right="1134" w:bottom="1134" w:left="1134" w:header="720" w:footer="482" w:gutter="0"/>
          <w:paperSrc w:first="15" w:other="15"/>
          <w:cols w:space="720"/>
        </w:sectPr>
      </w:pPr>
    </w:p>
    <w:p w:rsidR="009649EC" w:rsidRPr="009E6169" w:rsidRDefault="009649EC" w:rsidP="009649EC">
      <w:pPr>
        <w:spacing w:before="0"/>
        <w:rPr>
          <w:sz w:val="6"/>
          <w:szCs w:val="6"/>
          <w:lang w:val="en-US" w:eastAsia="zh-CN"/>
        </w:rPr>
      </w:pPr>
    </w:p>
    <w:p w:rsidR="00355C93" w:rsidRPr="00586EF8" w:rsidRDefault="00355C93" w:rsidP="009649EC">
      <w:pPr>
        <w:pStyle w:val="Heading1"/>
        <w:spacing w:before="240"/>
        <w:jc w:val="center"/>
        <w:rPr>
          <w:lang w:val="en-US" w:eastAsia="zh-CN"/>
        </w:rPr>
      </w:pPr>
      <w:r>
        <w:rPr>
          <w:rFonts w:hint="eastAsia"/>
          <w:lang w:val="fr-CH" w:eastAsia="zh-CN"/>
        </w:rPr>
        <w:t>前言</w:t>
      </w:r>
    </w:p>
    <w:p w:rsidR="00355C93" w:rsidRPr="00355C93" w:rsidRDefault="00355C93" w:rsidP="007840B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55C93" w:rsidRPr="00355C93" w:rsidRDefault="00355C93" w:rsidP="00355C9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94382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55C93" w:rsidRPr="00355C93" w:rsidRDefault="00355C93" w:rsidP="001B6B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F128B0" w:rsidRDefault="00F128B0" w:rsidP="00355C9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355C93" w:rsidTr="00F128B0">
        <w:tc>
          <w:tcPr>
            <w:tcW w:w="9748" w:type="dxa"/>
            <w:gridSpan w:val="2"/>
          </w:tcPr>
          <w:p w:rsidR="00355C93" w:rsidRPr="00C12100" w:rsidRDefault="00355C93" w:rsidP="00F128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355C93" w:rsidRPr="00F128B0" w:rsidRDefault="00355C93" w:rsidP="00F128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55C93" w:rsidRPr="00355C93" w:rsidTr="00F128B0">
        <w:tc>
          <w:tcPr>
            <w:tcW w:w="960" w:type="dxa"/>
          </w:tcPr>
          <w:p w:rsidR="00355C93" w:rsidRPr="00355C93" w:rsidRDefault="00355C93" w:rsidP="00F128B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55C93" w:rsidRPr="00355C93" w:rsidRDefault="00355C93" w:rsidP="009E3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BO</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BR</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BS</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BT</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55C93" w:rsidRPr="00355C93" w:rsidTr="00F128B0">
        <w:tc>
          <w:tcPr>
            <w:tcW w:w="960" w:type="dxa"/>
          </w:tcPr>
          <w:p w:rsidR="00355C93" w:rsidRPr="00355C93" w:rsidRDefault="00355C93" w:rsidP="001B6B14">
            <w:pPr>
              <w:spacing w:before="30" w:after="30"/>
              <w:ind w:left="57"/>
              <w:jc w:val="left"/>
              <w:rPr>
                <w:b/>
                <w:bCs/>
                <w:sz w:val="20"/>
                <w:lang w:val="fr-CH"/>
              </w:rPr>
            </w:pPr>
            <w:r w:rsidRPr="00355C93">
              <w:rPr>
                <w:b/>
                <w:bCs/>
                <w:sz w:val="20"/>
                <w:lang w:val="fr-CH"/>
              </w:rPr>
              <w:t>F</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55C93" w:rsidRPr="00355C93" w:rsidTr="00712C24">
        <w:tc>
          <w:tcPr>
            <w:tcW w:w="960" w:type="dxa"/>
            <w:tcBorders>
              <w:bottom w:val="nil"/>
            </w:tcBorders>
          </w:tcPr>
          <w:p w:rsidR="00355C93" w:rsidRPr="00F128B0" w:rsidRDefault="00355C93" w:rsidP="001B6B14">
            <w:pPr>
              <w:spacing w:before="30" w:after="30"/>
              <w:ind w:left="57"/>
              <w:jc w:val="left"/>
              <w:rPr>
                <w:b/>
                <w:bCs/>
                <w:sz w:val="20"/>
                <w:lang w:val="en-US"/>
              </w:rPr>
            </w:pPr>
            <w:r w:rsidRPr="00F128B0">
              <w:rPr>
                <w:b/>
                <w:bCs/>
                <w:sz w:val="20"/>
                <w:lang w:val="en-US"/>
              </w:rPr>
              <w:t>M</w:t>
            </w:r>
          </w:p>
        </w:tc>
        <w:tc>
          <w:tcPr>
            <w:tcW w:w="8788" w:type="dxa"/>
            <w:tcBorders>
              <w:bottom w:val="nil"/>
            </w:tcBorders>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55C93" w:rsidRPr="00712C24" w:rsidTr="00712C24">
        <w:tc>
          <w:tcPr>
            <w:tcW w:w="960" w:type="dxa"/>
            <w:tcBorders>
              <w:top w:val="nil"/>
              <w:bottom w:val="nil"/>
            </w:tcBorders>
            <w:shd w:val="clear" w:color="auto" w:fill="F2F2F2" w:themeFill="background1" w:themeFillShade="F2"/>
          </w:tcPr>
          <w:p w:rsidR="00355C93" w:rsidRPr="00712C24" w:rsidRDefault="00355C93" w:rsidP="001B6B14">
            <w:pPr>
              <w:spacing w:before="30" w:after="30"/>
              <w:ind w:left="57"/>
              <w:jc w:val="left"/>
              <w:rPr>
                <w:b/>
                <w:bCs/>
                <w:color w:val="000080"/>
                <w:sz w:val="20"/>
                <w:lang w:val="en-US"/>
              </w:rPr>
            </w:pPr>
            <w:r w:rsidRPr="00712C24">
              <w:rPr>
                <w:b/>
                <w:bCs/>
                <w:color w:val="000080"/>
                <w:sz w:val="20"/>
                <w:lang w:val="en-US"/>
              </w:rPr>
              <w:t>P</w:t>
            </w:r>
          </w:p>
        </w:tc>
        <w:tc>
          <w:tcPr>
            <w:tcW w:w="8788" w:type="dxa"/>
            <w:tcBorders>
              <w:top w:val="nil"/>
              <w:bottom w:val="nil"/>
            </w:tcBorders>
            <w:shd w:val="clear" w:color="auto" w:fill="F2F2F2" w:themeFill="background1" w:themeFillShade="F2"/>
          </w:tcPr>
          <w:p w:rsidR="00355C93" w:rsidRPr="00712C24" w:rsidRDefault="00355C93" w:rsidP="00712C24">
            <w:pPr>
              <w:spacing w:before="30" w:after="30"/>
              <w:ind w:leftChars="-15" w:left="-4" w:hangingChars="16" w:hanging="32"/>
              <w:jc w:val="left"/>
              <w:rPr>
                <w:b/>
                <w:bCs/>
                <w:color w:val="000080"/>
                <w:sz w:val="20"/>
                <w:lang w:val="en-US"/>
              </w:rPr>
            </w:pPr>
            <w:r w:rsidRPr="00712C24">
              <w:rPr>
                <w:rFonts w:hint="eastAsia"/>
                <w:b/>
                <w:bCs/>
                <w:color w:val="000080"/>
                <w:sz w:val="20"/>
                <w:lang w:val="en-US"/>
              </w:rPr>
              <w:t>无线电波传播</w:t>
            </w:r>
          </w:p>
        </w:tc>
      </w:tr>
      <w:tr w:rsidR="00355C93" w:rsidRPr="00355C93" w:rsidTr="00712C24">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RA</w:t>
            </w:r>
          </w:p>
        </w:tc>
        <w:tc>
          <w:tcPr>
            <w:tcW w:w="8788" w:type="dxa"/>
            <w:tcBorders>
              <w:top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55C93" w:rsidRPr="00355C93" w:rsidTr="00712C24">
        <w:tc>
          <w:tcPr>
            <w:tcW w:w="960" w:type="dxa"/>
            <w:tcBorders>
              <w:bottom w:val="nil"/>
            </w:tcBorders>
          </w:tcPr>
          <w:p w:rsidR="00355C93" w:rsidRPr="00355C93" w:rsidRDefault="00355C93" w:rsidP="001B6B14">
            <w:pPr>
              <w:spacing w:before="30" w:after="30"/>
              <w:ind w:left="57"/>
              <w:jc w:val="left"/>
              <w:rPr>
                <w:b/>
                <w:bCs/>
                <w:sz w:val="20"/>
                <w:lang w:val="en-US"/>
              </w:rPr>
            </w:pPr>
            <w:r w:rsidRPr="00355C93">
              <w:rPr>
                <w:b/>
                <w:bCs/>
                <w:sz w:val="20"/>
                <w:lang w:val="en-US"/>
              </w:rPr>
              <w:t>RS</w:t>
            </w:r>
          </w:p>
        </w:tc>
        <w:tc>
          <w:tcPr>
            <w:tcW w:w="8788" w:type="dxa"/>
            <w:tcBorders>
              <w:bottom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55C93" w:rsidRPr="00712C24" w:rsidTr="00712C24">
        <w:tc>
          <w:tcPr>
            <w:tcW w:w="960" w:type="dxa"/>
            <w:tcBorders>
              <w:top w:val="nil"/>
              <w:bottom w:val="nil"/>
            </w:tcBorders>
            <w:shd w:val="clear" w:color="auto" w:fill="FFFFFF" w:themeFill="background1"/>
          </w:tcPr>
          <w:p w:rsidR="00355C93" w:rsidRPr="00712C24" w:rsidRDefault="00355C93" w:rsidP="001B6B14">
            <w:pPr>
              <w:spacing w:before="30" w:after="30"/>
              <w:ind w:left="57"/>
              <w:jc w:val="left"/>
              <w:rPr>
                <w:b/>
                <w:bCs/>
                <w:sz w:val="20"/>
                <w:lang w:val="en-US"/>
              </w:rPr>
            </w:pPr>
            <w:r w:rsidRPr="00712C24">
              <w:rPr>
                <w:b/>
                <w:bCs/>
                <w:sz w:val="20"/>
                <w:lang w:val="en-US"/>
              </w:rPr>
              <w:t>S</w:t>
            </w:r>
          </w:p>
        </w:tc>
        <w:tc>
          <w:tcPr>
            <w:tcW w:w="8788" w:type="dxa"/>
            <w:tcBorders>
              <w:top w:val="nil"/>
              <w:bottom w:val="nil"/>
            </w:tcBorders>
            <w:shd w:val="clear" w:color="auto" w:fill="FFFFFF" w:themeFill="background1"/>
          </w:tcPr>
          <w:p w:rsidR="00355C93" w:rsidRPr="00712C24" w:rsidRDefault="00355C93" w:rsidP="00712C24">
            <w:pPr>
              <w:spacing w:before="30" w:after="30"/>
              <w:ind w:leftChars="-8" w:left="-1" w:hangingChars="9" w:hanging="18"/>
              <w:jc w:val="left"/>
              <w:rPr>
                <w:sz w:val="20"/>
                <w:lang w:val="en-US"/>
              </w:rPr>
            </w:pPr>
            <w:r w:rsidRPr="00712C24">
              <w:rPr>
                <w:rFonts w:hint="eastAsia"/>
                <w:sz w:val="20"/>
                <w:lang w:val="en-US"/>
              </w:rPr>
              <w:t>卫星固定业务</w:t>
            </w:r>
          </w:p>
        </w:tc>
      </w:tr>
      <w:tr w:rsidR="00355C93" w:rsidRPr="00355C93" w:rsidTr="00900A97">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SA</w:t>
            </w:r>
          </w:p>
        </w:tc>
        <w:tc>
          <w:tcPr>
            <w:tcW w:w="8788" w:type="dxa"/>
            <w:tcBorders>
              <w:top w:val="nil"/>
            </w:tcBorders>
          </w:tcPr>
          <w:p w:rsidR="00355C93" w:rsidRPr="00355C93" w:rsidRDefault="00355C93" w:rsidP="001B6B14">
            <w:pPr>
              <w:spacing w:before="30" w:after="30"/>
              <w:jc w:val="left"/>
              <w:rPr>
                <w:sz w:val="20"/>
                <w:lang w:val="en-US"/>
              </w:rPr>
            </w:pPr>
            <w:r w:rsidRPr="00355C93">
              <w:rPr>
                <w:rFonts w:hint="eastAsia"/>
                <w:sz w:val="20"/>
                <w:lang w:val="en-US" w:eastAsia="zh-CN"/>
              </w:rPr>
              <w:t>空间应用和气象</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SM</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SNG</w:t>
            </w:r>
          </w:p>
        </w:tc>
        <w:tc>
          <w:tcPr>
            <w:tcW w:w="8788" w:type="dxa"/>
          </w:tcPr>
          <w:p w:rsidR="00355C93" w:rsidRPr="00355C93" w:rsidRDefault="00355C93" w:rsidP="001B6B14">
            <w:pPr>
              <w:spacing w:before="30" w:after="30"/>
              <w:jc w:val="left"/>
              <w:rPr>
                <w:sz w:val="20"/>
                <w:lang w:val="en-US"/>
              </w:rPr>
            </w:pPr>
            <w:r w:rsidRPr="00355C93">
              <w:rPr>
                <w:rFonts w:hint="eastAsia"/>
                <w:sz w:val="20"/>
                <w:lang w:val="en-US" w:eastAsia="zh-CN"/>
              </w:rPr>
              <w:t>卫星新闻采集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TF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时间信号和频率标准发射</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V</w:t>
            </w:r>
          </w:p>
        </w:tc>
        <w:tc>
          <w:tcPr>
            <w:tcW w:w="8788" w:type="dxa"/>
          </w:tcPr>
          <w:p w:rsidR="00355C93" w:rsidRPr="00355C93" w:rsidRDefault="00355C93" w:rsidP="001B6B14">
            <w:pPr>
              <w:spacing w:before="30" w:after="180"/>
              <w:jc w:val="left"/>
              <w:rPr>
                <w:sz w:val="20"/>
                <w:lang w:val="en-US"/>
              </w:rPr>
            </w:pPr>
            <w:r w:rsidRPr="00355C93">
              <w:rPr>
                <w:rFonts w:hint="eastAsia"/>
                <w:sz w:val="20"/>
                <w:lang w:val="en-US" w:eastAsia="zh-CN"/>
              </w:rPr>
              <w:t>词汇和相关问题</w:t>
            </w:r>
          </w:p>
        </w:tc>
      </w:tr>
    </w:tbl>
    <w:p w:rsidR="00F128B0" w:rsidRDefault="00F128B0" w:rsidP="00DF21BC">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F128B0" w:rsidTr="00F128B0">
        <w:tc>
          <w:tcPr>
            <w:tcW w:w="9775" w:type="dxa"/>
          </w:tcPr>
          <w:p w:rsidR="00F128B0" w:rsidRPr="00F128B0" w:rsidRDefault="00F128B0" w:rsidP="00F128B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55C93" w:rsidRPr="00355C93" w:rsidRDefault="00355C93" w:rsidP="002D109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2D109E">
        <w:rPr>
          <w:rFonts w:hint="eastAsia"/>
          <w:sz w:val="20"/>
          <w:lang w:eastAsia="zh-CN"/>
        </w:rPr>
        <w:t>10</w:t>
      </w:r>
      <w:r w:rsidRPr="00355C93">
        <w:rPr>
          <w:rFonts w:hint="eastAsia"/>
          <w:sz w:val="20"/>
          <w:lang w:eastAsia="zh-CN"/>
        </w:rPr>
        <w:t>年，日内瓦</w:t>
      </w:r>
    </w:p>
    <w:p w:rsidR="00355C93" w:rsidRDefault="00355C93" w:rsidP="00355C93">
      <w:pPr>
        <w:rPr>
          <w:szCs w:val="24"/>
          <w:lang w:eastAsia="zh-CN"/>
        </w:rPr>
      </w:pPr>
    </w:p>
    <w:p w:rsidR="00355C93" w:rsidRPr="00A613D0" w:rsidRDefault="00355C93" w:rsidP="002D109E">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2D109E">
        <w:rPr>
          <w:rFonts w:hint="eastAsia"/>
          <w:sz w:val="20"/>
          <w:lang w:val="en-US" w:eastAsia="zh-CN"/>
        </w:rPr>
        <w:t>10</w:t>
      </w:r>
    </w:p>
    <w:p w:rsidR="00712C24" w:rsidRDefault="00355C93" w:rsidP="00355C93">
      <w:pPr>
        <w:ind w:firstLineChars="200" w:firstLine="360"/>
        <w:jc w:val="left"/>
        <w:rPr>
          <w:rFonts w:ascii="SimSun" w:hAnsi="SimSun"/>
          <w:sz w:val="18"/>
          <w:szCs w:val="18"/>
          <w:lang w:eastAsia="zh-CN"/>
        </w:rPr>
        <w:sectPr w:rsidR="00712C24" w:rsidSect="0015196E">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12C24" w:rsidRPr="00FE31D0" w:rsidRDefault="00712C24" w:rsidP="00712C24">
      <w:pPr>
        <w:pStyle w:val="RecNoBR"/>
        <w:spacing w:before="240"/>
        <w:rPr>
          <w:lang w:eastAsia="zh-CN"/>
        </w:rPr>
      </w:pPr>
      <w:bookmarkStart w:id="1" w:name="OLE_LINK1"/>
      <w:bookmarkStart w:id="2" w:name="OLE_LINK2"/>
      <w:r w:rsidRPr="00712C24">
        <w:rPr>
          <w:lang w:eastAsia="zh-CN"/>
        </w:rPr>
        <w:lastRenderedPageBreak/>
        <w:t>ITU</w:t>
      </w:r>
      <w:r w:rsidRPr="00FE31D0">
        <w:rPr>
          <w:lang w:eastAsia="zh-CN"/>
        </w:rPr>
        <w:t>-R P.</w:t>
      </w:r>
      <w:r w:rsidRPr="00712C24">
        <w:rPr>
          <w:lang w:eastAsia="zh-CN"/>
        </w:rPr>
        <w:t>1321</w:t>
      </w:r>
      <w:r w:rsidRPr="00FE31D0">
        <w:rPr>
          <w:lang w:eastAsia="zh-CN"/>
        </w:rPr>
        <w:t>-</w:t>
      </w:r>
      <w:r>
        <w:rPr>
          <w:rFonts w:hint="eastAsia"/>
          <w:lang w:eastAsia="zh-CN"/>
        </w:rPr>
        <w:t>3</w:t>
      </w:r>
      <w:r w:rsidRPr="00FE31D0">
        <w:rPr>
          <w:rFonts w:hAnsi="SimSun"/>
          <w:lang w:eastAsia="zh-CN"/>
        </w:rPr>
        <w:t>建议书</w:t>
      </w:r>
      <w:bookmarkEnd w:id="1"/>
      <w:bookmarkEnd w:id="2"/>
    </w:p>
    <w:p w:rsidR="00712C24" w:rsidRPr="00712C24" w:rsidRDefault="00712C24" w:rsidP="00035AC2">
      <w:pPr>
        <w:pStyle w:val="RectitleBR"/>
        <w:spacing w:after="0" w:afterAutospacing="0"/>
        <w:rPr>
          <w:lang w:eastAsia="zh-CN"/>
        </w:rPr>
      </w:pPr>
      <w:bookmarkStart w:id="3" w:name="OLE_LINK3"/>
      <w:bookmarkStart w:id="4" w:name="OLE_LINK4"/>
      <w:r w:rsidRPr="00712C24">
        <w:rPr>
          <w:lang w:eastAsia="zh-CN"/>
        </w:rPr>
        <w:t>影响在中低频频带内使用数字调制技术的</w:t>
      </w:r>
      <w:r>
        <w:rPr>
          <w:rFonts w:hint="eastAsia"/>
          <w:lang w:eastAsia="zh-CN"/>
        </w:rPr>
        <w:br/>
      </w:r>
      <w:r w:rsidRPr="00712C24">
        <w:rPr>
          <w:lang w:eastAsia="zh-CN"/>
        </w:rPr>
        <w:t>系统的传播因素</w:t>
      </w:r>
      <w:bookmarkEnd w:id="3"/>
      <w:bookmarkEnd w:id="4"/>
    </w:p>
    <w:p w:rsidR="00712C24" w:rsidRPr="00FE31D0" w:rsidRDefault="00712C24" w:rsidP="00035AC2">
      <w:pPr>
        <w:pStyle w:val="Recref"/>
        <w:spacing w:before="240"/>
        <w:rPr>
          <w:lang w:eastAsia="zh-CN"/>
        </w:rPr>
      </w:pPr>
      <w:r w:rsidRPr="00FE31D0">
        <w:rPr>
          <w:rFonts w:hint="eastAsia"/>
          <w:lang w:eastAsia="zh-CN"/>
        </w:rPr>
        <w:t>（</w:t>
      </w:r>
      <w:r w:rsidRPr="00FE31D0">
        <w:rPr>
          <w:lang w:eastAsia="zh-CN"/>
        </w:rPr>
        <w:t xml:space="preserve">ITU-R </w:t>
      </w:r>
      <w:r w:rsidRPr="00FE31D0">
        <w:rPr>
          <w:rFonts w:hint="eastAsia"/>
          <w:lang w:eastAsia="zh-CN"/>
        </w:rPr>
        <w:t>第</w:t>
      </w:r>
      <w:r w:rsidRPr="00FE31D0">
        <w:rPr>
          <w:lang w:eastAsia="zh-CN"/>
        </w:rPr>
        <w:t>225/3</w:t>
      </w:r>
      <w:r w:rsidRPr="00FE31D0">
        <w:rPr>
          <w:rFonts w:hint="eastAsia"/>
          <w:lang w:eastAsia="zh-CN"/>
        </w:rPr>
        <w:t>号研究课题）</w:t>
      </w:r>
    </w:p>
    <w:p w:rsidR="00712C24" w:rsidRPr="00FE31D0" w:rsidRDefault="00712C24" w:rsidP="00712C24">
      <w:pPr>
        <w:pStyle w:val="Repdate"/>
        <w:rPr>
          <w:lang w:eastAsia="zh-CN"/>
        </w:rPr>
      </w:pPr>
      <w:r w:rsidRPr="00FE31D0">
        <w:rPr>
          <w:rFonts w:hint="eastAsia"/>
          <w:lang w:eastAsia="zh-CN"/>
        </w:rPr>
        <w:t>（</w:t>
      </w:r>
      <w:r w:rsidRPr="00FE31D0">
        <w:rPr>
          <w:lang w:eastAsia="zh-CN"/>
        </w:rPr>
        <w:t>199</w:t>
      </w:r>
      <w:r w:rsidRPr="00FE31D0">
        <w:rPr>
          <w:rFonts w:hint="eastAsia"/>
          <w:lang w:eastAsia="zh-CN"/>
        </w:rPr>
        <w:t>7-2005</w:t>
      </w:r>
      <w:r>
        <w:rPr>
          <w:rFonts w:hint="eastAsia"/>
          <w:lang w:eastAsia="zh-CN"/>
        </w:rPr>
        <w:t>-2007-2009</w:t>
      </w:r>
      <w:r>
        <w:rPr>
          <w:rFonts w:hint="eastAsia"/>
          <w:lang w:eastAsia="zh-CN"/>
        </w:rPr>
        <w:t>年</w:t>
      </w:r>
      <w:r w:rsidRPr="00FE31D0">
        <w:rPr>
          <w:rFonts w:hint="eastAsia"/>
          <w:lang w:eastAsia="zh-CN"/>
        </w:rPr>
        <w:t>）</w:t>
      </w:r>
    </w:p>
    <w:p w:rsidR="00712C24" w:rsidRPr="00712C24" w:rsidRDefault="00712C24" w:rsidP="00712C24">
      <w:pPr>
        <w:pStyle w:val="Heading1"/>
        <w:rPr>
          <w:sz w:val="22"/>
          <w:szCs w:val="22"/>
          <w:lang w:eastAsia="zh-CN"/>
        </w:rPr>
      </w:pPr>
      <w:r w:rsidRPr="00712C24">
        <w:rPr>
          <w:rFonts w:hint="eastAsia"/>
          <w:sz w:val="22"/>
          <w:szCs w:val="22"/>
          <w:lang w:eastAsia="zh-CN"/>
        </w:rPr>
        <w:t>范围</w:t>
      </w:r>
    </w:p>
    <w:p w:rsidR="00712C24" w:rsidRPr="00A94151" w:rsidRDefault="00712C24" w:rsidP="00712C24">
      <w:pPr>
        <w:pStyle w:val="1"/>
        <w:ind w:firstLine="448"/>
        <w:rPr>
          <w:sz w:val="22"/>
          <w:szCs w:val="22"/>
        </w:rPr>
      </w:pPr>
      <w:r w:rsidRPr="00A94151">
        <w:rPr>
          <w:rFonts w:hint="eastAsia"/>
          <w:sz w:val="22"/>
          <w:szCs w:val="22"/>
        </w:rPr>
        <w:t>本建议书提供有关中低频地波和天波传播</w:t>
      </w:r>
      <w:r>
        <w:rPr>
          <w:rFonts w:hint="eastAsia"/>
          <w:sz w:val="22"/>
          <w:szCs w:val="22"/>
        </w:rPr>
        <w:t>特</w:t>
      </w:r>
      <w:r w:rsidRPr="00A94151">
        <w:rPr>
          <w:rFonts w:hint="eastAsia"/>
          <w:sz w:val="22"/>
          <w:szCs w:val="22"/>
        </w:rPr>
        <w:t>性的信息，这些特性可能影响到低中频频带内数字调制方法的使用。</w:t>
      </w:r>
    </w:p>
    <w:p w:rsidR="00712C24" w:rsidRDefault="00712C24" w:rsidP="00712C24">
      <w:pPr>
        <w:pStyle w:val="1"/>
        <w:rPr>
          <w:sz w:val="24"/>
        </w:rPr>
      </w:pPr>
    </w:p>
    <w:p w:rsidR="00712C24" w:rsidRPr="00A94151" w:rsidRDefault="00712C24" w:rsidP="00035AC2">
      <w:pPr>
        <w:spacing w:before="240"/>
        <w:rPr>
          <w:lang w:eastAsia="zh-CN"/>
        </w:rPr>
      </w:pPr>
      <w:r w:rsidRPr="00A94151">
        <w:rPr>
          <w:lang w:eastAsia="zh-CN"/>
        </w:rPr>
        <w:t>国际电联无线电通信全会</w:t>
      </w:r>
      <w:r w:rsidRPr="00A94151">
        <w:rPr>
          <w:rFonts w:hint="eastAsia"/>
          <w:lang w:eastAsia="zh-CN"/>
        </w:rPr>
        <w:t>，</w:t>
      </w:r>
    </w:p>
    <w:p w:rsidR="00712C24" w:rsidRPr="00D72D4E" w:rsidRDefault="00712C24" w:rsidP="00D72D4E">
      <w:pPr>
        <w:pStyle w:val="StyleCallLatinSTKaitiAsianSTKaitiNotItalic"/>
        <w:rPr>
          <w:lang w:eastAsia="zh-CN"/>
        </w:rPr>
      </w:pPr>
      <w:r w:rsidRPr="00D72D4E">
        <w:rPr>
          <w:rFonts w:hint="eastAsia"/>
          <w:lang w:eastAsia="zh-CN"/>
        </w:rPr>
        <w:t>考虑到</w:t>
      </w:r>
    </w:p>
    <w:p w:rsidR="00712C24" w:rsidRPr="00A94151" w:rsidRDefault="00712C24" w:rsidP="00D72D4E">
      <w:pPr>
        <w:pStyle w:val="enumlev1"/>
        <w:rPr>
          <w:lang w:eastAsia="zh-CN"/>
        </w:rPr>
      </w:pPr>
      <w:r w:rsidRPr="00A94151">
        <w:rPr>
          <w:lang w:eastAsia="zh-CN"/>
        </w:rPr>
        <w:t>a)</w:t>
      </w:r>
      <w:r w:rsidRPr="00A94151">
        <w:rPr>
          <w:lang w:eastAsia="zh-CN"/>
        </w:rPr>
        <w:tab/>
      </w:r>
      <w:r w:rsidRPr="00A94151">
        <w:rPr>
          <w:rFonts w:hint="eastAsia"/>
          <w:lang w:eastAsia="zh-CN"/>
        </w:rPr>
        <w:t>用于中低频频带声音广播的数字调制方式目前正处在研究之中；</w:t>
      </w:r>
    </w:p>
    <w:p w:rsidR="00712C24" w:rsidRPr="00A94151" w:rsidRDefault="00712C24" w:rsidP="00D72D4E">
      <w:pPr>
        <w:pStyle w:val="enumlev1"/>
        <w:rPr>
          <w:lang w:eastAsia="zh-CN"/>
        </w:rPr>
      </w:pPr>
      <w:r w:rsidRPr="00A94151">
        <w:rPr>
          <w:lang w:eastAsia="zh-CN"/>
        </w:rPr>
        <w:t>b)</w:t>
      </w:r>
      <w:r w:rsidRPr="00A94151">
        <w:rPr>
          <w:lang w:eastAsia="zh-CN"/>
        </w:rPr>
        <w:tab/>
      </w:r>
      <w:r w:rsidRPr="00A94151">
        <w:rPr>
          <w:rFonts w:hint="eastAsia"/>
          <w:lang w:eastAsia="zh-CN"/>
        </w:rPr>
        <w:t>在设计调制方式时需要这些频带的电波传播参数信息，</w:t>
      </w:r>
    </w:p>
    <w:p w:rsidR="00712C24" w:rsidRPr="00A94151" w:rsidRDefault="008A679E" w:rsidP="00D72D4E">
      <w:pPr>
        <w:pStyle w:val="StyleCallLatinSTKaitiAsianSTKaitiNotItalic"/>
        <w:rPr>
          <w:lang w:eastAsia="zh-CN"/>
        </w:rPr>
      </w:pPr>
      <w:r w:rsidRPr="008A679E">
        <w:pict>
          <v:shapetype id="_x0000_t202" coordsize="21600,21600" o:spt="202" path="m,l,21600r21600,l21600,xe">
            <v:stroke joinstyle="miter"/>
            <v:path gradientshapeok="t" o:connecttype="rect"/>
          </v:shapetype>
          <v:shape id="_x0000_s1038" type="#_x0000_t202" style="position:absolute;left:0;text-align:left;margin-left:60pt;margin-top:33.1pt;width:2in;height:17pt;z-index:251662336" filled="f" stroked="f">
            <v:textbox style="mso-next-textbox:#_x0000_s1038">
              <w:txbxContent>
                <w:p w:rsidR="00035AC2" w:rsidRDefault="00035AC2" w:rsidP="00712C24"/>
              </w:txbxContent>
            </v:textbox>
          </v:shape>
        </w:pict>
      </w:r>
      <w:r w:rsidR="00712C24" w:rsidRPr="00D72D4E">
        <w:rPr>
          <w:rFonts w:hint="eastAsia"/>
          <w:lang w:eastAsia="zh-CN"/>
        </w:rPr>
        <w:t>建议</w:t>
      </w:r>
    </w:p>
    <w:p w:rsidR="00712C24" w:rsidRDefault="00712C24" w:rsidP="00D72D4E">
      <w:pPr>
        <w:rPr>
          <w:lang w:eastAsia="zh-CN"/>
        </w:rPr>
      </w:pPr>
      <w:r w:rsidRPr="00AF7E69">
        <w:rPr>
          <w:b/>
          <w:bCs/>
          <w:lang w:eastAsia="zh-CN"/>
        </w:rPr>
        <w:t>1</w:t>
      </w:r>
      <w:r w:rsidRPr="00A94151">
        <w:rPr>
          <w:lang w:eastAsia="zh-CN"/>
        </w:rPr>
        <w:tab/>
      </w:r>
      <w:r w:rsidRPr="00A94151">
        <w:rPr>
          <w:rFonts w:hint="eastAsia"/>
          <w:lang w:eastAsia="zh-CN"/>
        </w:rPr>
        <w:t>在设计中低频广播的数字调制方式时，应考虑附件</w:t>
      </w:r>
      <w:r w:rsidRPr="00A94151">
        <w:rPr>
          <w:rFonts w:hint="eastAsia"/>
          <w:lang w:eastAsia="zh-CN"/>
        </w:rPr>
        <w:t>1</w:t>
      </w:r>
      <w:r w:rsidRPr="00A94151">
        <w:rPr>
          <w:rFonts w:hint="eastAsia"/>
          <w:lang w:eastAsia="zh-CN"/>
        </w:rPr>
        <w:t>所提供的信息。</w:t>
      </w:r>
    </w:p>
    <w:p w:rsidR="00712C24" w:rsidRDefault="00712C24" w:rsidP="00712C24">
      <w:pPr>
        <w:pStyle w:val="1"/>
        <w:tabs>
          <w:tab w:val="clear" w:pos="953"/>
          <w:tab w:val="left" w:pos="720"/>
        </w:tabs>
        <w:snapToGrid w:val="0"/>
        <w:rPr>
          <w:sz w:val="24"/>
        </w:rPr>
      </w:pPr>
    </w:p>
    <w:p w:rsidR="00712C24" w:rsidRDefault="00712C24" w:rsidP="00712C24">
      <w:pPr>
        <w:pStyle w:val="1"/>
        <w:tabs>
          <w:tab w:val="clear" w:pos="953"/>
          <w:tab w:val="left" w:pos="720"/>
        </w:tabs>
        <w:snapToGrid w:val="0"/>
        <w:rPr>
          <w:sz w:val="24"/>
        </w:rPr>
      </w:pPr>
    </w:p>
    <w:p w:rsidR="00712C24" w:rsidRPr="00A94151" w:rsidRDefault="00712C24" w:rsidP="00712C24">
      <w:pPr>
        <w:pStyle w:val="1"/>
        <w:tabs>
          <w:tab w:val="clear" w:pos="953"/>
          <w:tab w:val="left" w:pos="720"/>
        </w:tabs>
        <w:snapToGrid w:val="0"/>
        <w:rPr>
          <w:sz w:val="24"/>
        </w:rPr>
      </w:pPr>
    </w:p>
    <w:p w:rsidR="00712C24" w:rsidRPr="00FE31D0" w:rsidRDefault="00712C24" w:rsidP="00712C24">
      <w:pPr>
        <w:pStyle w:val="AnnexNoTitle"/>
        <w:rPr>
          <w:lang w:eastAsia="zh-CN"/>
        </w:rPr>
      </w:pPr>
      <w:r w:rsidRPr="00FE31D0">
        <w:rPr>
          <w:rFonts w:hint="eastAsia"/>
          <w:lang w:eastAsia="zh-CN"/>
        </w:rPr>
        <w:t>附件</w:t>
      </w:r>
      <w:r w:rsidRPr="00FE31D0">
        <w:rPr>
          <w:lang w:eastAsia="zh-CN"/>
        </w:rPr>
        <w:t>1</w:t>
      </w:r>
    </w:p>
    <w:p w:rsidR="00712C24" w:rsidRPr="00A94151" w:rsidRDefault="00712C24" w:rsidP="00712C24">
      <w:pPr>
        <w:pStyle w:val="Heading1"/>
        <w:rPr>
          <w:lang w:eastAsia="zh-CN"/>
        </w:rPr>
      </w:pPr>
      <w:r w:rsidRPr="00A94151">
        <w:rPr>
          <w:lang w:eastAsia="zh-CN"/>
        </w:rPr>
        <w:t>1</w:t>
      </w:r>
      <w:r w:rsidRPr="00A94151">
        <w:rPr>
          <w:lang w:eastAsia="zh-CN"/>
        </w:rPr>
        <w:tab/>
      </w:r>
      <w:r w:rsidRPr="00A94151">
        <w:rPr>
          <w:rFonts w:hAnsi="SimSun"/>
          <w:lang w:eastAsia="zh-CN"/>
        </w:rPr>
        <w:t>引言</w:t>
      </w:r>
    </w:p>
    <w:p w:rsidR="00712C24" w:rsidRPr="00A94151" w:rsidRDefault="00712C24" w:rsidP="00712C24">
      <w:pPr>
        <w:ind w:firstLine="462"/>
        <w:rPr>
          <w:lang w:eastAsia="zh-CN"/>
        </w:rPr>
      </w:pPr>
      <w:r w:rsidRPr="00A94151">
        <w:rPr>
          <w:rFonts w:hint="eastAsia"/>
          <w:lang w:eastAsia="zh-CN"/>
        </w:rPr>
        <w:t>在中低频频带内大多数的广播业务开展都是依赖于地波传播模型特性的（见</w:t>
      </w:r>
      <w:r w:rsidRPr="00A94151">
        <w:rPr>
          <w:rFonts w:hint="eastAsia"/>
          <w:lang w:eastAsia="zh-CN"/>
        </w:rPr>
        <w:t>ITU</w:t>
      </w:r>
      <w:r w:rsidRPr="00A94151">
        <w:rPr>
          <w:lang w:eastAsia="zh-CN"/>
        </w:rPr>
        <w:t>-R P.368</w:t>
      </w:r>
      <w:r w:rsidRPr="00A94151">
        <w:rPr>
          <w:rFonts w:hint="eastAsia"/>
          <w:lang w:eastAsia="zh-CN"/>
        </w:rPr>
        <w:t>建议书）。在白天和没有干扰的情况下，业务覆盖范围，主要取决于无线电噪声的强度，即闪电噪声和人为噪声（见</w:t>
      </w:r>
      <w:r w:rsidRPr="00A94151">
        <w:rPr>
          <w:rFonts w:hint="eastAsia"/>
          <w:lang w:eastAsia="zh-CN"/>
        </w:rPr>
        <w:t>ITU</w:t>
      </w:r>
      <w:r w:rsidRPr="00A94151">
        <w:rPr>
          <w:lang w:eastAsia="zh-CN"/>
        </w:rPr>
        <w:noBreakHyphen/>
        <w:t>R P.372</w:t>
      </w:r>
      <w:r w:rsidRPr="00A94151">
        <w:rPr>
          <w:rFonts w:hint="eastAsia"/>
          <w:lang w:eastAsia="zh-CN"/>
        </w:rPr>
        <w:t>建议书）和取决于系统正常工作需要的信噪比。在夜间，电波的天波传播成为非常重要的方式（见</w:t>
      </w:r>
      <w:r w:rsidRPr="00A94151">
        <w:rPr>
          <w:rFonts w:hint="eastAsia"/>
          <w:lang w:eastAsia="zh-CN"/>
        </w:rPr>
        <w:t>ITU</w:t>
      </w:r>
      <w:r w:rsidRPr="00A94151">
        <w:rPr>
          <w:lang w:eastAsia="zh-CN"/>
        </w:rPr>
        <w:t>-R P.1147</w:t>
      </w:r>
      <w:r w:rsidRPr="00A94151">
        <w:rPr>
          <w:rFonts w:hint="eastAsia"/>
          <w:lang w:eastAsia="zh-CN"/>
        </w:rPr>
        <w:t>建议书）。对于模拟幅度调制来说，这些传播方式将限制业务覆盖的范围，因为由地波传播与经常变化和相位时延的天波传播所组合成的传播信号－干扰模式导致信号质量下降。由其他远距离发射源产生的天波信号同样会显著增加夜间干扰，这也会使系统覆盖半径减小，尤其是地波传播提供足够强信号的地方；在本附件内，我们不考虑来自于其他干扰源的影响。</w:t>
      </w:r>
    </w:p>
    <w:p w:rsidR="00712C24" w:rsidRPr="00A94151" w:rsidRDefault="00712C24" w:rsidP="00D72D4E">
      <w:pPr>
        <w:ind w:firstLineChars="198" w:firstLine="475"/>
        <w:rPr>
          <w:lang w:eastAsia="zh-CN"/>
        </w:rPr>
      </w:pPr>
      <w:r>
        <w:rPr>
          <w:lang w:eastAsia="zh-CN"/>
        </w:rPr>
        <w:br w:type="page"/>
      </w:r>
      <w:r w:rsidRPr="00A94151">
        <w:rPr>
          <w:rFonts w:hint="eastAsia"/>
          <w:lang w:eastAsia="zh-CN"/>
        </w:rPr>
        <w:lastRenderedPageBreak/>
        <w:t>数字调制方式还受到信号模式时延的影响，但适当的数字调制方式设计可以减弱或者抵消这种影响。本附件给出了几种简单的多径传播环境，希望适用于数字调制方式的设计。在调制方法选定之后，需要详细的预测分析方法以用于业务规划。</w:t>
      </w:r>
    </w:p>
    <w:p w:rsidR="00712C24" w:rsidRPr="00A94151" w:rsidRDefault="00712C24" w:rsidP="00712C24">
      <w:pPr>
        <w:pStyle w:val="Heading1"/>
        <w:rPr>
          <w:lang w:eastAsia="zh-CN"/>
        </w:rPr>
      </w:pPr>
      <w:r w:rsidRPr="00A94151">
        <w:rPr>
          <w:lang w:eastAsia="zh-CN"/>
        </w:rPr>
        <w:t>2</w:t>
      </w:r>
      <w:r w:rsidRPr="00A94151">
        <w:rPr>
          <w:lang w:eastAsia="zh-CN"/>
        </w:rPr>
        <w:tab/>
      </w:r>
      <w:r w:rsidRPr="00A94151">
        <w:rPr>
          <w:lang w:eastAsia="zh-CN"/>
        </w:rPr>
        <w:t>传播模型</w:t>
      </w:r>
    </w:p>
    <w:p w:rsidR="00712C24" w:rsidRPr="00A94151" w:rsidRDefault="00712C24" w:rsidP="00712C24">
      <w:pPr>
        <w:pStyle w:val="Heading2"/>
        <w:rPr>
          <w:lang w:eastAsia="zh-CN"/>
        </w:rPr>
      </w:pPr>
      <w:r w:rsidRPr="00A94151">
        <w:rPr>
          <w:lang w:eastAsia="zh-CN"/>
        </w:rPr>
        <w:t>2.1</w:t>
      </w:r>
      <w:r w:rsidRPr="00A94151">
        <w:rPr>
          <w:lang w:eastAsia="zh-CN"/>
        </w:rPr>
        <w:tab/>
      </w:r>
      <w:r w:rsidRPr="00A94151">
        <w:rPr>
          <w:lang w:eastAsia="zh-CN"/>
        </w:rPr>
        <w:t>地波传播模型</w:t>
      </w:r>
    </w:p>
    <w:p w:rsidR="00712C24" w:rsidRPr="00A94151" w:rsidRDefault="00712C24" w:rsidP="00D72D4E">
      <w:pPr>
        <w:ind w:firstLineChars="210" w:firstLine="504"/>
        <w:rPr>
          <w:lang w:eastAsia="zh-CN"/>
        </w:rPr>
      </w:pPr>
      <w:r w:rsidRPr="00A94151">
        <w:rPr>
          <w:rFonts w:hint="eastAsia"/>
          <w:lang w:eastAsia="zh-CN"/>
        </w:rPr>
        <w:t>地波传播的信号通常并不是一成不变的（详见第</w:t>
      </w:r>
      <w:r w:rsidRPr="00A94151">
        <w:rPr>
          <w:rFonts w:hint="eastAsia"/>
          <w:lang w:eastAsia="zh-CN"/>
        </w:rPr>
        <w:t>4</w:t>
      </w:r>
      <w:r w:rsidRPr="00A94151">
        <w:rPr>
          <w:rFonts w:hint="eastAsia"/>
          <w:lang w:eastAsia="zh-CN"/>
        </w:rPr>
        <w:t>节）。按照</w:t>
      </w:r>
      <w:r w:rsidRPr="00A94151">
        <w:rPr>
          <w:rFonts w:hint="eastAsia"/>
          <w:lang w:eastAsia="zh-CN"/>
        </w:rPr>
        <w:t>ITU-R P.</w:t>
      </w:r>
      <w:r w:rsidRPr="00A94151">
        <w:rPr>
          <w:lang w:eastAsia="zh-CN"/>
        </w:rPr>
        <w:t xml:space="preserve"> 368</w:t>
      </w:r>
      <w:r w:rsidRPr="00A94151">
        <w:rPr>
          <w:rFonts w:hint="eastAsia"/>
          <w:lang w:eastAsia="zh-CN"/>
        </w:rPr>
        <w:t>建议书所示，信号的幅度取决于传输的距离和地表电特性参数。</w:t>
      </w:r>
      <w:r>
        <w:rPr>
          <w:rFonts w:hint="eastAsia"/>
          <w:lang w:eastAsia="zh-CN"/>
        </w:rPr>
        <w:t>此外，信号幅度不会在小的位置变化情况下（几百米）一成不变。</w:t>
      </w:r>
    </w:p>
    <w:p w:rsidR="00712C24" w:rsidRPr="00A94151" w:rsidRDefault="00712C24" w:rsidP="00712C24">
      <w:pPr>
        <w:pStyle w:val="Heading2"/>
        <w:rPr>
          <w:lang w:eastAsia="zh-CN"/>
        </w:rPr>
      </w:pPr>
      <w:r w:rsidRPr="00A94151">
        <w:rPr>
          <w:lang w:eastAsia="zh-CN"/>
        </w:rPr>
        <w:t>2.2</w:t>
      </w:r>
      <w:r w:rsidRPr="00A94151">
        <w:rPr>
          <w:lang w:eastAsia="zh-CN"/>
        </w:rPr>
        <w:tab/>
      </w:r>
      <w:r w:rsidRPr="00A94151">
        <w:rPr>
          <w:rFonts w:hint="eastAsia"/>
          <w:lang w:eastAsia="zh-CN"/>
        </w:rPr>
        <w:t>天波传播模型</w:t>
      </w:r>
    </w:p>
    <w:p w:rsidR="00712C24" w:rsidRPr="00A94151" w:rsidRDefault="00712C24" w:rsidP="00712C24">
      <w:pPr>
        <w:tabs>
          <w:tab w:val="clear" w:pos="794"/>
          <w:tab w:val="left" w:pos="784"/>
        </w:tabs>
        <w:ind w:firstLine="462"/>
        <w:rPr>
          <w:lang w:eastAsia="zh-CN"/>
        </w:rPr>
      </w:pPr>
      <w:r w:rsidRPr="00A94151">
        <w:rPr>
          <w:rFonts w:hint="eastAsia"/>
          <w:lang w:eastAsia="zh-CN"/>
        </w:rPr>
        <w:t>在白天时间内，电离层的</w:t>
      </w:r>
      <w:r w:rsidRPr="00A94151">
        <w:rPr>
          <w:rFonts w:hint="eastAsia"/>
          <w:lang w:eastAsia="zh-CN"/>
        </w:rPr>
        <w:t>D</w:t>
      </w:r>
      <w:r w:rsidRPr="00A94151">
        <w:rPr>
          <w:rFonts w:hint="eastAsia"/>
          <w:lang w:eastAsia="zh-CN"/>
        </w:rPr>
        <w:t>区较低部分的信号衰落有效地阻止了天波传播。所以本附件只考虑夜间天波传播比较显著的情况。</w:t>
      </w:r>
    </w:p>
    <w:p w:rsidR="00712C24" w:rsidRPr="00A94151" w:rsidRDefault="00712C24" w:rsidP="00712C24">
      <w:pPr>
        <w:tabs>
          <w:tab w:val="clear" w:pos="794"/>
          <w:tab w:val="left" w:pos="784"/>
        </w:tabs>
        <w:ind w:firstLine="462"/>
        <w:rPr>
          <w:spacing w:val="-2"/>
          <w:lang w:eastAsia="zh-CN"/>
        </w:rPr>
      </w:pPr>
      <w:r w:rsidRPr="00A94151">
        <w:rPr>
          <w:rFonts w:hint="eastAsia"/>
          <w:spacing w:val="-2"/>
          <w:lang w:eastAsia="zh-CN"/>
        </w:rPr>
        <w:t>日落后，大气电离层</w:t>
      </w:r>
      <w:r w:rsidRPr="00A94151">
        <w:rPr>
          <w:rFonts w:hint="eastAsia"/>
          <w:spacing w:val="-2"/>
          <w:lang w:eastAsia="zh-CN"/>
        </w:rPr>
        <w:t>E</w:t>
      </w:r>
      <w:r w:rsidRPr="00A94151">
        <w:rPr>
          <w:rFonts w:hint="eastAsia"/>
          <w:spacing w:val="-2"/>
          <w:lang w:eastAsia="zh-CN"/>
        </w:rPr>
        <w:t>层就会变薄消失，但是对于可以传输的临界频率</w:t>
      </w:r>
      <w:r w:rsidRPr="00A94151">
        <w:rPr>
          <w:spacing w:val="-2"/>
          <w:lang w:eastAsia="zh-CN"/>
        </w:rPr>
        <w:t>foE</w:t>
      </w:r>
      <w:r w:rsidRPr="00A94151">
        <w:rPr>
          <w:rFonts w:hint="eastAsia"/>
          <w:spacing w:val="-2"/>
          <w:lang w:eastAsia="zh-CN"/>
        </w:rPr>
        <w:t>，就会在中频广播频带内，至少在前半夜是这样的。使用临界频率以下频率的信号，仍然可以通过电离层的</w:t>
      </w:r>
      <w:r w:rsidRPr="00A94151">
        <w:rPr>
          <w:rFonts w:hint="eastAsia"/>
          <w:spacing w:val="-2"/>
          <w:lang w:eastAsia="zh-CN"/>
        </w:rPr>
        <w:t>E</w:t>
      </w:r>
      <w:r w:rsidRPr="00A94151">
        <w:rPr>
          <w:rFonts w:hint="eastAsia"/>
          <w:spacing w:val="-2"/>
          <w:lang w:eastAsia="zh-CN"/>
        </w:rPr>
        <w:t>层来传播，并且可以进行多次反射。更高频率的信号，尤其是在远距离传输时，也可以通过电离层</w:t>
      </w:r>
      <w:r w:rsidRPr="00A94151">
        <w:rPr>
          <w:rFonts w:hint="eastAsia"/>
          <w:spacing w:val="-2"/>
          <w:lang w:eastAsia="zh-CN"/>
        </w:rPr>
        <w:t>E</w:t>
      </w:r>
      <w:r w:rsidRPr="00A94151">
        <w:rPr>
          <w:rFonts w:hint="eastAsia"/>
          <w:spacing w:val="-2"/>
          <w:lang w:eastAsia="zh-CN"/>
        </w:rPr>
        <w:t>层进行反射传播，但同时该信号也可以穿透</w:t>
      </w:r>
      <w:r w:rsidRPr="00A94151">
        <w:rPr>
          <w:rFonts w:hint="eastAsia"/>
          <w:spacing w:val="-2"/>
          <w:lang w:eastAsia="zh-CN"/>
        </w:rPr>
        <w:t>E</w:t>
      </w:r>
      <w:r w:rsidRPr="00A94151">
        <w:rPr>
          <w:rFonts w:hint="eastAsia"/>
          <w:spacing w:val="-2"/>
          <w:lang w:eastAsia="zh-CN"/>
        </w:rPr>
        <w:t>层在更高的</w:t>
      </w:r>
      <w:r w:rsidRPr="00A94151">
        <w:rPr>
          <w:rFonts w:hint="eastAsia"/>
          <w:spacing w:val="-2"/>
          <w:lang w:eastAsia="zh-CN"/>
        </w:rPr>
        <w:t>F</w:t>
      </w:r>
      <w:r w:rsidRPr="00A94151">
        <w:rPr>
          <w:rFonts w:hint="eastAsia"/>
          <w:spacing w:val="-2"/>
          <w:lang w:eastAsia="zh-CN"/>
        </w:rPr>
        <w:t>层进行反射传输，用一个简单的模型来表示</w:t>
      </w:r>
      <w:r w:rsidRPr="00A94151">
        <w:rPr>
          <w:rFonts w:hint="eastAsia"/>
          <w:spacing w:val="-2"/>
          <w:lang w:eastAsia="zh-CN"/>
        </w:rPr>
        <w:t>E</w:t>
      </w:r>
      <w:r w:rsidRPr="00A94151">
        <w:rPr>
          <w:rFonts w:hint="eastAsia"/>
          <w:spacing w:val="-2"/>
          <w:lang w:eastAsia="zh-CN"/>
        </w:rPr>
        <w:t>反射层，如图</w:t>
      </w:r>
      <w:r w:rsidRPr="00A94151">
        <w:rPr>
          <w:rFonts w:hint="eastAsia"/>
          <w:spacing w:val="-2"/>
          <w:lang w:eastAsia="zh-CN"/>
        </w:rPr>
        <w:t>1</w:t>
      </w:r>
      <w:r w:rsidRPr="00A94151">
        <w:rPr>
          <w:rFonts w:hint="eastAsia"/>
          <w:spacing w:val="-2"/>
          <w:lang w:eastAsia="zh-CN"/>
        </w:rPr>
        <w:t>，给出了中频频带的三个频率的可用信号模型与传输距离、日落后时间之间的关系曲线。可以看出，这些模式相比地波传播而言时间上的有时延。</w:t>
      </w:r>
    </w:p>
    <w:p w:rsidR="00712C24" w:rsidRPr="00A94151" w:rsidRDefault="00712C24" w:rsidP="00D72D4E">
      <w:pPr>
        <w:ind w:firstLineChars="204" w:firstLine="490"/>
        <w:rPr>
          <w:lang w:eastAsia="zh-CN"/>
        </w:rPr>
      </w:pPr>
      <w:r w:rsidRPr="00A94151">
        <w:rPr>
          <w:rFonts w:hint="eastAsia"/>
          <w:lang w:eastAsia="zh-CN"/>
        </w:rPr>
        <w:t>ITU-R P.</w:t>
      </w:r>
      <w:r w:rsidRPr="00A94151">
        <w:rPr>
          <w:lang w:eastAsia="zh-CN"/>
        </w:rPr>
        <w:t xml:space="preserve"> 1147</w:t>
      </w:r>
      <w:r w:rsidRPr="00A94151">
        <w:rPr>
          <w:rFonts w:hint="eastAsia"/>
          <w:lang w:eastAsia="zh-CN"/>
        </w:rPr>
        <w:t>建议书，提供了天波传播模型下的合成信号功率的预测方法，这里不再给出单个模式下相对幅度的必要信息。然而，</w:t>
      </w:r>
      <w:r w:rsidRPr="00A94151">
        <w:rPr>
          <w:lang w:eastAsia="zh-CN"/>
        </w:rPr>
        <w:t>ITU</w:t>
      </w:r>
      <w:r w:rsidRPr="00A94151">
        <w:rPr>
          <w:lang w:eastAsia="zh-CN"/>
        </w:rPr>
        <w:noBreakHyphen/>
        <w:t>R P.684</w:t>
      </w:r>
      <w:r w:rsidRPr="00A94151">
        <w:rPr>
          <w:rFonts w:hint="eastAsia"/>
          <w:lang w:eastAsia="zh-CN"/>
        </w:rPr>
        <w:t>建议书提供了这些参数信息，当然主要基于对</w:t>
      </w:r>
      <w:r w:rsidRPr="00A94151">
        <w:rPr>
          <w:rFonts w:hint="eastAsia"/>
          <w:lang w:eastAsia="zh-CN"/>
        </w:rPr>
        <w:t>500 kHz</w:t>
      </w:r>
      <w:r w:rsidRPr="00A94151">
        <w:rPr>
          <w:rFonts w:hint="eastAsia"/>
          <w:lang w:eastAsia="zh-CN"/>
        </w:rPr>
        <w:t>以下频带的信息。特别是，该信息给出了太阳黑子最小条件下，基于相关建议书中所描述的试验和某些假设而得到的电离层反射系数值。</w:t>
      </w:r>
    </w:p>
    <w:p w:rsidR="00712C24" w:rsidRPr="00A94151" w:rsidRDefault="008A679E" w:rsidP="00712C24">
      <w:pPr>
        <w:pStyle w:val="Heading1"/>
        <w:rPr>
          <w:lang w:eastAsia="zh-CN"/>
        </w:rPr>
      </w:pPr>
      <w:r w:rsidRPr="008A679E">
        <w:rPr>
          <w:noProof/>
        </w:rPr>
        <w:pict>
          <v:shape id="_x0000_s1039" type="#_x0000_t202" style="position:absolute;left:0;text-align:left;margin-left:78pt;margin-top:42.8pt;width:96pt;height:11.35pt;z-index:251663360" filled="f" stroked="f">
            <v:textbox style="mso-next-textbox:#_x0000_s1039">
              <w:txbxContent>
                <w:p w:rsidR="00035AC2" w:rsidRDefault="00035AC2" w:rsidP="00712C24"/>
              </w:txbxContent>
            </v:textbox>
          </v:shape>
        </w:pict>
      </w:r>
      <w:r w:rsidR="00712C24" w:rsidRPr="00A94151">
        <w:rPr>
          <w:lang w:eastAsia="zh-CN"/>
        </w:rPr>
        <w:t>3</w:t>
      </w:r>
      <w:r w:rsidR="00712C24" w:rsidRPr="00A94151">
        <w:rPr>
          <w:lang w:eastAsia="zh-CN"/>
        </w:rPr>
        <w:tab/>
      </w:r>
      <w:r w:rsidR="00712C24" w:rsidRPr="00A94151">
        <w:rPr>
          <w:lang w:eastAsia="zh-CN"/>
        </w:rPr>
        <w:t>多径时间时延</w:t>
      </w:r>
    </w:p>
    <w:p w:rsidR="00712C24" w:rsidRPr="00A94151" w:rsidRDefault="00712C24" w:rsidP="00D72D4E">
      <w:pPr>
        <w:ind w:firstLineChars="198" w:firstLine="475"/>
        <w:rPr>
          <w:lang w:eastAsia="zh-CN"/>
        </w:rPr>
      </w:pPr>
      <w:r w:rsidRPr="00A94151">
        <w:rPr>
          <w:rFonts w:hint="eastAsia"/>
          <w:lang w:eastAsia="zh-CN"/>
        </w:rPr>
        <w:t>使用上述简单的传播模型，图</w:t>
      </w:r>
      <w:r w:rsidRPr="00A94151">
        <w:rPr>
          <w:rFonts w:hint="eastAsia"/>
          <w:lang w:eastAsia="zh-CN"/>
        </w:rPr>
        <w:t>2</w:t>
      </w:r>
      <w:r w:rsidRPr="00A94151">
        <w:rPr>
          <w:rFonts w:hint="eastAsia"/>
          <w:lang w:eastAsia="zh-CN"/>
        </w:rPr>
        <w:t>给出了使用</w:t>
      </w:r>
      <w:r w:rsidRPr="00A94151">
        <w:rPr>
          <w:rFonts w:hint="eastAsia"/>
          <w:lang w:eastAsia="zh-CN"/>
        </w:rPr>
        <w:t>700 kHz</w:t>
      </w:r>
      <w:r w:rsidRPr="00A94151">
        <w:rPr>
          <w:rFonts w:hint="eastAsia"/>
          <w:lang w:eastAsia="zh-CN"/>
        </w:rPr>
        <w:t>和</w:t>
      </w:r>
      <w:r w:rsidRPr="00A94151">
        <w:rPr>
          <w:rFonts w:hint="eastAsia"/>
          <w:lang w:eastAsia="zh-CN"/>
        </w:rPr>
        <w:t>1 MHz</w:t>
      </w:r>
      <w:r w:rsidRPr="00A94151">
        <w:rPr>
          <w:rFonts w:hint="eastAsia"/>
          <w:lang w:eastAsia="zh-CN"/>
        </w:rPr>
        <w:t>两种频率时，在传播距离为</w:t>
      </w:r>
      <w:r w:rsidRPr="00A94151">
        <w:rPr>
          <w:rFonts w:hint="eastAsia"/>
          <w:lang w:eastAsia="zh-CN"/>
        </w:rPr>
        <w:t>100</w:t>
      </w:r>
      <w:r w:rsidRPr="00A94151">
        <w:rPr>
          <w:rFonts w:hint="eastAsia"/>
          <w:lang w:eastAsia="zh-CN"/>
        </w:rPr>
        <w:t>、</w:t>
      </w:r>
      <w:r w:rsidRPr="00A94151">
        <w:rPr>
          <w:rFonts w:hint="eastAsia"/>
          <w:lang w:eastAsia="zh-CN"/>
        </w:rPr>
        <w:t>200</w:t>
      </w:r>
      <w:r w:rsidRPr="00A94151">
        <w:rPr>
          <w:rFonts w:hint="eastAsia"/>
          <w:lang w:eastAsia="zh-CN"/>
        </w:rPr>
        <w:t>和</w:t>
      </w:r>
      <w:r w:rsidRPr="00A94151">
        <w:rPr>
          <w:rFonts w:hint="eastAsia"/>
          <w:lang w:eastAsia="zh-CN"/>
        </w:rPr>
        <w:t>500 km</w:t>
      </w:r>
      <w:r w:rsidRPr="00A94151">
        <w:rPr>
          <w:rFonts w:hint="eastAsia"/>
          <w:lang w:eastAsia="zh-CN"/>
        </w:rPr>
        <w:t>三种情况下，信号场强的中值和相应的时间时延。信号场强对于全向辐射功率</w:t>
      </w:r>
      <w:r w:rsidRPr="00A94151">
        <w:rPr>
          <w:lang w:eastAsia="zh-CN"/>
        </w:rPr>
        <w:t xml:space="preserve">e.m.r.p </w:t>
      </w:r>
      <w:r w:rsidRPr="00A94151">
        <w:rPr>
          <w:rFonts w:hint="eastAsia"/>
          <w:lang w:eastAsia="zh-CN"/>
        </w:rPr>
        <w:t>为</w:t>
      </w:r>
      <w:r w:rsidRPr="00A94151">
        <w:rPr>
          <w:rFonts w:hint="eastAsia"/>
          <w:lang w:eastAsia="zh-CN"/>
        </w:rPr>
        <w:t>1 kW</w:t>
      </w:r>
      <w:r w:rsidRPr="00A94151">
        <w:rPr>
          <w:rFonts w:hint="eastAsia"/>
          <w:lang w:eastAsia="zh-CN"/>
        </w:rPr>
        <w:t>，以及不考虑发射天线的垂直辐射模式的影响，这种影响将减少在近距离内的天波信号电平。</w:t>
      </w:r>
    </w:p>
    <w:p w:rsidR="00712C24" w:rsidRPr="00A94151" w:rsidRDefault="00712C24" w:rsidP="00D72D4E">
      <w:pPr>
        <w:ind w:firstLineChars="198" w:firstLine="475"/>
        <w:rPr>
          <w:lang w:eastAsia="zh-CN"/>
        </w:rPr>
      </w:pPr>
      <w:r w:rsidRPr="00A94151">
        <w:rPr>
          <w:rFonts w:hint="eastAsia"/>
          <w:lang w:eastAsia="zh-CN"/>
        </w:rPr>
        <w:t>该模型显示在</w:t>
      </w:r>
      <w:r w:rsidRPr="00A94151">
        <w:rPr>
          <w:rFonts w:hint="eastAsia"/>
          <w:lang w:eastAsia="zh-CN"/>
        </w:rPr>
        <w:t xml:space="preserve">0 </w:t>
      </w:r>
      <w:r w:rsidRPr="00A94151">
        <w:rPr>
          <w:lang w:eastAsia="zh-CN"/>
        </w:rPr>
        <w:t>ms</w:t>
      </w:r>
      <w:r w:rsidRPr="00A94151">
        <w:rPr>
          <w:rFonts w:hint="eastAsia"/>
          <w:lang w:eastAsia="zh-CN"/>
        </w:rPr>
        <w:t>时是地波传播，不同的场强值分别代表了</w:t>
      </w:r>
      <w:r w:rsidRPr="00A94151">
        <w:rPr>
          <w:lang w:eastAsia="zh-CN"/>
        </w:rPr>
        <w:t>5 S/m</w:t>
      </w:r>
      <w:r w:rsidRPr="00A94151">
        <w:rPr>
          <w:rFonts w:hint="eastAsia"/>
          <w:lang w:eastAsia="zh-CN"/>
        </w:rPr>
        <w:t>（海水），</w:t>
      </w:r>
      <w:r w:rsidRPr="00A94151">
        <w:rPr>
          <w:lang w:eastAsia="zh-CN"/>
        </w:rPr>
        <w:t>10</w:t>
      </w:r>
      <w:r w:rsidRPr="00A94151">
        <w:rPr>
          <w:vertAlign w:val="superscript"/>
          <w:lang w:eastAsia="zh-CN"/>
        </w:rPr>
        <w:t>–2</w:t>
      </w:r>
      <w:r w:rsidRPr="00A94151">
        <w:rPr>
          <w:rFonts w:hint="eastAsia"/>
          <w:lang w:eastAsia="zh-CN"/>
        </w:rPr>
        <w:t>（优良传导大地），和</w:t>
      </w:r>
      <w:r w:rsidRPr="00A94151">
        <w:rPr>
          <w:lang w:eastAsia="zh-CN"/>
        </w:rPr>
        <w:t>10</w:t>
      </w:r>
      <w:r w:rsidRPr="00A94151">
        <w:rPr>
          <w:vertAlign w:val="superscript"/>
          <w:lang w:eastAsia="zh-CN"/>
        </w:rPr>
        <w:t>–3</w:t>
      </w:r>
      <w:r w:rsidRPr="00A94151">
        <w:rPr>
          <w:rFonts w:hint="eastAsia"/>
          <w:lang w:eastAsia="zh-CN"/>
        </w:rPr>
        <w:t>（非优良传导大地）三种大地电导率情况下的情况。</w:t>
      </w:r>
    </w:p>
    <w:p w:rsidR="00712C24" w:rsidRPr="00A94151" w:rsidRDefault="00712C24" w:rsidP="00D72D4E">
      <w:pPr>
        <w:ind w:firstLineChars="198" w:firstLine="475"/>
        <w:rPr>
          <w:lang w:eastAsia="zh-CN"/>
        </w:rPr>
      </w:pPr>
      <w:r w:rsidRPr="00A94151">
        <w:rPr>
          <w:rFonts w:hint="eastAsia"/>
          <w:lang w:eastAsia="zh-CN"/>
        </w:rPr>
        <w:t>天波模式主要由相应的传播模型和相应的电平来表示，该电平为太阳黑子最小时日落后</w:t>
      </w:r>
      <w:r w:rsidRPr="00A94151">
        <w:rPr>
          <w:rFonts w:hint="eastAsia"/>
          <w:lang w:eastAsia="zh-CN"/>
        </w:rPr>
        <w:t>4</w:t>
      </w:r>
      <w:r>
        <w:rPr>
          <w:rFonts w:hint="eastAsia"/>
          <w:lang w:eastAsia="zh-CN"/>
        </w:rPr>
        <w:t>个小时</w:t>
      </w:r>
      <w:r w:rsidRPr="00A94151">
        <w:rPr>
          <w:rFonts w:hint="eastAsia"/>
          <w:lang w:eastAsia="zh-CN"/>
        </w:rPr>
        <w:t>的场强中值。</w:t>
      </w:r>
    </w:p>
    <w:p w:rsidR="00712C24" w:rsidRPr="00FE31D0" w:rsidRDefault="00712C24" w:rsidP="00DB5779">
      <w:pPr>
        <w:pStyle w:val="FigureNo"/>
        <w:rPr>
          <w:lang w:eastAsia="zh-CN"/>
        </w:rPr>
      </w:pPr>
      <w:r>
        <w:rPr>
          <w:lang w:eastAsia="zh-CN"/>
        </w:rPr>
        <w:br w:type="page"/>
      </w:r>
    </w:p>
    <w:p w:rsidR="00712C24" w:rsidRDefault="001E7654" w:rsidP="00035AC2">
      <w:pPr>
        <w:pStyle w:val="bt1"/>
        <w:spacing w:before="400"/>
        <w:jc w:val="center"/>
      </w:pPr>
      <w:r>
        <w:object w:dxaOrig="6620" w:dyaOrig="11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584.25pt" o:ole="">
            <v:imagedata r:id="rId14" o:title=""/>
          </v:shape>
          <o:OLEObject Type="Embed" ProgID="CorelDRAW.Graphic.14" ShapeID="_x0000_i1025" DrawAspect="Content" ObjectID="_1328702280" r:id="rId15"/>
        </w:object>
      </w:r>
    </w:p>
    <w:p w:rsidR="00712C24" w:rsidRDefault="001E7654" w:rsidP="008619FA">
      <w:pPr>
        <w:pStyle w:val="bt1"/>
        <w:spacing w:before="400"/>
        <w:jc w:val="center"/>
      </w:pPr>
      <w:r>
        <w:object w:dxaOrig="7960" w:dyaOrig="11407">
          <v:shape id="_x0000_i1026" type="#_x0000_t75" style="width:406.5pt;height:582pt" o:ole="">
            <v:imagedata r:id="rId16" o:title=""/>
          </v:shape>
          <o:OLEObject Type="Embed" ProgID="CorelDRAW.Graphic.14" ShapeID="_x0000_i1026" DrawAspect="Content" ObjectID="_1328702281" r:id="rId17"/>
        </w:object>
      </w:r>
    </w:p>
    <w:p w:rsidR="00712C24" w:rsidRPr="00A94151" w:rsidRDefault="00712C24" w:rsidP="00D72D4E">
      <w:pPr>
        <w:ind w:firstLineChars="210" w:firstLine="504"/>
        <w:rPr>
          <w:lang w:eastAsia="zh-CN"/>
        </w:rPr>
      </w:pPr>
      <w:r>
        <w:rPr>
          <w:lang w:eastAsia="zh-CN"/>
        </w:rPr>
        <w:br w:type="page"/>
      </w:r>
      <w:r w:rsidRPr="00A94151">
        <w:rPr>
          <w:rFonts w:hint="eastAsia"/>
          <w:lang w:eastAsia="zh-CN"/>
        </w:rPr>
        <w:lastRenderedPageBreak/>
        <w:t>如图</w:t>
      </w:r>
      <w:r w:rsidRPr="00A94151">
        <w:rPr>
          <w:rFonts w:hint="eastAsia"/>
          <w:lang w:eastAsia="zh-CN"/>
        </w:rPr>
        <w:t>3</w:t>
      </w:r>
      <w:r w:rsidRPr="00A94151">
        <w:rPr>
          <w:rFonts w:hint="eastAsia"/>
          <w:lang w:eastAsia="zh-CN"/>
        </w:rPr>
        <w:t>，给出了一跳电离层</w:t>
      </w:r>
      <w:r w:rsidRPr="00A94151">
        <w:rPr>
          <w:rFonts w:hint="eastAsia"/>
          <w:lang w:eastAsia="zh-CN"/>
        </w:rPr>
        <w:t>E</w:t>
      </w:r>
      <w:r w:rsidRPr="00A94151">
        <w:rPr>
          <w:rFonts w:hint="eastAsia"/>
          <w:lang w:eastAsia="zh-CN"/>
        </w:rPr>
        <w:t>层和</w:t>
      </w:r>
      <w:r w:rsidRPr="00A94151">
        <w:rPr>
          <w:rFonts w:hint="eastAsia"/>
          <w:lang w:eastAsia="zh-CN"/>
        </w:rPr>
        <w:t>F</w:t>
      </w:r>
      <w:r w:rsidRPr="00A94151">
        <w:rPr>
          <w:rFonts w:hint="eastAsia"/>
          <w:lang w:eastAsia="zh-CN"/>
        </w:rPr>
        <w:t>层的天波模式相对于地波传播在近</w:t>
      </w:r>
      <w:r w:rsidRPr="00A94151">
        <w:rPr>
          <w:rFonts w:hint="eastAsia"/>
          <w:lang w:eastAsia="zh-CN"/>
        </w:rPr>
        <w:t>1 000</w:t>
      </w:r>
      <w:r w:rsidRPr="00A94151">
        <w:rPr>
          <w:rFonts w:hint="eastAsia"/>
          <w:lang w:eastAsia="zh-CN"/>
        </w:rPr>
        <w:t>千米内的传播时延。而图</w:t>
      </w:r>
      <w:r w:rsidRPr="00A94151">
        <w:rPr>
          <w:rFonts w:hint="eastAsia"/>
          <w:lang w:eastAsia="zh-CN"/>
        </w:rPr>
        <w:t>4</w:t>
      </w:r>
      <w:r w:rsidRPr="00A94151">
        <w:rPr>
          <w:rFonts w:hint="eastAsia"/>
          <w:lang w:eastAsia="zh-CN"/>
        </w:rPr>
        <w:t>则给出了单跳和多跳天波模式之间的相对时延。</w:t>
      </w:r>
    </w:p>
    <w:p w:rsidR="00712C24" w:rsidRDefault="00712C24" w:rsidP="00712C24">
      <w:pPr>
        <w:pStyle w:val="1"/>
        <w:spacing w:before="40"/>
        <w:ind w:firstLineChars="200" w:firstLine="420"/>
        <w:jc w:val="center"/>
      </w:pPr>
    </w:p>
    <w:p w:rsidR="00712C24" w:rsidRPr="00FE31D0" w:rsidRDefault="00712C24" w:rsidP="00712C24">
      <w:pPr>
        <w:pStyle w:val="FigureNo"/>
        <w:rPr>
          <w:lang w:eastAsia="zh-CN"/>
        </w:rPr>
      </w:pPr>
      <w:r w:rsidRPr="00FE31D0">
        <w:rPr>
          <w:rFonts w:hAnsi="SimSun"/>
          <w:lang w:eastAsia="zh-CN"/>
        </w:rPr>
        <w:t>图</w:t>
      </w:r>
      <w:r w:rsidRPr="00FE31D0">
        <w:rPr>
          <w:lang w:eastAsia="zh-CN"/>
        </w:rPr>
        <w:t>3</w:t>
      </w:r>
    </w:p>
    <w:p w:rsidR="00712C24" w:rsidRPr="00FE31D0" w:rsidRDefault="00712C24" w:rsidP="00712C24">
      <w:pPr>
        <w:pStyle w:val="Figuretitle"/>
        <w:rPr>
          <w:rFonts w:hAnsi="Times New Roman"/>
          <w:lang w:eastAsia="zh-CN"/>
        </w:rPr>
      </w:pPr>
      <w:r w:rsidRPr="00FE31D0">
        <w:rPr>
          <w:lang w:eastAsia="zh-CN"/>
        </w:rPr>
        <w:t>天波信号相对于地波信号的相对时延</w:t>
      </w:r>
    </w:p>
    <w:p w:rsidR="00712C24" w:rsidRDefault="00BF390B" w:rsidP="00712C24">
      <w:pPr>
        <w:pStyle w:val="a8"/>
        <w:spacing w:before="360"/>
      </w:pPr>
      <w:r>
        <w:rPr>
          <w:noProof/>
          <w:lang w:val="en-US"/>
        </w:rPr>
        <w:drawing>
          <wp:inline distT="0" distB="0" distL="0" distR="0">
            <wp:extent cx="2343150" cy="2562225"/>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t="19846"/>
                    <a:stretch>
                      <a:fillRect/>
                    </a:stretch>
                  </pic:blipFill>
                  <pic:spPr bwMode="auto">
                    <a:xfrm>
                      <a:off x="0" y="0"/>
                      <a:ext cx="2343150" cy="2562225"/>
                    </a:xfrm>
                    <a:prstGeom prst="rect">
                      <a:avLst/>
                    </a:prstGeom>
                    <a:noFill/>
                    <a:ln w="9525">
                      <a:noFill/>
                      <a:miter lim="800000"/>
                      <a:headEnd/>
                      <a:tailEnd/>
                    </a:ln>
                  </pic:spPr>
                </pic:pic>
              </a:graphicData>
            </a:graphic>
          </wp:inline>
        </w:drawing>
      </w:r>
    </w:p>
    <w:p w:rsidR="00712C24" w:rsidRDefault="00712C24" w:rsidP="00712C24">
      <w:pPr>
        <w:pStyle w:val="a8"/>
      </w:pPr>
    </w:p>
    <w:p w:rsidR="00712C24" w:rsidRPr="00FE31D0" w:rsidRDefault="00712C24" w:rsidP="00712C24">
      <w:pPr>
        <w:pStyle w:val="FigureNo"/>
        <w:rPr>
          <w:lang w:eastAsia="zh-CN"/>
        </w:rPr>
      </w:pPr>
      <w:r w:rsidRPr="00FE31D0">
        <w:rPr>
          <w:rFonts w:hAnsi="SimSun"/>
          <w:lang w:eastAsia="zh-CN"/>
        </w:rPr>
        <w:t>图</w:t>
      </w:r>
      <w:r w:rsidRPr="00FE31D0">
        <w:rPr>
          <w:lang w:eastAsia="zh-CN"/>
        </w:rPr>
        <w:t>4</w:t>
      </w:r>
    </w:p>
    <w:p w:rsidR="00712C24" w:rsidRPr="00FE31D0" w:rsidRDefault="00712C24" w:rsidP="00712C24">
      <w:pPr>
        <w:pStyle w:val="Figuretitle"/>
        <w:rPr>
          <w:rFonts w:hAnsi="Times New Roman"/>
          <w:lang w:eastAsia="zh-CN"/>
        </w:rPr>
      </w:pPr>
      <w:r w:rsidRPr="00FE31D0">
        <w:rPr>
          <w:lang w:eastAsia="zh-CN"/>
        </w:rPr>
        <w:t>不同跳数的天波信号的共同时延</w:t>
      </w:r>
    </w:p>
    <w:p w:rsidR="00712C24" w:rsidRDefault="00BF390B" w:rsidP="00712C24">
      <w:pPr>
        <w:pStyle w:val="bt1"/>
        <w:spacing w:before="400"/>
        <w:jc w:val="center"/>
      </w:pPr>
      <w:r>
        <w:rPr>
          <w:noProof/>
        </w:rPr>
        <w:drawing>
          <wp:inline distT="0" distB="0" distL="0" distR="0">
            <wp:extent cx="2314575" cy="2771775"/>
            <wp:effectExtent l="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20103"/>
                    <a:stretch>
                      <a:fillRect/>
                    </a:stretch>
                  </pic:blipFill>
                  <pic:spPr bwMode="auto">
                    <a:xfrm>
                      <a:off x="0" y="0"/>
                      <a:ext cx="2314575" cy="2771775"/>
                    </a:xfrm>
                    <a:prstGeom prst="rect">
                      <a:avLst/>
                    </a:prstGeom>
                    <a:noFill/>
                    <a:ln w="9525">
                      <a:noFill/>
                      <a:miter lim="800000"/>
                      <a:headEnd/>
                      <a:tailEnd/>
                    </a:ln>
                  </pic:spPr>
                </pic:pic>
              </a:graphicData>
            </a:graphic>
          </wp:inline>
        </w:drawing>
      </w:r>
    </w:p>
    <w:p w:rsidR="00712C24" w:rsidRPr="00F7265A" w:rsidRDefault="00F35BEA" w:rsidP="00D72D4E">
      <w:pPr>
        <w:ind w:firstLineChars="221" w:firstLine="530"/>
        <w:rPr>
          <w:lang w:eastAsia="zh-CN"/>
        </w:rPr>
      </w:pPr>
      <w:r>
        <w:rPr>
          <w:lang w:eastAsia="zh-CN"/>
        </w:rPr>
        <w:br w:type="page"/>
      </w:r>
      <w:r w:rsidR="00712C24" w:rsidRPr="00F7265A">
        <w:rPr>
          <w:rFonts w:hint="eastAsia"/>
          <w:lang w:eastAsia="zh-CN"/>
        </w:rPr>
        <w:lastRenderedPageBreak/>
        <w:t>地波和天波信号具有相似幅度时的距离范围是很重要的，因为在该区域信号衰落特别严重。这一区域也称为“夜间衰落区域”，而且该区域往往被作为高品质中频广播的范围界限。</w:t>
      </w:r>
    </w:p>
    <w:p w:rsidR="00712C24" w:rsidRPr="00F7265A" w:rsidRDefault="00712C24" w:rsidP="00D72D4E">
      <w:pPr>
        <w:pStyle w:val="Heading1"/>
        <w:rPr>
          <w:lang w:eastAsia="zh-CN"/>
        </w:rPr>
      </w:pPr>
      <w:r w:rsidRPr="00F7265A">
        <w:rPr>
          <w:lang w:eastAsia="zh-CN"/>
        </w:rPr>
        <w:t>4</w:t>
      </w:r>
      <w:r w:rsidRPr="00F7265A">
        <w:rPr>
          <w:lang w:eastAsia="zh-CN"/>
        </w:rPr>
        <w:tab/>
      </w:r>
      <w:r w:rsidRPr="00D72D4E">
        <w:rPr>
          <w:lang w:eastAsia="zh-CN"/>
        </w:rPr>
        <w:t>可变性</w:t>
      </w:r>
    </w:p>
    <w:p w:rsidR="00712C24" w:rsidRPr="00F7265A" w:rsidRDefault="00712C24" w:rsidP="00F35BEA">
      <w:pPr>
        <w:pStyle w:val="Heading2"/>
        <w:rPr>
          <w:lang w:eastAsia="zh-CN"/>
        </w:rPr>
      </w:pPr>
      <w:r w:rsidRPr="00F7265A">
        <w:rPr>
          <w:lang w:eastAsia="zh-CN"/>
        </w:rPr>
        <w:t>4.1</w:t>
      </w:r>
      <w:r w:rsidRPr="00F7265A">
        <w:rPr>
          <w:lang w:eastAsia="zh-CN"/>
        </w:rPr>
        <w:tab/>
      </w:r>
      <w:r w:rsidRPr="00F7265A">
        <w:rPr>
          <w:lang w:eastAsia="zh-CN"/>
        </w:rPr>
        <w:t>信号随时间发生的变化</w:t>
      </w:r>
    </w:p>
    <w:p w:rsidR="00712C24" w:rsidRDefault="00712C24" w:rsidP="00D72D4E">
      <w:pPr>
        <w:ind w:firstLineChars="204" w:firstLine="490"/>
        <w:rPr>
          <w:lang w:eastAsia="zh-CN"/>
        </w:rPr>
      </w:pPr>
      <w:r w:rsidRPr="00C46118">
        <w:rPr>
          <w:rFonts w:hint="eastAsia"/>
          <w:lang w:eastAsia="zh-CN"/>
        </w:rPr>
        <w:t>地波的信号场强会随着冬季温度的不同而改变。表</w:t>
      </w:r>
      <w:r w:rsidRPr="00C46118">
        <w:rPr>
          <w:rFonts w:hint="eastAsia"/>
          <w:lang w:eastAsia="zh-CN"/>
        </w:rPr>
        <w:t>1</w:t>
      </w:r>
      <w:r w:rsidRPr="00C46118">
        <w:rPr>
          <w:rFonts w:hint="eastAsia"/>
          <w:lang w:eastAsia="zh-CN"/>
        </w:rPr>
        <w:t>给出了在一月平均气温低于</w:t>
      </w:r>
      <w:r w:rsidRPr="00C46118">
        <w:rPr>
          <w:lang w:eastAsia="zh-CN"/>
        </w:rPr>
        <w:t>4</w:t>
      </w:r>
      <w:r w:rsidRPr="00C46118">
        <w:rPr>
          <w:rFonts w:hint="eastAsia"/>
          <w:lang w:eastAsia="zh-CN"/>
        </w:rPr>
        <w:t xml:space="preserve"> </w:t>
      </w:r>
      <w:r w:rsidRPr="00C46118">
        <w:rPr>
          <w:lang w:eastAsia="zh-CN"/>
        </w:rPr>
        <w:t>°C</w:t>
      </w:r>
      <w:r w:rsidRPr="00C46118">
        <w:rPr>
          <w:rFonts w:hint="eastAsia"/>
          <w:lang w:eastAsia="zh-CN"/>
        </w:rPr>
        <w:t>的北半球地区，在</w:t>
      </w:r>
      <w:r w:rsidRPr="00C46118">
        <w:rPr>
          <w:lang w:eastAsia="zh-CN"/>
        </w:rPr>
        <w:t>500-1 000 kHz</w:t>
      </w:r>
      <w:r w:rsidRPr="00C46118">
        <w:rPr>
          <w:rFonts w:hint="eastAsia"/>
          <w:lang w:eastAsia="zh-CN"/>
        </w:rPr>
        <w:t>频率范围内，场强值的年平均的差异范围（指在冬季和夏季月份内场强中值之差）</w:t>
      </w:r>
      <w:r>
        <w:rPr>
          <w:rFonts w:hint="eastAsia"/>
          <w:lang w:eastAsia="zh-CN"/>
        </w:rPr>
        <w:t>。</w:t>
      </w:r>
    </w:p>
    <w:p w:rsidR="00F35BEA" w:rsidRDefault="00F35BEA" w:rsidP="00712C24">
      <w:pPr>
        <w:pStyle w:val="1"/>
        <w:spacing w:before="200"/>
        <w:ind w:firstLineChars="200" w:firstLine="480"/>
        <w:rPr>
          <w:sz w:val="24"/>
        </w:rPr>
      </w:pPr>
    </w:p>
    <w:p w:rsidR="00712C24" w:rsidRPr="00C46118" w:rsidRDefault="00712C24" w:rsidP="00F35BEA">
      <w:pPr>
        <w:pStyle w:val="TableNo"/>
      </w:pPr>
      <w:r w:rsidRPr="00C46118">
        <w:rPr>
          <w:rFonts w:hint="eastAsia"/>
        </w:rPr>
        <w:t>表</w:t>
      </w:r>
      <w:r w:rsidRPr="00C46118">
        <w:t xml:space="preserve"> 1</w:t>
      </w:r>
    </w:p>
    <w:tbl>
      <w:tblPr>
        <w:tblW w:w="0" w:type="auto"/>
        <w:jc w:val="center"/>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2"/>
        <w:gridCol w:w="1077"/>
        <w:gridCol w:w="1372"/>
        <w:gridCol w:w="1371"/>
        <w:gridCol w:w="1447"/>
      </w:tblGrid>
      <w:tr w:rsidR="00712C24" w:rsidRPr="00C46118" w:rsidTr="00712C24">
        <w:trPr>
          <w:jc w:val="center"/>
        </w:trPr>
        <w:tc>
          <w:tcPr>
            <w:tcW w:w="4472" w:type="dxa"/>
            <w:vAlign w:val="center"/>
          </w:tcPr>
          <w:p w:rsidR="00712C24" w:rsidRPr="00C46118" w:rsidRDefault="00712C24" w:rsidP="001E7654">
            <w:pPr>
              <w:pStyle w:val="Tabletext"/>
              <w:rPr>
                <w:lang w:eastAsia="zh-CN"/>
              </w:rPr>
            </w:pPr>
            <w:r w:rsidRPr="00C46118">
              <w:rPr>
                <w:lang w:eastAsia="zh-CN"/>
              </w:rPr>
              <w:t>北半球一月平均气温</w:t>
            </w:r>
            <w:r w:rsidR="001E7654" w:rsidRPr="001E7654">
              <w:rPr>
                <w:bCs/>
                <w:lang w:val="en-GB" w:eastAsia="zh-CN"/>
              </w:rPr>
              <w:t>(°C)</w:t>
            </w:r>
          </w:p>
        </w:tc>
        <w:tc>
          <w:tcPr>
            <w:tcW w:w="1077" w:type="dxa"/>
            <w:vAlign w:val="center"/>
          </w:tcPr>
          <w:p w:rsidR="00712C24" w:rsidRPr="00C46118" w:rsidRDefault="00712C24" w:rsidP="001E7654">
            <w:pPr>
              <w:pStyle w:val="Tabletext"/>
              <w:jc w:val="center"/>
            </w:pPr>
            <w:r w:rsidRPr="00C46118">
              <w:t>4</w:t>
            </w:r>
          </w:p>
        </w:tc>
        <w:tc>
          <w:tcPr>
            <w:tcW w:w="1372" w:type="dxa"/>
            <w:vAlign w:val="center"/>
          </w:tcPr>
          <w:p w:rsidR="00712C24" w:rsidRPr="00C46118" w:rsidRDefault="00712C24" w:rsidP="001E7654">
            <w:pPr>
              <w:pStyle w:val="Tabletext"/>
              <w:jc w:val="center"/>
            </w:pPr>
            <w:r w:rsidRPr="00C46118">
              <w:t>0</w:t>
            </w:r>
          </w:p>
        </w:tc>
        <w:tc>
          <w:tcPr>
            <w:tcW w:w="1371" w:type="dxa"/>
            <w:vAlign w:val="center"/>
          </w:tcPr>
          <w:p w:rsidR="00712C24" w:rsidRPr="00C46118" w:rsidRDefault="00712C24" w:rsidP="001E7654">
            <w:pPr>
              <w:pStyle w:val="Tabletext"/>
              <w:jc w:val="center"/>
            </w:pPr>
            <w:r w:rsidRPr="00C46118">
              <w:t>–10</w:t>
            </w:r>
          </w:p>
        </w:tc>
        <w:tc>
          <w:tcPr>
            <w:tcW w:w="1447" w:type="dxa"/>
            <w:vAlign w:val="center"/>
          </w:tcPr>
          <w:p w:rsidR="00712C24" w:rsidRPr="00C46118" w:rsidRDefault="00712C24" w:rsidP="001E7654">
            <w:pPr>
              <w:pStyle w:val="Tabletext"/>
              <w:jc w:val="center"/>
            </w:pPr>
            <w:r w:rsidRPr="00C46118">
              <w:t>–16</w:t>
            </w:r>
          </w:p>
        </w:tc>
      </w:tr>
      <w:tr w:rsidR="00712C24" w:rsidRPr="00C46118" w:rsidTr="00712C24">
        <w:trPr>
          <w:jc w:val="center"/>
        </w:trPr>
        <w:tc>
          <w:tcPr>
            <w:tcW w:w="4472" w:type="dxa"/>
            <w:vAlign w:val="center"/>
          </w:tcPr>
          <w:p w:rsidR="00712C24" w:rsidRPr="00C46118" w:rsidRDefault="00712C24" w:rsidP="001E7654">
            <w:pPr>
              <w:pStyle w:val="Tabletext"/>
              <w:rPr>
                <w:lang w:eastAsia="zh-CN"/>
              </w:rPr>
            </w:pPr>
            <w:r w:rsidRPr="00C46118">
              <w:rPr>
                <w:lang w:eastAsia="zh-CN"/>
              </w:rPr>
              <w:t>冬季</w:t>
            </w:r>
            <w:r w:rsidR="00DB5779">
              <w:rPr>
                <w:rFonts w:hint="eastAsia"/>
                <w:lang w:eastAsia="zh-CN"/>
              </w:rPr>
              <w:t xml:space="preserve"> </w:t>
            </w:r>
            <w:r w:rsidR="00DB5779">
              <w:rPr>
                <w:lang w:val="en-US" w:eastAsia="zh-CN"/>
              </w:rPr>
              <w:t>–</w:t>
            </w:r>
            <w:r w:rsidR="00DB5779">
              <w:rPr>
                <w:rFonts w:hint="eastAsia"/>
                <w:lang w:val="en-US" w:eastAsia="zh-CN"/>
              </w:rPr>
              <w:t xml:space="preserve"> </w:t>
            </w:r>
            <w:r w:rsidRPr="00C46118">
              <w:rPr>
                <w:lang w:eastAsia="zh-CN"/>
              </w:rPr>
              <w:t>夏季场强差值范围，</w:t>
            </w:r>
            <w:r w:rsidR="001E7654" w:rsidRPr="001E7654">
              <w:rPr>
                <w:bCs/>
                <w:i/>
                <w:lang w:val="en-GB" w:eastAsia="zh-CN"/>
              </w:rPr>
              <w:t>u</w:t>
            </w:r>
            <w:r w:rsidR="001E7654" w:rsidRPr="001E7654">
              <w:rPr>
                <w:bCs/>
                <w:lang w:val="en-GB" w:eastAsia="zh-CN"/>
              </w:rPr>
              <w:t xml:space="preserve"> (dB)</w:t>
            </w:r>
          </w:p>
        </w:tc>
        <w:tc>
          <w:tcPr>
            <w:tcW w:w="1077" w:type="dxa"/>
            <w:vAlign w:val="center"/>
          </w:tcPr>
          <w:p w:rsidR="00712C24" w:rsidRPr="00C46118" w:rsidRDefault="00712C24" w:rsidP="001E7654">
            <w:pPr>
              <w:pStyle w:val="Tabletext"/>
              <w:jc w:val="center"/>
            </w:pPr>
            <w:r w:rsidRPr="00C46118">
              <w:t>4</w:t>
            </w:r>
          </w:p>
        </w:tc>
        <w:tc>
          <w:tcPr>
            <w:tcW w:w="1372" w:type="dxa"/>
            <w:vAlign w:val="center"/>
          </w:tcPr>
          <w:p w:rsidR="00712C24" w:rsidRPr="00C46118" w:rsidRDefault="00712C24" w:rsidP="001E7654">
            <w:pPr>
              <w:pStyle w:val="Tabletext"/>
              <w:jc w:val="center"/>
            </w:pPr>
            <w:r w:rsidRPr="00C46118">
              <w:t>8</w:t>
            </w:r>
          </w:p>
        </w:tc>
        <w:tc>
          <w:tcPr>
            <w:tcW w:w="1371" w:type="dxa"/>
            <w:vAlign w:val="center"/>
          </w:tcPr>
          <w:p w:rsidR="00712C24" w:rsidRPr="00C46118" w:rsidRDefault="00712C24" w:rsidP="001E7654">
            <w:pPr>
              <w:pStyle w:val="Tabletext"/>
              <w:jc w:val="center"/>
            </w:pPr>
            <w:r w:rsidRPr="00C46118">
              <w:t>13</w:t>
            </w:r>
          </w:p>
        </w:tc>
        <w:tc>
          <w:tcPr>
            <w:tcW w:w="1447" w:type="dxa"/>
            <w:vAlign w:val="center"/>
          </w:tcPr>
          <w:p w:rsidR="00712C24" w:rsidRPr="00C46118" w:rsidRDefault="00712C24" w:rsidP="001E7654">
            <w:pPr>
              <w:pStyle w:val="Tabletext"/>
              <w:jc w:val="center"/>
            </w:pPr>
            <w:r w:rsidRPr="00C46118">
              <w:t>15</w:t>
            </w:r>
          </w:p>
        </w:tc>
      </w:tr>
    </w:tbl>
    <w:p w:rsidR="00712C24" w:rsidRDefault="00712C24" w:rsidP="00D72D4E"/>
    <w:p w:rsidR="00F35BEA" w:rsidRDefault="00F35BEA" w:rsidP="00D72D4E"/>
    <w:p w:rsidR="00712C24" w:rsidRPr="00C46118" w:rsidRDefault="00712C24" w:rsidP="00F35BEA">
      <w:pPr>
        <w:ind w:firstLineChars="192" w:firstLine="461"/>
        <w:rPr>
          <w:lang w:eastAsia="zh-CN"/>
        </w:rPr>
      </w:pPr>
      <w:r w:rsidRPr="00C46118">
        <w:rPr>
          <w:rFonts w:hint="eastAsia"/>
          <w:lang w:eastAsia="zh-CN"/>
        </w:rPr>
        <w:t>在低频频带，大陆性气候（欧洲大陆和西伯利亚地区测得）平均纬度的场强变化范围取决于距离和频率（由参数</w:t>
      </w:r>
      <w:r w:rsidRPr="00C46118">
        <w:rPr>
          <w:i/>
          <w:iCs/>
          <w:lang w:eastAsia="zh-CN"/>
        </w:rPr>
        <w:t>q</w:t>
      </w:r>
      <w:r w:rsidRPr="00C46118">
        <w:rPr>
          <w:lang w:eastAsia="zh-CN"/>
        </w:rPr>
        <w:t> = </w:t>
      </w:r>
      <w:r w:rsidRPr="00C46118">
        <w:rPr>
          <w:i/>
          <w:iCs/>
          <w:lang w:eastAsia="zh-CN"/>
        </w:rPr>
        <w:t>d</w:t>
      </w:r>
      <w:r w:rsidRPr="00C46118">
        <w:rPr>
          <w:iCs/>
          <w:lang w:eastAsia="zh-CN"/>
        </w:rPr>
        <w:t xml:space="preserve"> </w:t>
      </w:r>
      <w:r w:rsidRPr="00C46118">
        <w:rPr>
          <w:lang w:eastAsia="zh-CN"/>
        </w:rPr>
        <w:t xml:space="preserve">· </w:t>
      </w:r>
      <w:r w:rsidRPr="00C46118">
        <w:rPr>
          <w:i/>
          <w:iCs/>
          <w:lang w:eastAsia="zh-CN"/>
        </w:rPr>
        <w:t>f</w:t>
      </w:r>
      <w:r w:rsidRPr="00C46118">
        <w:rPr>
          <w:vertAlign w:val="superscript"/>
          <w:lang w:eastAsia="zh-CN"/>
        </w:rPr>
        <w:t>1/2</w:t>
      </w:r>
      <w:r w:rsidRPr="00C46118">
        <w:rPr>
          <w:rFonts w:hint="eastAsia"/>
          <w:lang w:eastAsia="zh-CN"/>
        </w:rPr>
        <w:t>决定），其中</w:t>
      </w:r>
      <w:r w:rsidRPr="00C46118">
        <w:rPr>
          <w:i/>
          <w:iCs/>
          <w:lang w:eastAsia="zh-CN"/>
        </w:rPr>
        <w:t>d</w:t>
      </w:r>
      <w:r w:rsidRPr="00C46118">
        <w:rPr>
          <w:rFonts w:hint="eastAsia"/>
          <w:lang w:eastAsia="zh-CN"/>
        </w:rPr>
        <w:t>为距离</w:t>
      </w:r>
      <w:r w:rsidRPr="00C46118">
        <w:rPr>
          <w:lang w:eastAsia="zh-CN"/>
        </w:rPr>
        <w:t xml:space="preserve"> (km) </w:t>
      </w:r>
      <w:r w:rsidRPr="00C46118">
        <w:rPr>
          <w:rFonts w:hint="eastAsia"/>
          <w:lang w:eastAsia="zh-CN"/>
        </w:rPr>
        <w:t>，</w:t>
      </w:r>
      <w:r w:rsidRPr="00C46118">
        <w:rPr>
          <w:i/>
          <w:iCs/>
          <w:lang w:eastAsia="zh-CN"/>
        </w:rPr>
        <w:t>f</w:t>
      </w:r>
      <w:r w:rsidRPr="00C46118">
        <w:rPr>
          <w:rFonts w:hint="eastAsia"/>
          <w:lang w:eastAsia="zh-CN"/>
        </w:rPr>
        <w:t>为频率</w:t>
      </w:r>
      <w:r w:rsidRPr="00C46118">
        <w:rPr>
          <w:rFonts w:hint="eastAsia"/>
          <w:lang w:eastAsia="zh-CN"/>
        </w:rPr>
        <w:t xml:space="preserve"> </w:t>
      </w:r>
      <w:r w:rsidRPr="00C46118">
        <w:rPr>
          <w:lang w:eastAsia="zh-CN"/>
        </w:rPr>
        <w:t>(MHz)</w:t>
      </w:r>
      <w:r w:rsidRPr="00C46118">
        <w:rPr>
          <w:rFonts w:hint="eastAsia"/>
          <w:lang w:eastAsia="zh-CN"/>
        </w:rPr>
        <w:t>。</w:t>
      </w:r>
      <w:r w:rsidRPr="00C46118">
        <w:rPr>
          <w:i/>
          <w:iCs/>
          <w:lang w:eastAsia="zh-CN"/>
        </w:rPr>
        <w:t>q</w:t>
      </w:r>
      <w:r w:rsidRPr="00C46118">
        <w:rPr>
          <w:lang w:eastAsia="zh-CN"/>
        </w:rPr>
        <w:t> &lt; 500</w:t>
      </w:r>
      <w:r w:rsidRPr="00C46118">
        <w:rPr>
          <w:rFonts w:hint="eastAsia"/>
          <w:lang w:eastAsia="zh-CN"/>
        </w:rPr>
        <w:t>值大约说明地波的变化特性，更大的值</w:t>
      </w:r>
      <w:r w:rsidRPr="00C46118">
        <w:rPr>
          <w:i/>
          <w:iCs/>
          <w:lang w:eastAsia="zh-CN"/>
        </w:rPr>
        <w:t>q</w:t>
      </w:r>
      <w:r w:rsidRPr="00C46118">
        <w:rPr>
          <w:lang w:eastAsia="zh-CN"/>
        </w:rPr>
        <w:t> &gt; 500</w:t>
      </w:r>
      <w:r w:rsidRPr="00C46118">
        <w:rPr>
          <w:rFonts w:hint="eastAsia"/>
          <w:lang w:eastAsia="zh-CN"/>
        </w:rPr>
        <w:t>则涉及电离层天波。</w:t>
      </w:r>
    </w:p>
    <w:p w:rsidR="00712C24" w:rsidRPr="00C46118" w:rsidRDefault="00712C24" w:rsidP="00F35BEA">
      <w:pPr>
        <w:keepNext/>
        <w:keepLines/>
        <w:ind w:firstLineChars="192" w:firstLine="461"/>
        <w:rPr>
          <w:lang w:eastAsia="zh-CN"/>
        </w:rPr>
      </w:pPr>
      <w:r w:rsidRPr="00C46118">
        <w:rPr>
          <w:rFonts w:hint="eastAsia"/>
          <w:lang w:eastAsia="zh-CN"/>
        </w:rPr>
        <w:t>变化范围的相应公式为：</w:t>
      </w:r>
    </w:p>
    <w:p w:rsidR="00712C24" w:rsidRPr="00C46118" w:rsidRDefault="00712C24" w:rsidP="00712C24">
      <w:pPr>
        <w:pStyle w:val="enumlev1"/>
        <w:tabs>
          <w:tab w:val="clear" w:pos="794"/>
        </w:tabs>
        <w:rPr>
          <w:szCs w:val="24"/>
          <w:lang w:val="en-US" w:eastAsia="zh-CN"/>
        </w:rPr>
      </w:pPr>
      <w:r w:rsidRPr="00C46118">
        <w:rPr>
          <w:szCs w:val="24"/>
          <w:lang w:val="en-US"/>
        </w:rPr>
        <w:t>–</w:t>
      </w:r>
      <w:r w:rsidRPr="00C46118">
        <w:rPr>
          <w:szCs w:val="24"/>
          <w:lang w:val="en-US"/>
        </w:rPr>
        <w:tab/>
      </w:r>
      <w:r w:rsidRPr="00C46118">
        <w:rPr>
          <w:rFonts w:hint="eastAsia"/>
          <w:szCs w:val="24"/>
          <w:lang w:val="en-US" w:eastAsia="zh-CN"/>
        </w:rPr>
        <w:t>树林比例小的路径：</w:t>
      </w:r>
    </w:p>
    <w:p w:rsidR="00712C24" w:rsidRPr="00C46118" w:rsidRDefault="00712C24" w:rsidP="00712C24">
      <w:pPr>
        <w:pStyle w:val="Equation"/>
        <w:rPr>
          <w:szCs w:val="24"/>
        </w:rPr>
      </w:pPr>
      <w:r w:rsidRPr="00C46118">
        <w:rPr>
          <w:szCs w:val="24"/>
          <w:lang w:val="en-US"/>
        </w:rPr>
        <w:tab/>
      </w:r>
      <w:r w:rsidRPr="00C46118">
        <w:rPr>
          <w:szCs w:val="24"/>
          <w:lang w:val="en-US"/>
        </w:rPr>
        <w:tab/>
      </w:r>
      <w:r w:rsidRPr="00C46118">
        <w:rPr>
          <w:position w:val="-12"/>
          <w:szCs w:val="24"/>
        </w:rPr>
        <w:object w:dxaOrig="4540" w:dyaOrig="420">
          <v:shape id="_x0000_i1027" type="#_x0000_t75" style="width:226.5pt;height:21pt" o:ole="">
            <v:imagedata r:id="rId20" o:title=""/>
          </v:shape>
          <o:OLEObject Type="Embed" ProgID="Equation.3" ShapeID="_x0000_i1027" DrawAspect="Content" ObjectID="_1328702282" r:id="rId21"/>
        </w:object>
      </w:r>
    </w:p>
    <w:p w:rsidR="00712C24" w:rsidRPr="00C46118" w:rsidRDefault="00712C24" w:rsidP="00712C24">
      <w:pPr>
        <w:pStyle w:val="Blanc"/>
        <w:rPr>
          <w:sz w:val="24"/>
          <w:szCs w:val="24"/>
        </w:rPr>
      </w:pPr>
    </w:p>
    <w:p w:rsidR="00712C24" w:rsidRPr="00C46118" w:rsidRDefault="00712C24" w:rsidP="00712C24">
      <w:pPr>
        <w:pStyle w:val="enumlev1"/>
        <w:rPr>
          <w:szCs w:val="24"/>
          <w:lang w:val="en-US" w:eastAsia="zh-CN"/>
        </w:rPr>
      </w:pPr>
      <w:r w:rsidRPr="00C46118">
        <w:rPr>
          <w:szCs w:val="24"/>
          <w:lang w:val="en-US"/>
        </w:rPr>
        <w:t>–</w:t>
      </w:r>
      <w:r w:rsidRPr="00C46118">
        <w:rPr>
          <w:szCs w:val="24"/>
          <w:lang w:val="en-US"/>
        </w:rPr>
        <w:tab/>
      </w:r>
      <w:r w:rsidRPr="00C46118">
        <w:rPr>
          <w:rFonts w:hint="eastAsia"/>
          <w:szCs w:val="24"/>
          <w:lang w:val="en-US" w:eastAsia="zh-CN"/>
        </w:rPr>
        <w:t>树林比例大的路径：</w:t>
      </w:r>
    </w:p>
    <w:p w:rsidR="00712C24" w:rsidRPr="00C46118" w:rsidRDefault="00712C24" w:rsidP="00712C24">
      <w:pPr>
        <w:pStyle w:val="Equation"/>
        <w:rPr>
          <w:szCs w:val="24"/>
        </w:rPr>
      </w:pPr>
      <w:r w:rsidRPr="00C46118">
        <w:rPr>
          <w:szCs w:val="24"/>
          <w:lang w:val="en-US"/>
        </w:rPr>
        <w:tab/>
      </w:r>
      <w:r w:rsidRPr="00C46118">
        <w:rPr>
          <w:szCs w:val="24"/>
          <w:lang w:val="en-US"/>
        </w:rPr>
        <w:tab/>
      </w:r>
      <w:r w:rsidRPr="00C46118">
        <w:rPr>
          <w:position w:val="-12"/>
          <w:szCs w:val="24"/>
        </w:rPr>
        <w:object w:dxaOrig="4300" w:dyaOrig="360">
          <v:shape id="_x0000_i1028" type="#_x0000_t75" style="width:214.5pt;height:18pt" o:ole="">
            <v:imagedata r:id="rId22" o:title=""/>
          </v:shape>
          <o:OLEObject Type="Embed" ProgID="Equation.3" ShapeID="_x0000_i1028" DrawAspect="Content" ObjectID="_1328702283" r:id="rId23"/>
        </w:object>
      </w:r>
    </w:p>
    <w:p w:rsidR="00712C24" w:rsidRPr="00C46118" w:rsidRDefault="00712C24" w:rsidP="00712C24">
      <w:pPr>
        <w:pStyle w:val="Blanc"/>
        <w:rPr>
          <w:sz w:val="24"/>
          <w:szCs w:val="24"/>
        </w:rPr>
      </w:pPr>
    </w:p>
    <w:p w:rsidR="00712C24" w:rsidRPr="00C46118" w:rsidRDefault="00712C24" w:rsidP="00F35BEA">
      <w:pPr>
        <w:pStyle w:val="Heading2"/>
        <w:rPr>
          <w:lang w:val="en-US" w:eastAsia="zh-CN"/>
        </w:rPr>
      </w:pPr>
      <w:r w:rsidRPr="00C46118">
        <w:rPr>
          <w:lang w:val="en-US" w:eastAsia="zh-CN"/>
        </w:rPr>
        <w:t>4.2</w:t>
      </w:r>
      <w:r w:rsidRPr="00C46118">
        <w:rPr>
          <w:lang w:val="en-US" w:eastAsia="zh-CN"/>
        </w:rPr>
        <w:tab/>
      </w:r>
      <w:r w:rsidRPr="00C46118">
        <w:rPr>
          <w:rFonts w:hint="eastAsia"/>
          <w:lang w:val="en-US" w:eastAsia="zh-CN"/>
        </w:rPr>
        <w:t>不同地点的随时间发生的信号变化</w:t>
      </w:r>
    </w:p>
    <w:p w:rsidR="00712C24" w:rsidRPr="00C46118" w:rsidRDefault="00712C24" w:rsidP="00F35BEA">
      <w:pPr>
        <w:ind w:firstLineChars="198" w:firstLine="475"/>
        <w:rPr>
          <w:lang w:eastAsia="zh-CN"/>
        </w:rPr>
      </w:pPr>
      <w:r w:rsidRPr="00C46118">
        <w:rPr>
          <w:rFonts w:hint="eastAsia"/>
          <w:lang w:eastAsia="zh-CN"/>
        </w:rPr>
        <w:t>在中频频带，相隔一公里的地点的信号变</w:t>
      </w:r>
      <w:r>
        <w:rPr>
          <w:rFonts w:hint="eastAsia"/>
          <w:lang w:eastAsia="zh-CN"/>
        </w:rPr>
        <w:t>化幅度类似于世界不同地方的标准偏差值。概率分布实际上与对数正态规律</w:t>
      </w:r>
      <w:r w:rsidRPr="00C46118">
        <w:rPr>
          <w:rFonts w:hint="eastAsia"/>
          <w:lang w:eastAsia="zh-CN"/>
        </w:rPr>
        <w:t>相吻合，平方根偏差为</w:t>
      </w:r>
      <w:r w:rsidRPr="00C46118">
        <w:rPr>
          <w:rFonts w:ascii="Symbol" w:hAnsi="Symbol" w:cs="Symbol"/>
          <w:lang w:eastAsia="zh-CN"/>
        </w:rPr>
        <w:t></w:t>
      </w:r>
      <w:r w:rsidRPr="00C46118">
        <w:rPr>
          <w:lang w:eastAsia="zh-CN"/>
        </w:rPr>
        <w:t> = 3.7 dB</w:t>
      </w:r>
      <w:r w:rsidRPr="00C46118">
        <w:rPr>
          <w:rFonts w:hint="eastAsia"/>
          <w:lang w:eastAsia="zh-CN"/>
        </w:rPr>
        <w:t>，如图</w:t>
      </w:r>
      <w:r w:rsidRPr="00C46118">
        <w:rPr>
          <w:rFonts w:hint="eastAsia"/>
          <w:lang w:eastAsia="zh-CN"/>
        </w:rPr>
        <w:t>5</w:t>
      </w:r>
      <w:r w:rsidRPr="00C46118">
        <w:rPr>
          <w:rFonts w:hint="eastAsia"/>
          <w:lang w:eastAsia="zh-CN"/>
        </w:rPr>
        <w:t>所示。</w:t>
      </w:r>
    </w:p>
    <w:p w:rsidR="00712C24" w:rsidRPr="00C46118" w:rsidRDefault="00712C24" w:rsidP="00F35BEA">
      <w:pPr>
        <w:ind w:firstLineChars="198" w:firstLine="475"/>
        <w:rPr>
          <w:lang w:eastAsia="zh-CN"/>
        </w:rPr>
      </w:pPr>
      <w:r w:rsidRPr="00C46118">
        <w:rPr>
          <w:rFonts w:hint="eastAsia"/>
          <w:lang w:eastAsia="zh-CN"/>
        </w:rPr>
        <w:t>在城市街道和地区，标准偏差亦接近</w:t>
      </w:r>
      <w:r w:rsidRPr="00C46118">
        <w:rPr>
          <w:lang w:eastAsia="zh-CN"/>
        </w:rPr>
        <w:t>4 dB</w:t>
      </w:r>
      <w:r w:rsidRPr="00C46118">
        <w:rPr>
          <w:rFonts w:hint="eastAsia"/>
          <w:lang w:eastAsia="zh-CN"/>
        </w:rPr>
        <w:t>。在楼群密集，特别是靠近发射机（最多为</w:t>
      </w:r>
      <w:r w:rsidRPr="00C46118">
        <w:rPr>
          <w:rFonts w:hint="eastAsia"/>
          <w:lang w:eastAsia="zh-CN"/>
        </w:rPr>
        <w:t>1</w:t>
      </w:r>
      <w:r w:rsidRPr="00C46118">
        <w:rPr>
          <w:rFonts w:hint="eastAsia"/>
          <w:lang w:eastAsia="zh-CN"/>
        </w:rPr>
        <w:t>公里）的地方，标准偏差上升至</w:t>
      </w:r>
      <w:r w:rsidRPr="00C46118">
        <w:rPr>
          <w:lang w:eastAsia="zh-CN"/>
        </w:rPr>
        <w:t>7</w:t>
      </w:r>
      <w:r w:rsidRPr="00C46118">
        <w:rPr>
          <w:lang w:eastAsia="zh-CN"/>
        </w:rPr>
        <w:noBreakHyphen/>
        <w:t>8 dB</w:t>
      </w:r>
      <w:r w:rsidRPr="00C46118">
        <w:rPr>
          <w:rFonts w:hint="eastAsia"/>
          <w:lang w:eastAsia="zh-CN"/>
        </w:rPr>
        <w:t>。个别情况下楼内的附加吸</w:t>
      </w:r>
      <w:r>
        <w:rPr>
          <w:rFonts w:hint="eastAsia"/>
          <w:lang w:eastAsia="zh-CN"/>
        </w:rPr>
        <w:t>收</w:t>
      </w:r>
      <w:r w:rsidRPr="00C46118">
        <w:rPr>
          <w:rFonts w:hint="eastAsia"/>
          <w:lang w:eastAsia="zh-CN"/>
        </w:rPr>
        <w:t>可达到</w:t>
      </w:r>
      <w:r w:rsidRPr="00C46118">
        <w:rPr>
          <w:lang w:eastAsia="zh-CN"/>
        </w:rPr>
        <w:t>20 dB</w:t>
      </w:r>
      <w:r w:rsidRPr="00C46118">
        <w:rPr>
          <w:rFonts w:hint="eastAsia"/>
          <w:lang w:eastAsia="zh-CN"/>
        </w:rPr>
        <w:t>。</w:t>
      </w:r>
    </w:p>
    <w:p w:rsidR="00712C24" w:rsidRPr="00D65F88" w:rsidRDefault="00712C24" w:rsidP="00712C24">
      <w:pPr>
        <w:pStyle w:val="Figure"/>
        <w:rPr>
          <w:lang w:val="en-US" w:eastAsia="zh-CN"/>
        </w:rPr>
      </w:pPr>
    </w:p>
    <w:p w:rsidR="00712C24" w:rsidRPr="00FE31D0" w:rsidRDefault="00712C24" w:rsidP="00F35BEA">
      <w:pPr>
        <w:pStyle w:val="Heading2"/>
        <w:rPr>
          <w:lang w:val="en-US" w:eastAsia="zh-CN"/>
        </w:rPr>
      </w:pPr>
      <w:r>
        <w:rPr>
          <w:lang w:eastAsia="zh-CN"/>
        </w:rPr>
        <w:br w:type="page"/>
      </w:r>
      <w:r w:rsidRPr="00D65F88">
        <w:rPr>
          <w:lang w:val="en-US" w:eastAsia="zh-CN"/>
        </w:rPr>
        <w:lastRenderedPageBreak/>
        <w:t>4.3</w:t>
      </w:r>
      <w:r w:rsidRPr="00D65F88">
        <w:rPr>
          <w:lang w:val="en-US" w:eastAsia="zh-CN"/>
        </w:rPr>
        <w:tab/>
      </w:r>
      <w:r>
        <w:rPr>
          <w:rFonts w:hint="eastAsia"/>
          <w:lang w:val="en-US" w:eastAsia="zh-CN"/>
        </w:rPr>
        <w:t>信号在夜间的变化</w:t>
      </w:r>
    </w:p>
    <w:p w:rsidR="00712C24" w:rsidRPr="00FE31D0" w:rsidRDefault="00712C24" w:rsidP="00D72D4E">
      <w:pPr>
        <w:ind w:firstLineChars="198" w:firstLine="475"/>
        <w:rPr>
          <w:lang w:eastAsia="zh-CN"/>
        </w:rPr>
      </w:pPr>
      <w:r w:rsidRPr="00FE31D0">
        <w:rPr>
          <w:rFonts w:hint="eastAsia"/>
          <w:lang w:eastAsia="zh-CN"/>
        </w:rPr>
        <w:t>天波模式随着长期不同夜间长度而变化，并且每小时中值服从对数正态分布，其半十分位数值范围在</w:t>
      </w:r>
      <w:r w:rsidRPr="00FE31D0">
        <w:rPr>
          <w:lang w:eastAsia="zh-CN"/>
        </w:rPr>
        <w:t>3.5</w:t>
      </w:r>
      <w:r w:rsidRPr="00FE31D0">
        <w:rPr>
          <w:rFonts w:hint="eastAsia"/>
          <w:lang w:eastAsia="zh-CN"/>
        </w:rPr>
        <w:t>到</w:t>
      </w:r>
      <w:r w:rsidRPr="00FE31D0">
        <w:rPr>
          <w:lang w:eastAsia="zh-CN"/>
        </w:rPr>
        <w:t>9 dB</w:t>
      </w:r>
      <w:r w:rsidRPr="00FE31D0">
        <w:rPr>
          <w:rFonts w:hint="eastAsia"/>
          <w:lang w:eastAsia="zh-CN"/>
        </w:rPr>
        <w:t>之间。不同传播模型在各小时的衰落量也服从对数正态分布；因没有更多的实测数据，但可以估计的是其典型值的标准方差应该在</w:t>
      </w:r>
      <w:r w:rsidRPr="00FE31D0">
        <w:rPr>
          <w:rFonts w:hint="eastAsia"/>
          <w:lang w:eastAsia="zh-CN"/>
        </w:rPr>
        <w:t>3 dB</w:t>
      </w:r>
      <w:r w:rsidRPr="00FE31D0">
        <w:rPr>
          <w:rFonts w:hint="eastAsia"/>
          <w:lang w:eastAsia="zh-CN"/>
        </w:rPr>
        <w:t>之内。衰减率在每小时</w:t>
      </w:r>
      <w:r w:rsidRPr="00FE31D0">
        <w:rPr>
          <w:rFonts w:hint="eastAsia"/>
          <w:lang w:eastAsia="zh-CN"/>
        </w:rPr>
        <w:t>10</w:t>
      </w:r>
      <w:r w:rsidRPr="00FE31D0">
        <w:rPr>
          <w:rFonts w:hint="eastAsia"/>
          <w:lang w:eastAsia="zh-CN"/>
        </w:rPr>
        <w:t>到</w:t>
      </w:r>
      <w:r w:rsidRPr="00FE31D0">
        <w:rPr>
          <w:rFonts w:hint="eastAsia"/>
          <w:lang w:eastAsia="zh-CN"/>
        </w:rPr>
        <w:t>30 dB</w:t>
      </w:r>
      <w:r w:rsidRPr="00FE31D0">
        <w:rPr>
          <w:rFonts w:hint="eastAsia"/>
          <w:lang w:eastAsia="zh-CN"/>
        </w:rPr>
        <w:t>。</w:t>
      </w:r>
    </w:p>
    <w:p w:rsidR="00712C24" w:rsidRPr="00FE31D0" w:rsidRDefault="00712C24" w:rsidP="00D72D4E">
      <w:pPr>
        <w:ind w:firstLineChars="198" w:firstLine="475"/>
        <w:rPr>
          <w:lang w:eastAsia="zh-CN"/>
        </w:rPr>
      </w:pPr>
      <w:r w:rsidRPr="00FE31D0">
        <w:rPr>
          <w:rFonts w:hint="eastAsia"/>
          <w:lang w:eastAsia="zh-CN"/>
        </w:rPr>
        <w:t>在需要考虑天波和地波传播模式信号幅度合成的情况下，例如，在传播模式不能在接收系统分开时，信号的衰落分布将在附录</w:t>
      </w:r>
      <w:r w:rsidRPr="00FE31D0">
        <w:rPr>
          <w:rFonts w:hint="eastAsia"/>
          <w:lang w:eastAsia="zh-CN"/>
        </w:rPr>
        <w:t>1</w:t>
      </w:r>
      <w:r w:rsidRPr="00FE31D0">
        <w:rPr>
          <w:rFonts w:hint="eastAsia"/>
          <w:lang w:eastAsia="zh-CN"/>
        </w:rPr>
        <w:t>中讨论。</w:t>
      </w:r>
    </w:p>
    <w:p w:rsidR="00712C24" w:rsidRDefault="00712C24" w:rsidP="00D72D4E">
      <w:pPr>
        <w:ind w:firstLineChars="198" w:firstLine="475"/>
        <w:rPr>
          <w:lang w:eastAsia="zh-CN"/>
        </w:rPr>
      </w:pPr>
      <w:r w:rsidRPr="00FE31D0">
        <w:rPr>
          <w:rFonts w:hint="eastAsia"/>
          <w:lang w:eastAsia="zh-CN"/>
        </w:rPr>
        <w:t>天波传播模式由于电离层相对运动而引起的多普勒频移效应所产生的信号频率偏移将会是很小的。</w:t>
      </w:r>
    </w:p>
    <w:p w:rsidR="00712C24" w:rsidRPr="00F7265A" w:rsidRDefault="00712C24" w:rsidP="00712C24">
      <w:pPr>
        <w:pStyle w:val="FigureNo"/>
        <w:rPr>
          <w:lang w:val="en-US" w:eastAsia="zh-CN"/>
        </w:rPr>
      </w:pPr>
      <w:r>
        <w:rPr>
          <w:rFonts w:hint="eastAsia"/>
          <w:lang w:val="en-US" w:eastAsia="zh-CN"/>
        </w:rPr>
        <w:t>图</w:t>
      </w:r>
      <w:r w:rsidRPr="00F7265A">
        <w:rPr>
          <w:lang w:val="en-US" w:eastAsia="zh-CN"/>
        </w:rPr>
        <w:t xml:space="preserve"> 5</w:t>
      </w:r>
    </w:p>
    <w:p w:rsidR="00712C24" w:rsidRDefault="00712C24" w:rsidP="00D72D4E">
      <w:pPr>
        <w:pStyle w:val="Figuretitle"/>
        <w:rPr>
          <w:sz w:val="24"/>
          <w:lang w:eastAsia="zh-CN"/>
        </w:rPr>
      </w:pPr>
      <w:r>
        <w:rPr>
          <w:rFonts w:hint="eastAsia"/>
          <w:lang w:val="en-US" w:eastAsia="zh-CN"/>
        </w:rPr>
        <w:t>偏差分布规律</w:t>
      </w:r>
      <w:r w:rsidR="00D72D4E">
        <w:rPr>
          <w:lang w:val="en-US" w:eastAsia="zh-CN"/>
        </w:rPr>
        <w:br/>
      </w:r>
      <w:r>
        <w:object w:dxaOrig="5965" w:dyaOrig="4223">
          <v:shape id="_x0000_i1029" type="#_x0000_t75" style="width:298.5pt;height:211.5pt" o:ole="">
            <v:imagedata r:id="rId24" o:title=""/>
          </v:shape>
          <o:OLEObject Type="Embed" ProgID="CorelDraw.Graphic.12" ShapeID="_x0000_i1029" DrawAspect="Content" ObjectID="_1328702284" r:id="rId25"/>
        </w:object>
      </w:r>
    </w:p>
    <w:p w:rsidR="00712C24" w:rsidRDefault="00712C24" w:rsidP="00712C24">
      <w:pPr>
        <w:pStyle w:val="1"/>
        <w:ind w:firstLineChars="200" w:firstLine="480"/>
        <w:rPr>
          <w:sz w:val="24"/>
        </w:rPr>
      </w:pPr>
    </w:p>
    <w:p w:rsidR="00712C24" w:rsidRPr="008E603A" w:rsidRDefault="00712C24" w:rsidP="00D72D4E">
      <w:pPr>
        <w:pStyle w:val="Heading2"/>
        <w:rPr>
          <w:rFonts w:ascii="Arial" w:hAnsi="Arial" w:cs="Arial"/>
          <w:lang w:val="en-US" w:eastAsia="zh-CN"/>
        </w:rPr>
      </w:pPr>
      <w:r w:rsidRPr="008E603A">
        <w:rPr>
          <w:lang w:val="en-US" w:eastAsia="zh-CN"/>
        </w:rPr>
        <w:t>4.4</w:t>
      </w:r>
      <w:r w:rsidRPr="008E603A">
        <w:rPr>
          <w:lang w:val="en-US" w:eastAsia="zh-CN"/>
        </w:rPr>
        <w:tab/>
        <w:t xml:space="preserve">LF </w:t>
      </w:r>
      <w:r>
        <w:rPr>
          <w:rFonts w:ascii="SimSun" w:hAnsi="SimSun" w:hint="eastAsia"/>
          <w:lang w:val="en-US" w:eastAsia="zh-CN"/>
        </w:rPr>
        <w:t>和</w:t>
      </w:r>
      <w:r w:rsidRPr="008E603A">
        <w:rPr>
          <w:lang w:val="en-US" w:eastAsia="zh-CN"/>
        </w:rPr>
        <w:t xml:space="preserve"> MF </w:t>
      </w:r>
      <w:r w:rsidRPr="00D72D4E">
        <w:rPr>
          <w:rFonts w:hint="eastAsia"/>
          <w:lang w:eastAsia="zh-CN"/>
        </w:rPr>
        <w:t>电离层信道的过载和衰减特性</w:t>
      </w:r>
    </w:p>
    <w:p w:rsidR="00712C24" w:rsidRDefault="00712C24" w:rsidP="00D72D4E">
      <w:pPr>
        <w:ind w:firstLineChars="204" w:firstLine="490"/>
        <w:rPr>
          <w:lang w:eastAsia="zh-CN"/>
        </w:rPr>
      </w:pPr>
      <w:r>
        <w:rPr>
          <w:rFonts w:hint="eastAsia"/>
          <w:lang w:eastAsia="zh-CN"/>
        </w:rPr>
        <w:t>对于</w:t>
      </w:r>
      <w:r w:rsidRPr="0081771F">
        <w:rPr>
          <w:lang w:eastAsia="zh-CN"/>
        </w:rPr>
        <w:t>中低频频段的</w:t>
      </w:r>
      <w:r>
        <w:rPr>
          <w:rFonts w:hint="eastAsia"/>
          <w:lang w:eastAsia="zh-CN"/>
        </w:rPr>
        <w:t>数字</w:t>
      </w:r>
      <w:r w:rsidRPr="0081771F">
        <w:rPr>
          <w:lang w:eastAsia="zh-CN"/>
        </w:rPr>
        <w:t>调制无线电通信系统</w:t>
      </w:r>
      <w:r>
        <w:rPr>
          <w:rFonts w:hint="eastAsia"/>
          <w:lang w:eastAsia="zh-CN"/>
        </w:rPr>
        <w:t>的</w:t>
      </w:r>
      <w:r w:rsidRPr="0081771F">
        <w:rPr>
          <w:lang w:eastAsia="zh-CN"/>
        </w:rPr>
        <w:t>分析</w:t>
      </w:r>
      <w:r>
        <w:rPr>
          <w:rFonts w:hint="eastAsia"/>
          <w:lang w:eastAsia="zh-CN"/>
        </w:rPr>
        <w:t>和</w:t>
      </w:r>
      <w:r w:rsidRPr="0081771F">
        <w:rPr>
          <w:lang w:eastAsia="zh-CN"/>
        </w:rPr>
        <w:t>规划</w:t>
      </w:r>
      <w:r>
        <w:rPr>
          <w:rFonts w:hint="eastAsia"/>
          <w:lang w:eastAsia="zh-CN"/>
        </w:rPr>
        <w:t>而言</w:t>
      </w:r>
      <w:r w:rsidRPr="0081771F">
        <w:rPr>
          <w:lang w:eastAsia="zh-CN"/>
        </w:rPr>
        <w:t>，</w:t>
      </w:r>
      <w:r>
        <w:rPr>
          <w:rFonts w:hint="eastAsia"/>
          <w:lang w:eastAsia="zh-CN"/>
        </w:rPr>
        <w:t>似乎对</w:t>
      </w:r>
      <w:r w:rsidRPr="0081771F">
        <w:rPr>
          <w:lang w:eastAsia="zh-CN"/>
        </w:rPr>
        <w:t>平均值和</w:t>
      </w:r>
      <w:r w:rsidRPr="00F5113E">
        <w:rPr>
          <w:lang w:eastAsia="zh-CN"/>
        </w:rPr>
        <w:t>信号散射</w:t>
      </w:r>
      <w:r w:rsidRPr="0081771F">
        <w:rPr>
          <w:lang w:eastAsia="zh-CN"/>
        </w:rPr>
        <w:t>特点的</w:t>
      </w:r>
      <w:r>
        <w:rPr>
          <w:rFonts w:hint="eastAsia"/>
          <w:lang w:eastAsia="zh-CN"/>
        </w:rPr>
        <w:t>说明尚不够</w:t>
      </w:r>
      <w:r w:rsidRPr="0081771F">
        <w:rPr>
          <w:lang w:eastAsia="zh-CN"/>
        </w:rPr>
        <w:t>充分。</w:t>
      </w:r>
      <w:r>
        <w:rPr>
          <w:rFonts w:hint="eastAsia"/>
          <w:lang w:eastAsia="zh-CN"/>
        </w:rPr>
        <w:t>需</w:t>
      </w:r>
      <w:r w:rsidRPr="0081771F">
        <w:rPr>
          <w:lang w:eastAsia="zh-CN"/>
        </w:rPr>
        <w:t>要考虑到更详细的</w:t>
      </w:r>
      <w:r w:rsidRPr="00F5113E">
        <w:rPr>
          <w:rFonts w:hint="eastAsia"/>
          <w:lang w:eastAsia="zh-CN"/>
        </w:rPr>
        <w:t>过载和衰减</w:t>
      </w:r>
      <w:r>
        <w:rPr>
          <w:rFonts w:hint="eastAsia"/>
          <w:lang w:eastAsia="zh-CN"/>
        </w:rPr>
        <w:t>特</w:t>
      </w:r>
      <w:r w:rsidRPr="0081771F">
        <w:rPr>
          <w:lang w:eastAsia="zh-CN"/>
        </w:rPr>
        <w:t>性，特别</w:t>
      </w:r>
      <w:r>
        <w:rPr>
          <w:rFonts w:hint="eastAsia"/>
          <w:lang w:eastAsia="zh-CN"/>
        </w:rPr>
        <w:t>需要了解</w:t>
      </w:r>
      <w:r w:rsidRPr="0081771F">
        <w:rPr>
          <w:lang w:eastAsia="zh-CN"/>
        </w:rPr>
        <w:t>不同信号与干扰</w:t>
      </w:r>
      <w:r>
        <w:rPr>
          <w:rFonts w:hint="eastAsia"/>
          <w:lang w:eastAsia="zh-CN"/>
        </w:rPr>
        <w:t>电</w:t>
      </w:r>
      <w:r w:rsidRPr="0081771F">
        <w:rPr>
          <w:lang w:eastAsia="zh-CN"/>
        </w:rPr>
        <w:t>平</w:t>
      </w:r>
      <w:r>
        <w:rPr>
          <w:rFonts w:hint="eastAsia"/>
          <w:lang w:eastAsia="zh-CN"/>
        </w:rPr>
        <w:t>上的</w:t>
      </w:r>
      <w:r w:rsidRPr="00F5113E">
        <w:rPr>
          <w:rFonts w:hint="eastAsia"/>
          <w:lang w:eastAsia="zh-CN"/>
        </w:rPr>
        <w:t>过载和衰减</w:t>
      </w:r>
      <w:r>
        <w:rPr>
          <w:rFonts w:hint="eastAsia"/>
          <w:lang w:eastAsia="zh-CN"/>
        </w:rPr>
        <w:t>持续时间</w:t>
      </w:r>
      <w:r w:rsidRPr="0081771F">
        <w:rPr>
          <w:lang w:eastAsia="zh-CN"/>
        </w:rPr>
        <w:t>的概率分布。</w:t>
      </w:r>
      <w:r w:rsidRPr="00F5113E">
        <w:rPr>
          <w:rFonts w:hint="eastAsia"/>
          <w:lang w:eastAsia="zh-CN"/>
        </w:rPr>
        <w:t>过载和衰减</w:t>
      </w:r>
      <w:r w:rsidRPr="0081771F">
        <w:rPr>
          <w:lang w:eastAsia="zh-CN"/>
        </w:rPr>
        <w:t>的统计特性</w:t>
      </w:r>
      <w:r>
        <w:rPr>
          <w:rFonts w:hint="eastAsia"/>
          <w:lang w:eastAsia="zh-CN"/>
        </w:rPr>
        <w:t>是在两年期间从</w:t>
      </w:r>
      <w:r w:rsidRPr="0081771F">
        <w:rPr>
          <w:lang w:eastAsia="zh-CN"/>
        </w:rPr>
        <w:t>两个链</w:t>
      </w:r>
      <w:r>
        <w:rPr>
          <w:rFonts w:hint="eastAsia"/>
          <w:lang w:eastAsia="zh-CN"/>
        </w:rPr>
        <w:t>路</w:t>
      </w:r>
      <w:r w:rsidRPr="0081771F">
        <w:rPr>
          <w:lang w:eastAsia="zh-CN"/>
        </w:rPr>
        <w:t>，一个低频</w:t>
      </w:r>
      <w:r>
        <w:rPr>
          <w:rFonts w:hint="eastAsia"/>
          <w:lang w:eastAsia="zh-CN"/>
        </w:rPr>
        <w:t>链路</w:t>
      </w:r>
      <w:r w:rsidRPr="0081771F">
        <w:rPr>
          <w:lang w:eastAsia="zh-CN"/>
        </w:rPr>
        <w:t>（</w:t>
      </w:r>
      <w:r w:rsidRPr="00F5113E">
        <w:rPr>
          <w:lang w:eastAsia="zh-CN"/>
        </w:rPr>
        <w:t>155 kHz</w:t>
      </w:r>
      <w:r w:rsidRPr="0081771F">
        <w:rPr>
          <w:lang w:eastAsia="zh-CN"/>
        </w:rPr>
        <w:t xml:space="preserve"> </w:t>
      </w:r>
      <w:r>
        <w:rPr>
          <w:rFonts w:hint="eastAsia"/>
          <w:lang w:eastAsia="zh-CN"/>
        </w:rPr>
        <w:t>的</w:t>
      </w:r>
      <w:r w:rsidRPr="0081771F">
        <w:rPr>
          <w:lang w:eastAsia="zh-CN"/>
        </w:rPr>
        <w:t>1 550</w:t>
      </w:r>
      <w:r w:rsidRPr="0081771F">
        <w:rPr>
          <w:lang w:eastAsia="zh-CN"/>
        </w:rPr>
        <w:t>公里）和一个中频</w:t>
      </w:r>
      <w:r>
        <w:rPr>
          <w:rFonts w:hint="eastAsia"/>
          <w:lang w:eastAsia="zh-CN"/>
        </w:rPr>
        <w:t>链路</w:t>
      </w:r>
      <w:r w:rsidRPr="0081771F">
        <w:rPr>
          <w:lang w:eastAsia="zh-CN"/>
        </w:rPr>
        <w:t>（</w:t>
      </w:r>
      <w:r w:rsidRPr="00F5113E">
        <w:rPr>
          <w:lang w:eastAsia="zh-CN"/>
        </w:rPr>
        <w:t>539 kHz</w:t>
      </w:r>
      <w:r w:rsidRPr="0081771F">
        <w:rPr>
          <w:lang w:eastAsia="zh-CN"/>
        </w:rPr>
        <w:t xml:space="preserve"> </w:t>
      </w:r>
      <w:r>
        <w:rPr>
          <w:rFonts w:hint="eastAsia"/>
          <w:lang w:eastAsia="zh-CN"/>
        </w:rPr>
        <w:t>的</w:t>
      </w:r>
      <w:r w:rsidRPr="0081771F">
        <w:rPr>
          <w:lang w:eastAsia="zh-CN"/>
        </w:rPr>
        <w:t>860</w:t>
      </w:r>
      <w:r w:rsidRPr="0081771F">
        <w:rPr>
          <w:lang w:eastAsia="zh-CN"/>
        </w:rPr>
        <w:t>公里）</w:t>
      </w:r>
      <w:r>
        <w:rPr>
          <w:rFonts w:hint="eastAsia"/>
          <w:lang w:eastAsia="zh-CN"/>
        </w:rPr>
        <w:t>获得的，详见以下的</w:t>
      </w:r>
      <w:r w:rsidRPr="0081771F">
        <w:rPr>
          <w:lang w:eastAsia="zh-CN"/>
        </w:rPr>
        <w:t>附录</w:t>
      </w:r>
      <w:r w:rsidRPr="0081771F">
        <w:rPr>
          <w:lang w:eastAsia="zh-CN"/>
        </w:rPr>
        <w:t>2</w:t>
      </w:r>
      <w:r>
        <w:rPr>
          <w:rFonts w:hint="eastAsia"/>
          <w:lang w:eastAsia="zh-CN"/>
        </w:rPr>
        <w:t>。其</w:t>
      </w:r>
      <w:r w:rsidRPr="0081771F">
        <w:rPr>
          <w:lang w:eastAsia="zh-CN"/>
        </w:rPr>
        <w:t>结果</w:t>
      </w:r>
      <w:r>
        <w:rPr>
          <w:rFonts w:hint="eastAsia"/>
          <w:lang w:eastAsia="zh-CN"/>
        </w:rPr>
        <w:t>涉及</w:t>
      </w:r>
      <w:r w:rsidRPr="0081771F">
        <w:rPr>
          <w:lang w:eastAsia="zh-CN"/>
        </w:rPr>
        <w:t>东半球的中地理纬度和温和的太阳黑子活动（</w:t>
      </w:r>
      <w:r w:rsidRPr="0032043C">
        <w:rPr>
          <w:lang w:eastAsia="zh-CN"/>
        </w:rPr>
        <w:t xml:space="preserve">SSN </w:t>
      </w:r>
      <w:r w:rsidRPr="0032043C">
        <w:sym w:font="Mathematica1" w:char="00BB"/>
      </w:r>
      <w:r w:rsidRPr="0032043C">
        <w:rPr>
          <w:lang w:eastAsia="zh-CN"/>
        </w:rPr>
        <w:t xml:space="preserve"> 40</w:t>
      </w:r>
      <w:r w:rsidRPr="0081771F">
        <w:rPr>
          <w:lang w:eastAsia="zh-CN"/>
        </w:rPr>
        <w:t>）。</w:t>
      </w:r>
    </w:p>
    <w:p w:rsidR="00712C24" w:rsidRPr="008E603A" w:rsidRDefault="00712C24" w:rsidP="00D72D4E">
      <w:pPr>
        <w:ind w:firstLineChars="204" w:firstLine="490"/>
        <w:rPr>
          <w:lang w:eastAsia="zh-CN"/>
        </w:rPr>
      </w:pPr>
      <w:r w:rsidRPr="0081771F">
        <w:rPr>
          <w:lang w:eastAsia="zh-CN"/>
        </w:rPr>
        <w:t>在</w:t>
      </w:r>
      <w:r>
        <w:rPr>
          <w:rFonts w:hint="eastAsia"/>
          <w:lang w:eastAsia="zh-CN"/>
        </w:rPr>
        <w:t>附录</w:t>
      </w:r>
      <w:r>
        <w:rPr>
          <w:rFonts w:hint="eastAsia"/>
          <w:lang w:eastAsia="zh-CN"/>
        </w:rPr>
        <w:t>2</w:t>
      </w:r>
      <w:r>
        <w:rPr>
          <w:rFonts w:hint="eastAsia"/>
          <w:lang w:eastAsia="zh-CN"/>
        </w:rPr>
        <w:t>中</w:t>
      </w:r>
      <w:r w:rsidRPr="0081771F">
        <w:rPr>
          <w:lang w:eastAsia="zh-CN"/>
        </w:rPr>
        <w:t>，表</w:t>
      </w:r>
      <w:r w:rsidRPr="0081771F">
        <w:rPr>
          <w:lang w:eastAsia="zh-CN"/>
        </w:rPr>
        <w:t>3</w:t>
      </w:r>
      <w:r w:rsidRPr="0081771F">
        <w:rPr>
          <w:lang w:eastAsia="zh-CN"/>
        </w:rPr>
        <w:t>和</w:t>
      </w:r>
      <w:r>
        <w:rPr>
          <w:rFonts w:hint="eastAsia"/>
          <w:lang w:eastAsia="zh-CN"/>
        </w:rPr>
        <w:t>表</w:t>
      </w:r>
      <w:r w:rsidRPr="0081771F">
        <w:rPr>
          <w:lang w:eastAsia="zh-CN"/>
        </w:rPr>
        <w:t>4</w:t>
      </w:r>
      <w:r>
        <w:rPr>
          <w:rFonts w:hint="eastAsia"/>
          <w:lang w:eastAsia="zh-CN"/>
        </w:rPr>
        <w:t>列出了每个链路</w:t>
      </w:r>
      <w:r w:rsidRPr="0081771F">
        <w:rPr>
          <w:lang w:eastAsia="zh-CN"/>
        </w:rPr>
        <w:t>每小时</w:t>
      </w:r>
      <w:r w:rsidRPr="00F5113E">
        <w:rPr>
          <w:rFonts w:hint="eastAsia"/>
          <w:lang w:eastAsia="zh-CN"/>
        </w:rPr>
        <w:t>过载和衰减</w:t>
      </w:r>
      <w:r>
        <w:rPr>
          <w:rFonts w:hint="eastAsia"/>
          <w:lang w:eastAsia="zh-CN"/>
        </w:rPr>
        <w:t>。</w:t>
      </w:r>
      <w:r w:rsidRPr="0081771F">
        <w:rPr>
          <w:lang w:eastAsia="zh-CN"/>
        </w:rPr>
        <w:t>图</w:t>
      </w:r>
      <w:r w:rsidRPr="0081771F">
        <w:rPr>
          <w:lang w:eastAsia="zh-CN"/>
        </w:rPr>
        <w:t>6</w:t>
      </w:r>
      <w:r w:rsidRPr="0081771F">
        <w:rPr>
          <w:lang w:eastAsia="zh-CN"/>
        </w:rPr>
        <w:t>和</w:t>
      </w:r>
      <w:r>
        <w:rPr>
          <w:rFonts w:hint="eastAsia"/>
          <w:lang w:eastAsia="zh-CN"/>
        </w:rPr>
        <w:t>图</w:t>
      </w:r>
      <w:r w:rsidRPr="0081771F">
        <w:rPr>
          <w:lang w:eastAsia="zh-CN"/>
        </w:rPr>
        <w:t>7</w:t>
      </w:r>
      <w:r>
        <w:rPr>
          <w:rFonts w:hint="eastAsia"/>
          <w:lang w:eastAsia="zh-CN"/>
        </w:rPr>
        <w:t>则显示了各链路中门限过载持续时间数量（</w:t>
      </w:r>
      <w:r>
        <w:rPr>
          <w:rFonts w:hint="eastAsia"/>
          <w:lang w:eastAsia="zh-CN"/>
        </w:rPr>
        <w:t>%</w:t>
      </w:r>
      <w:r>
        <w:rPr>
          <w:rFonts w:hint="eastAsia"/>
          <w:lang w:eastAsia="zh-CN"/>
        </w:rPr>
        <w:t>）的散射图。</w:t>
      </w:r>
    </w:p>
    <w:p w:rsidR="00712C24" w:rsidRPr="00FE31D0" w:rsidRDefault="00712C24" w:rsidP="00712C24">
      <w:pPr>
        <w:pStyle w:val="1"/>
        <w:ind w:firstLineChars="200" w:firstLine="480"/>
        <w:rPr>
          <w:sz w:val="24"/>
        </w:rPr>
      </w:pPr>
    </w:p>
    <w:p w:rsidR="00712C24" w:rsidRPr="00147237" w:rsidRDefault="00712C24" w:rsidP="001E7654">
      <w:pPr>
        <w:pStyle w:val="Heading1"/>
        <w:spacing w:before="240"/>
        <w:rPr>
          <w:lang w:eastAsia="zh-CN"/>
        </w:rPr>
      </w:pPr>
      <w:r>
        <w:rPr>
          <w:lang w:eastAsia="zh-CN"/>
        </w:rPr>
        <w:br w:type="page"/>
      </w:r>
      <w:r w:rsidRPr="00147237">
        <w:rPr>
          <w:lang w:eastAsia="zh-CN"/>
        </w:rPr>
        <w:lastRenderedPageBreak/>
        <w:t>5</w:t>
      </w:r>
      <w:r w:rsidRPr="00147237">
        <w:rPr>
          <w:lang w:eastAsia="zh-CN"/>
        </w:rPr>
        <w:tab/>
      </w:r>
      <w:r w:rsidRPr="00FE4191">
        <w:rPr>
          <w:lang w:eastAsia="zh-CN"/>
        </w:rPr>
        <w:t>结论</w:t>
      </w:r>
    </w:p>
    <w:p w:rsidR="00712C24" w:rsidRPr="00FE31D0" w:rsidRDefault="00712C24" w:rsidP="00F35BEA">
      <w:pPr>
        <w:ind w:firstLineChars="210" w:firstLine="504"/>
        <w:rPr>
          <w:lang w:eastAsia="zh-CN"/>
        </w:rPr>
      </w:pPr>
      <w:r w:rsidRPr="00FE31D0">
        <w:rPr>
          <w:rFonts w:hint="eastAsia"/>
          <w:lang w:eastAsia="zh-CN"/>
        </w:rPr>
        <w:t>ITU-R P.</w:t>
      </w:r>
      <w:r w:rsidRPr="00FE31D0">
        <w:rPr>
          <w:lang w:eastAsia="zh-CN"/>
        </w:rPr>
        <w:t xml:space="preserve"> 1407</w:t>
      </w:r>
      <w:r w:rsidRPr="00FE31D0">
        <w:rPr>
          <w:rFonts w:hint="eastAsia"/>
          <w:lang w:eastAsia="zh-CN"/>
        </w:rPr>
        <w:t>建议书定义了一系列的参数用以描述多径效应。“时延窗”是指包括多于</w:t>
      </w:r>
      <w:r w:rsidRPr="00FE31D0">
        <w:rPr>
          <w:rFonts w:hint="eastAsia"/>
          <w:lang w:eastAsia="zh-CN"/>
        </w:rPr>
        <w:t>98%</w:t>
      </w:r>
      <w:r w:rsidRPr="00FE31D0">
        <w:rPr>
          <w:rFonts w:hint="eastAsia"/>
          <w:lang w:eastAsia="zh-CN"/>
        </w:rPr>
        <w:t>系统总能量的区域，可以从图</w:t>
      </w:r>
      <w:r w:rsidRPr="00FE31D0">
        <w:rPr>
          <w:rFonts w:hint="eastAsia"/>
          <w:lang w:eastAsia="zh-CN"/>
        </w:rPr>
        <w:t>2</w:t>
      </w:r>
      <w:r w:rsidRPr="00FE31D0">
        <w:rPr>
          <w:rFonts w:hint="eastAsia"/>
          <w:lang w:eastAsia="zh-CN"/>
        </w:rPr>
        <w:t>中小于</w:t>
      </w:r>
      <w:r w:rsidRPr="00FE31D0">
        <w:rPr>
          <w:rFonts w:hint="eastAsia"/>
          <w:lang w:eastAsia="zh-CN"/>
        </w:rPr>
        <w:t>3 ms</w:t>
      </w:r>
      <w:r w:rsidRPr="00FE31D0">
        <w:rPr>
          <w:rFonts w:hint="eastAsia"/>
          <w:lang w:eastAsia="zh-CN"/>
        </w:rPr>
        <w:t>区域得出。应该注意的是，在某些环境下，最初的多径分量并不伴随最大的幅度特性。</w:t>
      </w:r>
    </w:p>
    <w:p w:rsidR="00712C24" w:rsidRDefault="00712C24" w:rsidP="00712C24">
      <w:pPr>
        <w:pStyle w:val="Appendix"/>
        <w:spacing w:before="120" w:after="0"/>
        <w:rPr>
          <w:rFonts w:ascii="Times New Roman MT Extra Bold" w:eastAsia="SimHei" w:hAnsi="Times New Roman MT Extra Bold"/>
          <w:bCs/>
          <w:sz w:val="28"/>
          <w:szCs w:val="28"/>
        </w:rPr>
      </w:pPr>
    </w:p>
    <w:p w:rsidR="00DB5779" w:rsidRPr="00DB5779" w:rsidRDefault="00DB5779" w:rsidP="00DB5779">
      <w:pPr>
        <w:rPr>
          <w:lang w:val="en-GB" w:eastAsia="zh-CN"/>
        </w:rPr>
      </w:pPr>
    </w:p>
    <w:p w:rsidR="00712C24" w:rsidRPr="00D72D4E" w:rsidRDefault="00712C24" w:rsidP="00D72D4E">
      <w:pPr>
        <w:pStyle w:val="AppendixNoTitle"/>
        <w:rPr>
          <w:lang w:eastAsia="zh-CN"/>
        </w:rPr>
      </w:pPr>
      <w:r w:rsidRPr="00D72D4E">
        <w:rPr>
          <w:lang w:eastAsia="zh-CN"/>
        </w:rPr>
        <w:t>附件</w:t>
      </w:r>
      <w:r w:rsidRPr="00D72D4E">
        <w:rPr>
          <w:lang w:eastAsia="zh-CN"/>
        </w:rPr>
        <w:t>1</w:t>
      </w:r>
      <w:r w:rsidR="00F35BEA" w:rsidRPr="00D72D4E">
        <w:rPr>
          <w:rFonts w:hint="eastAsia"/>
          <w:lang w:eastAsia="zh-CN"/>
        </w:rPr>
        <w:br/>
      </w:r>
      <w:r w:rsidRPr="00D72D4E">
        <w:rPr>
          <w:lang w:eastAsia="zh-CN"/>
        </w:rPr>
        <w:t>附录</w:t>
      </w:r>
      <w:r w:rsidRPr="00D72D4E">
        <w:rPr>
          <w:lang w:eastAsia="zh-CN"/>
        </w:rPr>
        <w:t>1</w:t>
      </w:r>
    </w:p>
    <w:p w:rsidR="00712C24" w:rsidRPr="00C46118" w:rsidRDefault="00712C24" w:rsidP="00712C24">
      <w:pPr>
        <w:spacing w:before="620"/>
        <w:ind w:firstLine="476"/>
        <w:rPr>
          <w:lang w:eastAsia="zh-CN"/>
        </w:rPr>
      </w:pPr>
      <w:r w:rsidRPr="00C46118">
        <w:rPr>
          <w:rFonts w:hint="eastAsia"/>
          <w:lang w:eastAsia="zh-CN"/>
        </w:rPr>
        <w:t>下面给出了合成信号的幅度，</w:t>
      </w:r>
      <w:r w:rsidRPr="00C46118">
        <w:rPr>
          <w:i/>
          <w:lang w:eastAsia="zh-CN"/>
        </w:rPr>
        <w:t>e</w:t>
      </w:r>
      <w:r w:rsidRPr="00C46118">
        <w:rPr>
          <w:rFonts w:hint="eastAsia"/>
          <w:lang w:eastAsia="zh-CN"/>
        </w:rPr>
        <w:t>，该信号由一个稳定的地波信号和一个对数正态分布的天波信号的功率和所合成的，如下：</w:t>
      </w:r>
    </w:p>
    <w:p w:rsidR="00712C24" w:rsidRPr="00C46118" w:rsidRDefault="00DB5779" w:rsidP="00712C24">
      <w:pPr>
        <w:pStyle w:val="1"/>
        <w:jc w:val="center"/>
        <w:rPr>
          <w:sz w:val="24"/>
        </w:rPr>
      </w:pPr>
      <w:r w:rsidRPr="007356FB">
        <w:rPr>
          <w:position w:val="-14"/>
        </w:rPr>
        <w:object w:dxaOrig="1359" w:dyaOrig="480">
          <v:shape id="_x0000_i1030" type="#_x0000_t75" style="width:68.25pt;height:24pt" o:ole="">
            <v:imagedata r:id="rId26" o:title=""/>
          </v:shape>
          <o:OLEObject Type="Embed" ProgID="Equation.3" ShapeID="_x0000_i1030" DrawAspect="Content" ObjectID="_1328702285" r:id="rId27"/>
        </w:object>
      </w:r>
    </w:p>
    <w:p w:rsidR="00712C24" w:rsidRPr="00C46118" w:rsidRDefault="00712C24" w:rsidP="00FE4191">
      <w:pPr>
        <w:ind w:firstLineChars="204" w:firstLine="490"/>
        <w:rPr>
          <w:lang w:eastAsia="zh-CN"/>
        </w:rPr>
      </w:pPr>
      <w:r w:rsidRPr="00C46118">
        <w:rPr>
          <w:rFonts w:hint="eastAsia"/>
          <w:lang w:eastAsia="zh-CN"/>
        </w:rPr>
        <w:t>其中</w:t>
      </w:r>
      <w:r w:rsidRPr="00C46118">
        <w:rPr>
          <w:i/>
          <w:iCs/>
          <w:lang w:eastAsia="zh-CN"/>
        </w:rPr>
        <w:t>e</w:t>
      </w:r>
      <w:r w:rsidRPr="00C46118">
        <w:rPr>
          <w:i/>
          <w:iCs/>
          <w:vertAlign w:val="subscript"/>
          <w:lang w:eastAsia="zh-CN"/>
        </w:rPr>
        <w:t>e</w:t>
      </w:r>
      <w:r w:rsidRPr="00C46118">
        <w:rPr>
          <w:rFonts w:hint="eastAsia"/>
          <w:lang w:eastAsia="zh-CN"/>
        </w:rPr>
        <w:t>和</w:t>
      </w:r>
      <w:r w:rsidRPr="00C46118">
        <w:rPr>
          <w:i/>
          <w:iCs/>
          <w:lang w:eastAsia="zh-CN"/>
        </w:rPr>
        <w:t>e</w:t>
      </w:r>
      <w:r w:rsidRPr="00C46118">
        <w:rPr>
          <w:i/>
          <w:iCs/>
          <w:vertAlign w:val="subscript"/>
          <w:lang w:eastAsia="zh-CN"/>
        </w:rPr>
        <w:t>i</w:t>
      </w:r>
      <w:r w:rsidRPr="00C46118">
        <w:rPr>
          <w:rFonts w:hint="eastAsia"/>
          <w:lang w:eastAsia="zh-CN"/>
        </w:rPr>
        <w:t>分别表示地波信号和天波信号分量的电平值，通常用</w:t>
      </w:r>
      <w:r w:rsidRPr="00C46118">
        <w:rPr>
          <w:lang w:eastAsia="zh-CN"/>
        </w:rPr>
        <w:t> </w:t>
      </w:r>
      <w:r w:rsidRPr="00C46118">
        <w:sym w:font="Symbol" w:char="F06D"/>
      </w:r>
      <w:r w:rsidRPr="00C46118">
        <w:rPr>
          <w:lang w:eastAsia="zh-CN"/>
        </w:rPr>
        <w:t>V/m</w:t>
      </w:r>
      <w:r w:rsidRPr="00C46118">
        <w:rPr>
          <w:rFonts w:hint="eastAsia"/>
          <w:lang w:eastAsia="zh-CN"/>
        </w:rPr>
        <w:t>表示。</w:t>
      </w:r>
    </w:p>
    <w:p w:rsidR="00712C24" w:rsidRPr="00C46118" w:rsidRDefault="00712C24" w:rsidP="00FE4191">
      <w:pPr>
        <w:ind w:firstLineChars="204" w:firstLine="486"/>
        <w:rPr>
          <w:spacing w:val="-2"/>
          <w:lang w:eastAsia="zh-CN"/>
        </w:rPr>
      </w:pPr>
      <w:r w:rsidRPr="00C46118">
        <w:rPr>
          <w:rFonts w:hint="eastAsia"/>
          <w:spacing w:val="-2"/>
          <w:lang w:eastAsia="zh-CN"/>
        </w:rPr>
        <w:t>天波信号分量</w:t>
      </w:r>
      <w:r w:rsidRPr="00C46118">
        <w:rPr>
          <w:i/>
          <w:iCs/>
          <w:spacing w:val="-2"/>
          <w:lang w:eastAsia="zh-CN"/>
        </w:rPr>
        <w:t>e</w:t>
      </w:r>
      <w:r w:rsidRPr="00C46118">
        <w:rPr>
          <w:i/>
          <w:iCs/>
          <w:spacing w:val="-2"/>
          <w:vertAlign w:val="subscript"/>
          <w:lang w:eastAsia="zh-CN"/>
        </w:rPr>
        <w:t>i</w:t>
      </w:r>
      <w:r w:rsidRPr="00C46118">
        <w:rPr>
          <w:rFonts w:hint="eastAsia"/>
          <w:spacing w:val="-2"/>
          <w:lang w:eastAsia="zh-CN"/>
        </w:rPr>
        <w:t>服从对数正态分布（见</w:t>
      </w:r>
      <w:r w:rsidRPr="00C46118">
        <w:rPr>
          <w:rFonts w:hint="eastAsia"/>
          <w:spacing w:val="-2"/>
          <w:lang w:eastAsia="zh-CN"/>
        </w:rPr>
        <w:t>ITU-R P.1057</w:t>
      </w:r>
      <w:r w:rsidRPr="00C46118">
        <w:rPr>
          <w:rFonts w:hint="eastAsia"/>
          <w:spacing w:val="-2"/>
          <w:lang w:eastAsia="zh-CN"/>
        </w:rPr>
        <w:t>建议书中公式（</w:t>
      </w:r>
      <w:r w:rsidRPr="00C46118">
        <w:rPr>
          <w:rFonts w:hint="eastAsia"/>
          <w:spacing w:val="-2"/>
          <w:lang w:eastAsia="zh-CN"/>
        </w:rPr>
        <w:t>6</w:t>
      </w:r>
      <w:r w:rsidRPr="00C46118">
        <w:rPr>
          <w:rFonts w:hint="eastAsia"/>
          <w:spacing w:val="-2"/>
          <w:lang w:eastAsia="zh-CN"/>
        </w:rPr>
        <w:t>））。为方便起见，可以表面上假设地波信号也服从对数正态分布，从而可以通过设置标准差为</w:t>
      </w:r>
      <w:r w:rsidRPr="00C46118">
        <w:rPr>
          <w:rFonts w:hint="eastAsia"/>
          <w:spacing w:val="-2"/>
          <w:lang w:eastAsia="zh-CN"/>
        </w:rPr>
        <w:t>0 dB</w:t>
      </w:r>
      <w:r w:rsidRPr="00C46118">
        <w:rPr>
          <w:rFonts w:hint="eastAsia"/>
          <w:spacing w:val="-2"/>
          <w:lang w:eastAsia="zh-CN"/>
        </w:rPr>
        <w:t>得到最后的结果。</w:t>
      </w:r>
    </w:p>
    <w:p w:rsidR="00712C24" w:rsidRPr="00C46118" w:rsidRDefault="00712C24" w:rsidP="00FE4191">
      <w:pPr>
        <w:ind w:firstLineChars="204" w:firstLine="490"/>
        <w:rPr>
          <w:lang w:eastAsia="zh-CN"/>
        </w:rPr>
      </w:pPr>
      <w:r w:rsidRPr="00C46118">
        <w:rPr>
          <w:rFonts w:hint="eastAsia"/>
          <w:lang w:eastAsia="zh-CN"/>
        </w:rPr>
        <w:t>两个对数正态分布合成的信号同时也服从对数正态分布，该正态分布的均值是这两个信号均值之和（幅值而非分贝值），同时方差是两个正态分布方差之和。</w:t>
      </w:r>
    </w:p>
    <w:p w:rsidR="00712C24" w:rsidRPr="00C46118" w:rsidRDefault="00712C24" w:rsidP="00FE4191">
      <w:pPr>
        <w:ind w:firstLineChars="204" w:firstLine="490"/>
        <w:rPr>
          <w:lang w:eastAsia="zh-CN"/>
        </w:rPr>
      </w:pPr>
      <w:r w:rsidRPr="00C46118">
        <w:rPr>
          <w:rFonts w:hint="eastAsia"/>
          <w:lang w:eastAsia="zh-CN"/>
        </w:rPr>
        <w:t>对于对数正态分布（见</w:t>
      </w:r>
      <w:r w:rsidRPr="00C46118">
        <w:rPr>
          <w:rFonts w:hint="eastAsia"/>
          <w:lang w:eastAsia="zh-CN"/>
        </w:rPr>
        <w:t>ITU-R P.</w:t>
      </w:r>
      <w:r w:rsidRPr="00C46118">
        <w:rPr>
          <w:lang w:eastAsia="zh-CN"/>
        </w:rPr>
        <w:t>1057</w:t>
      </w:r>
      <w:r w:rsidRPr="00C46118">
        <w:rPr>
          <w:rFonts w:hint="eastAsia"/>
          <w:lang w:eastAsia="zh-CN"/>
        </w:rPr>
        <w:t>建议书），其信号电平的均值和标准差可以由下式得出：</w:t>
      </w:r>
    </w:p>
    <w:p w:rsidR="00DB5779" w:rsidRDefault="00DB5779" w:rsidP="00DB5779">
      <w:pPr>
        <w:pStyle w:val="Equation"/>
      </w:pPr>
      <w:r>
        <w:rPr>
          <w:lang w:val="en-GB" w:eastAsia="zh-CN"/>
        </w:rPr>
        <w:tab/>
      </w:r>
      <w:r>
        <w:rPr>
          <w:lang w:val="en-GB" w:eastAsia="zh-CN"/>
        </w:rPr>
        <w:tab/>
      </w:r>
      <w:r w:rsidR="009C10CC" w:rsidRPr="009C10CC">
        <w:rPr>
          <w:position w:val="-8"/>
        </w:rPr>
        <w:object w:dxaOrig="2220" w:dyaOrig="380">
          <v:shape id="_x0000_i1031" type="#_x0000_t75" style="width:111pt;height:19.5pt" o:ole="">
            <v:imagedata r:id="rId28" o:title=""/>
          </v:shape>
          <o:OLEObject Type="Embed" ProgID="Equation.3" ShapeID="_x0000_i1031" DrawAspect="Content" ObjectID="_1328702286" r:id="rId29"/>
        </w:object>
      </w:r>
    </w:p>
    <w:p w:rsidR="00DB5779" w:rsidRDefault="00DB5779" w:rsidP="00DB5779">
      <w:pPr>
        <w:pStyle w:val="Equation"/>
      </w:pPr>
      <w:r>
        <w:tab/>
      </w:r>
      <w:r>
        <w:tab/>
      </w:r>
      <w:r w:rsidRPr="007D419A">
        <w:rPr>
          <w:position w:val="-12"/>
        </w:rPr>
        <w:object w:dxaOrig="2680" w:dyaOrig="460">
          <v:shape id="_x0000_i1032" type="#_x0000_t75" style="width:134.25pt;height:23.25pt" o:ole="">
            <v:imagedata r:id="rId30" o:title=""/>
          </v:shape>
          <o:OLEObject Type="Embed" ProgID="Equation.3" ShapeID="_x0000_i1032" DrawAspect="Content" ObjectID="_1328702287" r:id="rId31"/>
        </w:object>
      </w:r>
    </w:p>
    <w:p w:rsidR="00712C24" w:rsidRPr="00C46118" w:rsidRDefault="00712C24" w:rsidP="00FE4191">
      <w:pPr>
        <w:ind w:firstLineChars="204" w:firstLine="490"/>
        <w:rPr>
          <w:lang w:eastAsia="zh-CN"/>
        </w:rPr>
      </w:pPr>
      <w:r w:rsidRPr="00C46118">
        <w:rPr>
          <w:rFonts w:hint="eastAsia"/>
          <w:lang w:eastAsia="zh-CN"/>
        </w:rPr>
        <w:t>其中</w:t>
      </w:r>
      <w:r w:rsidRPr="00C46118">
        <w:rPr>
          <w:i/>
          <w:iCs/>
          <w:lang w:eastAsia="zh-CN"/>
        </w:rPr>
        <w:t>m</w:t>
      </w:r>
      <w:r w:rsidRPr="00C46118">
        <w:rPr>
          <w:rFonts w:hint="eastAsia"/>
          <w:lang w:eastAsia="zh-CN"/>
        </w:rPr>
        <w:t>表示正态分布的均值，</w:t>
      </w:r>
      <w:r w:rsidRPr="00C46118">
        <w:rPr>
          <w:rFonts w:hint="eastAsia"/>
        </w:rPr>
        <w:sym w:font="Symbol" w:char="F073"/>
      </w:r>
      <w:r w:rsidRPr="00C46118">
        <w:rPr>
          <w:rFonts w:hint="eastAsia"/>
          <w:lang w:eastAsia="zh-CN"/>
        </w:rPr>
        <w:t>表示标准差。</w:t>
      </w:r>
    </w:p>
    <w:p w:rsidR="00712C24" w:rsidRPr="00C46118" w:rsidRDefault="00712C24" w:rsidP="00FE4191">
      <w:pPr>
        <w:ind w:firstLineChars="204" w:firstLine="490"/>
        <w:rPr>
          <w:lang w:eastAsia="zh-CN"/>
        </w:rPr>
      </w:pPr>
      <w:r w:rsidRPr="00C46118">
        <w:rPr>
          <w:rFonts w:hint="eastAsia"/>
          <w:lang w:eastAsia="zh-CN"/>
        </w:rPr>
        <w:t>通过以上假设分析，不难得到组合之后的分布的各信号参数值。表</w:t>
      </w:r>
      <w:r w:rsidRPr="00C46118">
        <w:rPr>
          <w:rFonts w:hint="eastAsia"/>
          <w:lang w:eastAsia="zh-CN"/>
        </w:rPr>
        <w:t>2</w:t>
      </w:r>
      <w:r w:rsidRPr="00C46118">
        <w:rPr>
          <w:rFonts w:hint="eastAsia"/>
          <w:lang w:eastAsia="zh-CN"/>
        </w:rPr>
        <w:t>给出了对数正态分布天波信号分量的标准差为</w:t>
      </w:r>
      <w:r w:rsidRPr="00C46118">
        <w:rPr>
          <w:rFonts w:hint="eastAsia"/>
          <w:lang w:eastAsia="zh-CN"/>
        </w:rPr>
        <w:t>3 dB</w:t>
      </w:r>
      <w:r w:rsidRPr="00C46118">
        <w:rPr>
          <w:rFonts w:hint="eastAsia"/>
          <w:lang w:eastAsia="zh-CN"/>
        </w:rPr>
        <w:t>时的举例结果。</w:t>
      </w:r>
    </w:p>
    <w:p w:rsidR="00712C24" w:rsidRPr="00C46118" w:rsidRDefault="00712C24" w:rsidP="00D72D4E">
      <w:pPr>
        <w:pStyle w:val="TableNo"/>
      </w:pPr>
      <w:r>
        <w:rPr>
          <w:lang w:eastAsia="zh-CN"/>
        </w:rPr>
        <w:br w:type="page"/>
      </w:r>
      <w:r w:rsidRPr="00C46118">
        <w:rPr>
          <w:rFonts w:hint="eastAsia"/>
        </w:rPr>
        <w:lastRenderedPageBreak/>
        <w:t>表</w:t>
      </w:r>
      <w:r w:rsidRPr="00C46118">
        <w:t xml:space="preserve"> 2</w:t>
      </w:r>
    </w:p>
    <w:tbl>
      <w:tblPr>
        <w:tblW w:w="971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2"/>
        <w:gridCol w:w="3790"/>
        <w:gridCol w:w="3143"/>
      </w:tblGrid>
      <w:tr w:rsidR="00712C24" w:rsidRPr="00C46118" w:rsidTr="00712C24">
        <w:tc>
          <w:tcPr>
            <w:tcW w:w="2782" w:type="dxa"/>
            <w:vAlign w:val="center"/>
          </w:tcPr>
          <w:p w:rsidR="00712C24" w:rsidRPr="00C46118" w:rsidRDefault="00712C24" w:rsidP="00DB5779">
            <w:pPr>
              <w:pStyle w:val="Tabletext"/>
              <w:spacing w:before="20" w:after="20"/>
              <w:jc w:val="center"/>
            </w:pPr>
            <w:r w:rsidRPr="00C46118">
              <w:t>e</w:t>
            </w:r>
            <w:r w:rsidRPr="00C46118">
              <w:rPr>
                <w:vertAlign w:val="subscript"/>
              </w:rPr>
              <w:t>i</w:t>
            </w:r>
            <w:r w:rsidRPr="00C46118">
              <w:t>/e</w:t>
            </w:r>
            <w:r w:rsidRPr="00C46118">
              <w:rPr>
                <w:vertAlign w:val="subscript"/>
              </w:rPr>
              <w:t>e</w:t>
            </w:r>
          </w:p>
        </w:tc>
        <w:tc>
          <w:tcPr>
            <w:tcW w:w="3790" w:type="dxa"/>
            <w:vAlign w:val="center"/>
          </w:tcPr>
          <w:p w:rsidR="00712C24" w:rsidRPr="00C46118" w:rsidRDefault="00712C24" w:rsidP="00DB5779">
            <w:pPr>
              <w:pStyle w:val="Tabletext"/>
              <w:spacing w:before="20" w:after="20"/>
              <w:jc w:val="center"/>
              <w:rPr>
                <w:lang w:eastAsia="zh-CN"/>
              </w:rPr>
            </w:pPr>
            <w:r w:rsidRPr="00C46118">
              <w:rPr>
                <w:rFonts w:hint="eastAsia"/>
                <w:lang w:eastAsia="zh-CN"/>
              </w:rPr>
              <w:t>相对于地波信号分量均值</w:t>
            </w:r>
            <w:r>
              <w:rPr>
                <w:lang w:eastAsia="zh-CN"/>
              </w:rPr>
              <w:br/>
            </w:r>
            <w:r w:rsidRPr="00C46118">
              <w:rPr>
                <w:rFonts w:hint="eastAsia"/>
                <w:lang w:eastAsia="zh-CN"/>
              </w:rPr>
              <w:t>的均值</w:t>
            </w:r>
          </w:p>
        </w:tc>
        <w:tc>
          <w:tcPr>
            <w:tcW w:w="3143" w:type="dxa"/>
            <w:vAlign w:val="center"/>
          </w:tcPr>
          <w:p w:rsidR="00712C24" w:rsidRPr="00C46118" w:rsidRDefault="00712C24" w:rsidP="00DB5779">
            <w:pPr>
              <w:pStyle w:val="Tabletext"/>
              <w:spacing w:before="20" w:after="20"/>
              <w:jc w:val="center"/>
            </w:pPr>
            <w:r w:rsidRPr="00C46118">
              <w:rPr>
                <w:rFonts w:hint="eastAsia"/>
              </w:rPr>
              <w:t>标准差</w:t>
            </w:r>
          </w:p>
        </w:tc>
      </w:tr>
      <w:tr w:rsidR="00712C24" w:rsidRPr="00C46118" w:rsidTr="00712C24">
        <w:tc>
          <w:tcPr>
            <w:tcW w:w="2782" w:type="dxa"/>
            <w:vAlign w:val="center"/>
          </w:tcPr>
          <w:p w:rsidR="00712C24" w:rsidRPr="00C46118" w:rsidRDefault="00712C24" w:rsidP="00DB5779">
            <w:pPr>
              <w:pStyle w:val="Tabletext"/>
              <w:spacing w:before="20" w:after="20"/>
              <w:jc w:val="center"/>
            </w:pPr>
            <w:r w:rsidRPr="00C46118">
              <w:t>0.5 (– 6 dB)</w:t>
            </w:r>
          </w:p>
        </w:tc>
        <w:tc>
          <w:tcPr>
            <w:tcW w:w="3790" w:type="dxa"/>
            <w:vAlign w:val="center"/>
          </w:tcPr>
          <w:p w:rsidR="00712C24" w:rsidRPr="00C46118" w:rsidRDefault="00712C24" w:rsidP="00DB5779">
            <w:pPr>
              <w:pStyle w:val="Tabletext"/>
              <w:spacing w:before="20" w:after="20"/>
              <w:jc w:val="center"/>
            </w:pPr>
            <w:r w:rsidRPr="00C46118">
              <w:rPr>
                <w:rFonts w:hint="eastAsia"/>
              </w:rPr>
              <w:t>+</w:t>
            </w:r>
            <w:r w:rsidRPr="00C46118">
              <w:t>1.3 dB</w:t>
            </w:r>
          </w:p>
        </w:tc>
        <w:tc>
          <w:tcPr>
            <w:tcW w:w="3143" w:type="dxa"/>
            <w:vAlign w:val="center"/>
          </w:tcPr>
          <w:p w:rsidR="00712C24" w:rsidRPr="00C46118" w:rsidRDefault="00712C24" w:rsidP="00DB5779">
            <w:pPr>
              <w:pStyle w:val="Tabletext"/>
              <w:spacing w:before="20" w:after="20"/>
              <w:jc w:val="center"/>
            </w:pPr>
            <w:r w:rsidRPr="00C46118">
              <w:t>0.72 dB</w:t>
            </w:r>
          </w:p>
        </w:tc>
      </w:tr>
      <w:tr w:rsidR="00712C24" w:rsidRPr="00C46118" w:rsidTr="00712C24">
        <w:tc>
          <w:tcPr>
            <w:tcW w:w="2782" w:type="dxa"/>
            <w:vAlign w:val="center"/>
          </w:tcPr>
          <w:p w:rsidR="00712C24" w:rsidRPr="00C46118" w:rsidRDefault="00712C24" w:rsidP="00DB5779">
            <w:pPr>
              <w:pStyle w:val="Tabletext"/>
              <w:spacing w:before="20" w:after="20"/>
              <w:jc w:val="center"/>
            </w:pPr>
            <w:r w:rsidRPr="00C46118">
              <w:t>1 (0 dB)</w:t>
            </w:r>
          </w:p>
        </w:tc>
        <w:tc>
          <w:tcPr>
            <w:tcW w:w="3790" w:type="dxa"/>
            <w:vAlign w:val="center"/>
          </w:tcPr>
          <w:p w:rsidR="00712C24" w:rsidRPr="00C46118" w:rsidRDefault="00712C24" w:rsidP="00DB5779">
            <w:pPr>
              <w:pStyle w:val="Tabletext"/>
              <w:spacing w:before="20" w:after="20"/>
              <w:jc w:val="center"/>
            </w:pPr>
            <w:r w:rsidRPr="00C46118">
              <w:rPr>
                <w:rFonts w:hint="eastAsia"/>
              </w:rPr>
              <w:t>+</w:t>
            </w:r>
            <w:r w:rsidRPr="00C46118">
              <w:t>4.4</w:t>
            </w:r>
          </w:p>
        </w:tc>
        <w:tc>
          <w:tcPr>
            <w:tcW w:w="3143" w:type="dxa"/>
            <w:vAlign w:val="center"/>
          </w:tcPr>
          <w:p w:rsidR="00712C24" w:rsidRPr="00C46118" w:rsidRDefault="00712C24" w:rsidP="00DB5779">
            <w:pPr>
              <w:pStyle w:val="Tabletext"/>
              <w:spacing w:before="20" w:after="20"/>
              <w:jc w:val="center"/>
            </w:pPr>
            <w:r w:rsidRPr="00C46118">
              <w:t>1.35</w:t>
            </w:r>
          </w:p>
        </w:tc>
      </w:tr>
      <w:tr w:rsidR="00712C24" w:rsidRPr="00C46118" w:rsidTr="00712C24">
        <w:tc>
          <w:tcPr>
            <w:tcW w:w="2782" w:type="dxa"/>
            <w:vAlign w:val="center"/>
          </w:tcPr>
          <w:p w:rsidR="00712C24" w:rsidRPr="00C46118" w:rsidRDefault="00712C24" w:rsidP="00DB5779">
            <w:pPr>
              <w:pStyle w:val="Tabletext"/>
              <w:spacing w:before="20" w:after="20"/>
              <w:jc w:val="center"/>
            </w:pPr>
            <w:r w:rsidRPr="00C46118">
              <w:t>2 (+ 6 dB)</w:t>
            </w:r>
          </w:p>
        </w:tc>
        <w:tc>
          <w:tcPr>
            <w:tcW w:w="3790" w:type="dxa"/>
            <w:vAlign w:val="center"/>
          </w:tcPr>
          <w:p w:rsidR="00712C24" w:rsidRPr="00C46118" w:rsidRDefault="00712C24" w:rsidP="00DB5779">
            <w:pPr>
              <w:pStyle w:val="Tabletext"/>
              <w:spacing w:before="20" w:after="20"/>
              <w:jc w:val="center"/>
            </w:pPr>
            <w:r w:rsidRPr="00C46118">
              <w:rPr>
                <w:rFonts w:hint="eastAsia"/>
              </w:rPr>
              <w:t>+</w:t>
            </w:r>
            <w:r w:rsidRPr="00C46118">
              <w:t>5.7</w:t>
            </w:r>
          </w:p>
        </w:tc>
        <w:tc>
          <w:tcPr>
            <w:tcW w:w="3143" w:type="dxa"/>
            <w:vAlign w:val="center"/>
          </w:tcPr>
          <w:p w:rsidR="00712C24" w:rsidRPr="00C46118" w:rsidRDefault="00712C24" w:rsidP="00DB5779">
            <w:pPr>
              <w:pStyle w:val="Tabletext"/>
              <w:spacing w:before="20" w:after="20"/>
              <w:jc w:val="center"/>
            </w:pPr>
            <w:r w:rsidRPr="00C46118">
              <w:t>2.0</w:t>
            </w:r>
          </w:p>
        </w:tc>
      </w:tr>
    </w:tbl>
    <w:p w:rsidR="00712C24" w:rsidRDefault="00712C24" w:rsidP="00712C24">
      <w:pPr>
        <w:pStyle w:val="1"/>
      </w:pPr>
    </w:p>
    <w:p w:rsidR="00D72D4E" w:rsidRDefault="00D72D4E" w:rsidP="00712C24">
      <w:pPr>
        <w:pStyle w:val="1"/>
      </w:pPr>
    </w:p>
    <w:p w:rsidR="00712C24" w:rsidRPr="00BF3A58" w:rsidRDefault="00712C24" w:rsidP="00D72D4E">
      <w:pPr>
        <w:pStyle w:val="AppendixNoTitle"/>
        <w:rPr>
          <w:rFonts w:asciiTheme="majorBidi" w:hAnsiTheme="majorBidi" w:cstheme="majorBidi"/>
          <w:lang w:val="en-US"/>
        </w:rPr>
      </w:pPr>
      <w:r w:rsidRPr="00C46118">
        <w:t>附件</w:t>
      </w:r>
      <w:r w:rsidRPr="00C46118">
        <w:t>1</w:t>
      </w:r>
      <w:r w:rsidR="00D72D4E">
        <w:br/>
      </w:r>
      <w:r w:rsidRPr="0032043C">
        <w:rPr>
          <w:rFonts w:asciiTheme="majorEastAsia" w:eastAsiaTheme="majorEastAsia" w:hAnsiTheme="majorEastAsia" w:cstheme="majorBidi"/>
        </w:rPr>
        <w:t>附录</w:t>
      </w:r>
      <w:r w:rsidRPr="00BF3A58">
        <w:rPr>
          <w:rFonts w:asciiTheme="majorBidi" w:hAnsiTheme="majorBidi" w:cstheme="majorBidi"/>
          <w:lang w:eastAsia="zh-CN"/>
        </w:rPr>
        <w:t>2</w:t>
      </w:r>
    </w:p>
    <w:p w:rsidR="00712C24" w:rsidRPr="00D82E92" w:rsidRDefault="00712C24" w:rsidP="00712C24">
      <w:pPr>
        <w:rPr>
          <w:lang w:val="en-GB" w:eastAsia="zh-CN"/>
        </w:rPr>
      </w:pPr>
    </w:p>
    <w:p w:rsidR="00712C24" w:rsidRPr="00AD64C8" w:rsidRDefault="00712C24" w:rsidP="00712C24">
      <w:pPr>
        <w:pStyle w:val="TableNo"/>
        <w:spacing w:before="120"/>
        <w:rPr>
          <w:lang w:val="en-US" w:eastAsia="zh-CN"/>
        </w:rPr>
      </w:pPr>
      <w:r>
        <w:rPr>
          <w:rFonts w:ascii="SimSun" w:hAnsi="SimSun" w:hint="eastAsia"/>
          <w:lang w:val="en-US" w:eastAsia="zh-CN"/>
        </w:rPr>
        <w:t>表</w:t>
      </w:r>
      <w:r w:rsidRPr="00AD64C8">
        <w:rPr>
          <w:lang w:val="en-US" w:eastAsia="zh-CN"/>
        </w:rPr>
        <w:t xml:space="preserve"> 3</w:t>
      </w:r>
    </w:p>
    <w:p w:rsidR="00712C24" w:rsidRPr="007356FB" w:rsidRDefault="00712C24" w:rsidP="00712C24">
      <w:pPr>
        <w:pStyle w:val="Tabletitle"/>
        <w:rPr>
          <w:lang w:val="en-US" w:eastAsia="zh-CN"/>
        </w:rPr>
      </w:pPr>
      <w:r>
        <w:rPr>
          <w:rFonts w:ascii="SimSun" w:hAnsi="SimSun" w:hint="eastAsia"/>
          <w:lang w:val="en-US" w:eastAsia="zh-CN"/>
        </w:rPr>
        <w:t>低频链路每小时过载和衰减的数量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8"/>
        <w:gridCol w:w="491"/>
        <w:gridCol w:w="601"/>
        <w:gridCol w:w="491"/>
        <w:gridCol w:w="491"/>
        <w:gridCol w:w="601"/>
        <w:gridCol w:w="491"/>
        <w:gridCol w:w="491"/>
        <w:gridCol w:w="491"/>
        <w:gridCol w:w="491"/>
      </w:tblGrid>
      <w:tr w:rsidR="00712C24" w:rsidRPr="00AD64C8" w:rsidTr="00712C24">
        <w:trPr>
          <w:jc w:val="center"/>
        </w:trPr>
        <w:tc>
          <w:tcPr>
            <w:tcW w:w="0" w:type="auto"/>
            <w:shd w:val="clear" w:color="auto" w:fill="auto"/>
          </w:tcPr>
          <w:p w:rsidR="00712C24" w:rsidRPr="007356FB" w:rsidRDefault="00712C24" w:rsidP="00DB5779">
            <w:pPr>
              <w:pStyle w:val="Tablehead"/>
              <w:keepNext w:val="0"/>
              <w:spacing w:before="20" w:after="20"/>
              <w:rPr>
                <w:lang w:val="en-US" w:eastAsia="zh-CN"/>
              </w:rPr>
            </w:pPr>
          </w:p>
        </w:tc>
        <w:tc>
          <w:tcPr>
            <w:tcW w:w="0" w:type="auto"/>
            <w:gridSpan w:val="9"/>
            <w:shd w:val="clear" w:color="auto" w:fill="auto"/>
          </w:tcPr>
          <w:p w:rsidR="00712C24" w:rsidRPr="00AD64C8" w:rsidRDefault="00712C24" w:rsidP="00DB5779">
            <w:pPr>
              <w:pStyle w:val="Tablehead"/>
              <w:keepNext w:val="0"/>
              <w:spacing w:before="20" w:after="20"/>
              <w:rPr>
                <w:lang w:val="en-US" w:eastAsia="zh-CN"/>
              </w:rPr>
            </w:pPr>
            <w:r>
              <w:rPr>
                <w:rFonts w:ascii="SimSun" w:hAnsi="SimSun" w:hint="eastAsia"/>
                <w:color w:val="000000"/>
                <w:lang w:val="en-US" w:eastAsia="zh-CN"/>
              </w:rPr>
              <w:t>一天当中的时段（时）</w:t>
            </w:r>
          </w:p>
        </w:tc>
      </w:tr>
      <w:tr w:rsidR="00712C24" w:rsidRPr="00AD64C8" w:rsidTr="00712C24">
        <w:trPr>
          <w:jc w:val="center"/>
        </w:trPr>
        <w:tc>
          <w:tcPr>
            <w:tcW w:w="0" w:type="auto"/>
            <w:shd w:val="clear" w:color="auto" w:fill="auto"/>
          </w:tcPr>
          <w:p w:rsidR="00712C24" w:rsidRPr="00AD64C8" w:rsidRDefault="00712C24" w:rsidP="001E7654">
            <w:pPr>
              <w:pStyle w:val="Tabletext"/>
              <w:spacing w:before="20" w:after="20"/>
              <w:jc w:val="left"/>
              <w:rPr>
                <w:color w:val="000000"/>
                <w:lang w:val="en-US" w:eastAsia="zh-CN"/>
              </w:rPr>
            </w:pPr>
            <w:r>
              <w:rPr>
                <w:rFonts w:ascii="SimSun" w:hAnsi="SimSun" w:hint="eastAsia"/>
                <w:color w:val="000000"/>
                <w:lang w:val="en-US" w:eastAsia="zh-CN"/>
              </w:rPr>
              <w:t>门限电平</w:t>
            </w:r>
            <w:r w:rsidRPr="00AD64C8">
              <w:rPr>
                <w:color w:val="000000"/>
                <w:lang w:val="en-US" w:eastAsia="zh-CN"/>
              </w:rPr>
              <w:t xml:space="preserve"> </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18</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19</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20</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21</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22</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23</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24</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01</w:t>
            </w:r>
          </w:p>
        </w:tc>
        <w:tc>
          <w:tcPr>
            <w:tcW w:w="0" w:type="auto"/>
            <w:shd w:val="clear" w:color="auto" w:fill="auto"/>
            <w:vAlign w:val="center"/>
          </w:tcPr>
          <w:p w:rsidR="00712C24" w:rsidRPr="00AD64C8" w:rsidRDefault="00712C24" w:rsidP="00DB5779">
            <w:pPr>
              <w:pStyle w:val="Tabletext"/>
              <w:spacing w:before="20" w:after="20"/>
              <w:jc w:val="center"/>
              <w:rPr>
                <w:color w:val="000000"/>
                <w:lang w:val="en-US" w:eastAsia="zh-CN"/>
              </w:rPr>
            </w:pPr>
            <w:r w:rsidRPr="00AD64C8">
              <w:rPr>
                <w:color w:val="000000"/>
                <w:lang w:val="en-US" w:eastAsia="zh-CN"/>
              </w:rPr>
              <w:t>02</w:t>
            </w:r>
          </w:p>
        </w:tc>
      </w:tr>
      <w:tr w:rsidR="00712C24" w:rsidRPr="00C50CEC" w:rsidTr="00712C24">
        <w:trPr>
          <w:jc w:val="center"/>
        </w:trPr>
        <w:tc>
          <w:tcPr>
            <w:tcW w:w="0" w:type="auto"/>
            <w:shd w:val="clear" w:color="auto" w:fill="auto"/>
          </w:tcPr>
          <w:p w:rsidR="00712C24" w:rsidRPr="00C50CEC" w:rsidRDefault="00712C24" w:rsidP="001E7654">
            <w:pPr>
              <w:pStyle w:val="Tabletext"/>
              <w:spacing w:before="20" w:after="20"/>
              <w:jc w:val="left"/>
              <w:rPr>
                <w:rFonts w:ascii="Times New Roman CYR" w:hAnsi="Times New Roman CYR" w:cs="Times New Roman CYR"/>
                <w:color w:val="000000"/>
                <w:lang w:eastAsia="zh-CN"/>
              </w:rPr>
            </w:pPr>
            <w:r>
              <w:rPr>
                <w:rFonts w:ascii="SimSun" w:hAnsi="SimSun" w:hint="eastAsia"/>
                <w:color w:val="000000"/>
                <w:lang w:val="en-US" w:eastAsia="zh-CN"/>
              </w:rPr>
              <w:t>中间</w:t>
            </w:r>
            <w:r w:rsidRPr="00C50CEC">
              <w:rPr>
                <w:rFonts w:ascii="Times New Roman CYR" w:hAnsi="Times New Roman CYR" w:cs="Times New Roman CYR"/>
                <w:color w:val="000000"/>
                <w:lang w:eastAsia="zh-CN"/>
              </w:rPr>
              <w:t xml:space="preserve"> (</w:t>
            </w:r>
            <w:r>
              <w:rPr>
                <w:rFonts w:ascii="SimSun" w:hAnsi="SimSun" w:cs="Times New Roman CYR" w:hint="eastAsia"/>
                <w:color w:val="000000"/>
                <w:lang w:eastAsia="zh-CN"/>
              </w:rPr>
              <w:t>过载</w:t>
            </w:r>
            <w:r w:rsidRPr="00C50CEC">
              <w:rPr>
                <w:rFonts w:ascii="Times New Roman CYR" w:hAnsi="Times New Roman CYR" w:cs="Times New Roman CYR"/>
                <w:color w:val="000000"/>
                <w:lang w:eastAsia="zh-CN"/>
              </w:rPr>
              <w:t>)</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2</w:t>
            </w:r>
            <w:r w:rsidRPr="00C50CEC">
              <w:rPr>
                <w:color w:val="000000"/>
                <w:lang w:eastAsia="zh-CN"/>
              </w:rPr>
              <w:t>.</w:t>
            </w:r>
            <w:r w:rsidRPr="00C50CEC">
              <w:rPr>
                <w:rFonts w:ascii="Times New Roman CYR" w:hAnsi="Times New Roman CYR" w:cs="Times New Roman CYR"/>
                <w:color w:val="000000"/>
                <w:lang w:eastAsia="zh-CN"/>
              </w:rPr>
              <w:t>3</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2</w:t>
            </w:r>
            <w:r w:rsidRPr="00C50CEC">
              <w:rPr>
                <w:color w:val="000000"/>
                <w:lang w:eastAsia="zh-CN"/>
              </w:rPr>
              <w:t>.</w:t>
            </w:r>
            <w:r w:rsidRPr="00C50CEC">
              <w:rPr>
                <w:rFonts w:ascii="Times New Roman CYR" w:hAnsi="Times New Roman CYR" w:cs="Times New Roman CYR"/>
                <w:color w:val="000000"/>
                <w:lang w:eastAsia="zh-CN"/>
              </w:rPr>
              <w:t>7</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3</w:t>
            </w:r>
            <w:r w:rsidRPr="00C50CEC">
              <w:rPr>
                <w:color w:val="000000"/>
                <w:lang w:eastAsia="zh-CN"/>
              </w:rPr>
              <w:t>.</w:t>
            </w:r>
            <w:r w:rsidRPr="00C50CEC">
              <w:rPr>
                <w:rFonts w:ascii="Times New Roman CYR" w:hAnsi="Times New Roman CYR" w:cs="Times New Roman CYR"/>
                <w:color w:val="000000"/>
                <w:lang w:eastAsia="zh-CN"/>
              </w:rPr>
              <w:t>1</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3</w:t>
            </w:r>
            <w:r w:rsidRPr="00C50CEC">
              <w:rPr>
                <w:color w:val="000000"/>
                <w:lang w:eastAsia="zh-CN"/>
              </w:rPr>
              <w:t>.</w:t>
            </w:r>
            <w:r w:rsidRPr="00C50CEC">
              <w:rPr>
                <w:rFonts w:ascii="Times New Roman CYR" w:hAnsi="Times New Roman CYR" w:cs="Times New Roman CYR"/>
                <w:color w:val="000000"/>
                <w:lang w:eastAsia="zh-CN"/>
              </w:rPr>
              <w:t>7</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4</w:t>
            </w:r>
            <w:r w:rsidRPr="00C50CEC">
              <w:rPr>
                <w:color w:val="000000"/>
                <w:lang w:eastAsia="zh-CN"/>
              </w:rPr>
              <w:t>.</w:t>
            </w:r>
            <w:r w:rsidRPr="00C50CEC">
              <w:rPr>
                <w:rFonts w:ascii="Times New Roman CYR" w:hAnsi="Times New Roman CYR" w:cs="Times New Roman CYR"/>
                <w:color w:val="000000"/>
                <w:lang w:eastAsia="zh-CN"/>
              </w:rPr>
              <w:t>1</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4</w:t>
            </w:r>
            <w:r w:rsidRPr="00C50CEC">
              <w:rPr>
                <w:color w:val="000000"/>
                <w:lang w:eastAsia="zh-CN"/>
              </w:rPr>
              <w:t>.</w:t>
            </w:r>
            <w:r w:rsidRPr="00C50CEC">
              <w:rPr>
                <w:rFonts w:ascii="Times New Roman CYR" w:hAnsi="Times New Roman CYR" w:cs="Times New Roman CYR"/>
                <w:color w:val="000000"/>
                <w:lang w:eastAsia="zh-CN"/>
              </w:rPr>
              <w:t>6</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4</w:t>
            </w:r>
            <w:r w:rsidRPr="00C50CEC">
              <w:rPr>
                <w:color w:val="000000"/>
                <w:lang w:eastAsia="zh-CN"/>
              </w:rPr>
              <w:t>.</w:t>
            </w:r>
            <w:r w:rsidRPr="00C50CEC">
              <w:rPr>
                <w:rFonts w:ascii="Times New Roman CYR" w:hAnsi="Times New Roman CYR" w:cs="Times New Roman CYR"/>
                <w:color w:val="000000"/>
                <w:lang w:eastAsia="zh-CN"/>
              </w:rPr>
              <w:t>4</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3</w:t>
            </w:r>
            <w:r w:rsidRPr="00C50CEC">
              <w:rPr>
                <w:color w:val="000000"/>
                <w:lang w:eastAsia="zh-CN"/>
              </w:rPr>
              <w:t>.</w:t>
            </w:r>
            <w:r w:rsidRPr="00C50CEC">
              <w:rPr>
                <w:rFonts w:ascii="Times New Roman CYR" w:hAnsi="Times New Roman CYR" w:cs="Times New Roman CYR"/>
                <w:color w:val="000000"/>
                <w:lang w:eastAsia="zh-CN"/>
              </w:rPr>
              <w:t>9</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3</w:t>
            </w:r>
            <w:r w:rsidRPr="00C50CEC">
              <w:rPr>
                <w:color w:val="000000"/>
                <w:lang w:eastAsia="zh-CN"/>
              </w:rPr>
              <w:t>.</w:t>
            </w:r>
            <w:r w:rsidRPr="00C50CEC">
              <w:rPr>
                <w:rFonts w:ascii="Times New Roman CYR" w:hAnsi="Times New Roman CYR" w:cs="Times New Roman CYR"/>
                <w:color w:val="000000"/>
                <w:lang w:eastAsia="zh-CN"/>
              </w:rPr>
              <w:t>5</w:t>
            </w:r>
          </w:p>
        </w:tc>
      </w:tr>
      <w:tr w:rsidR="00712C24" w:rsidRPr="00C50CEC" w:rsidTr="00712C24">
        <w:trPr>
          <w:jc w:val="center"/>
        </w:trPr>
        <w:tc>
          <w:tcPr>
            <w:tcW w:w="0" w:type="auto"/>
            <w:shd w:val="clear" w:color="auto" w:fill="auto"/>
          </w:tcPr>
          <w:p w:rsidR="00712C24" w:rsidRPr="00C50CEC" w:rsidRDefault="00712C24" w:rsidP="001E7654">
            <w:pPr>
              <w:pStyle w:val="Tabletext"/>
              <w:spacing w:before="20" w:after="20"/>
              <w:jc w:val="left"/>
              <w:rPr>
                <w:rFonts w:ascii="Times New Roman CYR" w:hAnsi="Times New Roman CYR" w:cs="Times New Roman CYR"/>
                <w:color w:val="000000"/>
                <w:lang w:eastAsia="zh-CN"/>
              </w:rPr>
            </w:pPr>
            <w:r>
              <w:rPr>
                <w:rFonts w:ascii="SimSun" w:hAnsi="SimSun" w:hint="eastAsia"/>
                <w:color w:val="000000"/>
                <w:lang w:eastAsia="zh-CN"/>
              </w:rPr>
              <w:t>十分位低端</w:t>
            </w:r>
            <w:r w:rsidRPr="00C50CEC">
              <w:rPr>
                <w:rFonts w:ascii="Times New Roman CYR" w:hAnsi="Times New Roman CYR" w:cs="Times New Roman CYR"/>
                <w:color w:val="000000"/>
                <w:lang w:eastAsia="zh-CN"/>
              </w:rPr>
              <w:t xml:space="preserve"> (</w:t>
            </w:r>
            <w:r>
              <w:rPr>
                <w:rFonts w:ascii="SimSun" w:hAnsi="SimSun" w:cs="Times New Roman CYR" w:hint="eastAsia"/>
                <w:color w:val="000000"/>
                <w:lang w:eastAsia="zh-CN"/>
              </w:rPr>
              <w:t>衰减</w:t>
            </w:r>
            <w:r w:rsidRPr="00C50CEC">
              <w:rPr>
                <w:rFonts w:ascii="Times New Roman CYR" w:hAnsi="Times New Roman CYR" w:cs="Times New Roman CYR"/>
                <w:color w:val="000000"/>
                <w:lang w:eastAsia="zh-CN"/>
              </w:rPr>
              <w:t>)</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lang w:eastAsia="zh-CN"/>
              </w:rPr>
            </w:pPr>
            <w:r w:rsidRPr="00C50CEC">
              <w:rPr>
                <w:rFonts w:ascii="Times New Roman CYR" w:hAnsi="Times New Roman CYR" w:cs="Times New Roman CYR"/>
                <w:color w:val="000000"/>
                <w:lang w:eastAsia="zh-CN"/>
              </w:rPr>
              <w:t>1.5</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1.75</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2.3</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2.6</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2.6</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2.3</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1.7</w:t>
            </w:r>
          </w:p>
        </w:tc>
      </w:tr>
      <w:tr w:rsidR="00712C24" w:rsidRPr="00C50CEC" w:rsidTr="00712C24">
        <w:trPr>
          <w:jc w:val="center"/>
        </w:trPr>
        <w:tc>
          <w:tcPr>
            <w:tcW w:w="0" w:type="auto"/>
            <w:shd w:val="clear" w:color="auto" w:fill="auto"/>
          </w:tcPr>
          <w:p w:rsidR="00712C24" w:rsidRPr="00C50CEC" w:rsidRDefault="00712C24" w:rsidP="001E7654">
            <w:pPr>
              <w:pStyle w:val="Tabletext"/>
              <w:spacing w:before="20" w:after="20"/>
              <w:jc w:val="left"/>
              <w:rPr>
                <w:rFonts w:ascii="Times New Roman CYR" w:hAnsi="Times New Roman CYR" w:cs="Times New Roman CYR"/>
                <w:color w:val="000000"/>
              </w:rPr>
            </w:pPr>
            <w:r>
              <w:rPr>
                <w:rFonts w:ascii="SimSun" w:hAnsi="SimSun" w:hint="eastAsia"/>
                <w:color w:val="000000"/>
                <w:lang w:eastAsia="zh-CN"/>
              </w:rPr>
              <w:t>十分位高端</w:t>
            </w:r>
            <w:r w:rsidRPr="00C50CEC">
              <w:rPr>
                <w:color w:val="000000"/>
              </w:rPr>
              <w:t>(</w:t>
            </w:r>
            <w:r>
              <w:rPr>
                <w:rFonts w:ascii="SimSun" w:hAnsi="SimSun" w:hint="eastAsia"/>
                <w:color w:val="000000"/>
                <w:lang w:eastAsia="zh-CN"/>
              </w:rPr>
              <w:t>过载</w:t>
            </w:r>
            <w:r w:rsidRPr="00C50CEC">
              <w:rPr>
                <w:color w:val="000000"/>
              </w:rPr>
              <w:t>)</w:t>
            </w:r>
            <w:r w:rsidRPr="00C50CEC">
              <w:rPr>
                <w:rFonts w:ascii="Times New Roman CYR" w:hAnsi="Times New Roman CYR" w:cs="Times New Roman CYR"/>
                <w:color w:val="000000"/>
              </w:rPr>
              <w:t xml:space="preserve"> </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1.6</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1.8</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1.9</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2.1</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2.25</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2.4</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2.4</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2.3</w:t>
            </w:r>
          </w:p>
        </w:tc>
        <w:tc>
          <w:tcPr>
            <w:tcW w:w="0" w:type="auto"/>
            <w:shd w:val="clear" w:color="auto" w:fill="auto"/>
            <w:vAlign w:val="center"/>
          </w:tcPr>
          <w:p w:rsidR="00712C24" w:rsidRPr="00C50CEC" w:rsidRDefault="00712C24" w:rsidP="00DB5779">
            <w:pPr>
              <w:pStyle w:val="Tabletext"/>
              <w:spacing w:before="20" w:after="20"/>
              <w:jc w:val="center"/>
              <w:rPr>
                <w:rFonts w:ascii="Times New Roman CYR" w:hAnsi="Times New Roman CYR" w:cs="Times New Roman CYR"/>
                <w:color w:val="000000"/>
              </w:rPr>
            </w:pPr>
            <w:r w:rsidRPr="00C50CEC">
              <w:rPr>
                <w:rFonts w:ascii="Times New Roman CYR" w:hAnsi="Times New Roman CYR" w:cs="Times New Roman CYR"/>
                <w:color w:val="000000"/>
              </w:rPr>
              <w:t>2.2</w:t>
            </w:r>
          </w:p>
        </w:tc>
      </w:tr>
    </w:tbl>
    <w:p w:rsidR="00712C24" w:rsidRPr="00D82E92" w:rsidRDefault="00712C24" w:rsidP="00712C24">
      <w:pPr>
        <w:rPr>
          <w:lang w:val="en-GB"/>
        </w:rPr>
      </w:pPr>
    </w:p>
    <w:p w:rsidR="00712C24" w:rsidRPr="00C50CEC" w:rsidRDefault="00712C24" w:rsidP="00712C24">
      <w:pPr>
        <w:pStyle w:val="TableNo"/>
      </w:pPr>
      <w:r>
        <w:rPr>
          <w:rFonts w:ascii="SimSun" w:hAnsi="SimSun" w:hint="eastAsia"/>
          <w:lang w:eastAsia="zh-CN"/>
        </w:rPr>
        <w:t>表</w:t>
      </w:r>
      <w:r w:rsidRPr="00C50CEC">
        <w:t xml:space="preserve"> </w:t>
      </w:r>
      <w:r>
        <w:t>4</w:t>
      </w:r>
    </w:p>
    <w:p w:rsidR="00712C24" w:rsidRPr="007356FB" w:rsidRDefault="00712C24" w:rsidP="00712C24">
      <w:pPr>
        <w:pStyle w:val="Tabletitle"/>
        <w:rPr>
          <w:lang w:val="en-US" w:eastAsia="zh-CN"/>
        </w:rPr>
      </w:pPr>
      <w:r>
        <w:rPr>
          <w:rFonts w:ascii="SimSun" w:hAnsi="SimSun" w:hint="eastAsia"/>
          <w:lang w:val="en-US" w:eastAsia="zh-CN"/>
        </w:rPr>
        <w:t>中频链路每小时过载和衰减的数量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8"/>
        <w:gridCol w:w="491"/>
        <w:gridCol w:w="491"/>
        <w:gridCol w:w="491"/>
        <w:gridCol w:w="491"/>
        <w:gridCol w:w="491"/>
        <w:gridCol w:w="491"/>
        <w:gridCol w:w="491"/>
        <w:gridCol w:w="491"/>
        <w:gridCol w:w="491"/>
        <w:gridCol w:w="491"/>
      </w:tblGrid>
      <w:tr w:rsidR="00712C24" w:rsidRPr="00C50CEC" w:rsidTr="00712C24">
        <w:trPr>
          <w:jc w:val="center"/>
        </w:trPr>
        <w:tc>
          <w:tcPr>
            <w:tcW w:w="0" w:type="auto"/>
            <w:shd w:val="clear" w:color="auto" w:fill="auto"/>
          </w:tcPr>
          <w:p w:rsidR="00712C24" w:rsidRPr="007356FB" w:rsidRDefault="00712C24" w:rsidP="00DB5779">
            <w:pPr>
              <w:pStyle w:val="Tablehead"/>
              <w:keepNext w:val="0"/>
              <w:spacing w:before="20" w:after="20"/>
              <w:rPr>
                <w:lang w:val="en-US" w:eastAsia="zh-CN"/>
              </w:rPr>
            </w:pPr>
          </w:p>
        </w:tc>
        <w:tc>
          <w:tcPr>
            <w:tcW w:w="0" w:type="auto"/>
            <w:gridSpan w:val="10"/>
            <w:shd w:val="clear" w:color="auto" w:fill="auto"/>
          </w:tcPr>
          <w:p w:rsidR="00712C24" w:rsidRPr="00C50CEC" w:rsidRDefault="00712C24" w:rsidP="00DB5779">
            <w:pPr>
              <w:pStyle w:val="Tablehead"/>
              <w:keepNext w:val="0"/>
              <w:spacing w:before="20" w:after="20"/>
              <w:rPr>
                <w:lang w:eastAsia="zh-CN"/>
              </w:rPr>
            </w:pPr>
            <w:r>
              <w:rPr>
                <w:rFonts w:ascii="SimSun" w:hAnsi="SimSun" w:hint="eastAsia"/>
                <w:color w:val="000000"/>
                <w:lang w:val="en-US" w:eastAsia="zh-CN"/>
              </w:rPr>
              <w:t>一天当中的时段 （时）</w:t>
            </w:r>
          </w:p>
        </w:tc>
      </w:tr>
      <w:tr w:rsidR="00712C24" w:rsidRPr="00C50CEC" w:rsidTr="00712C24">
        <w:trPr>
          <w:jc w:val="center"/>
        </w:trPr>
        <w:tc>
          <w:tcPr>
            <w:tcW w:w="0" w:type="auto"/>
            <w:shd w:val="clear" w:color="auto" w:fill="auto"/>
          </w:tcPr>
          <w:p w:rsidR="00712C24" w:rsidRPr="00AD64C8" w:rsidRDefault="00712C24" w:rsidP="001E7654">
            <w:pPr>
              <w:pStyle w:val="Tabletext"/>
              <w:spacing w:before="20" w:after="20"/>
              <w:jc w:val="left"/>
              <w:rPr>
                <w:color w:val="000000"/>
                <w:lang w:val="en-US"/>
              </w:rPr>
            </w:pPr>
            <w:r>
              <w:rPr>
                <w:rFonts w:ascii="SimSun" w:hAnsi="SimSun" w:hint="eastAsia"/>
                <w:color w:val="000000"/>
                <w:lang w:val="en-US" w:eastAsia="zh-CN"/>
              </w:rPr>
              <w:t>门限电平</w:t>
            </w:r>
            <w:r w:rsidRPr="00AD64C8">
              <w:rPr>
                <w:color w:val="000000"/>
                <w:lang w:val="en-US"/>
              </w:rPr>
              <w:t xml:space="preserve"> </w:t>
            </w:r>
          </w:p>
        </w:tc>
        <w:tc>
          <w:tcPr>
            <w:tcW w:w="0" w:type="auto"/>
            <w:shd w:val="clear" w:color="auto" w:fill="auto"/>
          </w:tcPr>
          <w:p w:rsidR="00712C24" w:rsidRPr="00C50CEC" w:rsidRDefault="00712C24" w:rsidP="00DB5779">
            <w:pPr>
              <w:pStyle w:val="Tabletext"/>
              <w:spacing w:before="20" w:after="20"/>
              <w:jc w:val="center"/>
            </w:pPr>
            <w:r w:rsidRPr="00C50CEC">
              <w:t>18</w:t>
            </w:r>
          </w:p>
        </w:tc>
        <w:tc>
          <w:tcPr>
            <w:tcW w:w="0" w:type="auto"/>
            <w:shd w:val="clear" w:color="auto" w:fill="auto"/>
          </w:tcPr>
          <w:p w:rsidR="00712C24" w:rsidRPr="00C50CEC" w:rsidRDefault="00712C24" w:rsidP="00DB5779">
            <w:pPr>
              <w:pStyle w:val="Tabletext"/>
              <w:spacing w:before="20" w:after="20"/>
              <w:jc w:val="center"/>
            </w:pPr>
            <w:r w:rsidRPr="00C50CEC">
              <w:t>19</w:t>
            </w:r>
          </w:p>
        </w:tc>
        <w:tc>
          <w:tcPr>
            <w:tcW w:w="0" w:type="auto"/>
            <w:shd w:val="clear" w:color="auto" w:fill="auto"/>
          </w:tcPr>
          <w:p w:rsidR="00712C24" w:rsidRPr="00C50CEC" w:rsidRDefault="00712C24" w:rsidP="00DB5779">
            <w:pPr>
              <w:pStyle w:val="Tabletext"/>
              <w:spacing w:before="20" w:after="20"/>
              <w:jc w:val="center"/>
            </w:pPr>
            <w:r w:rsidRPr="00C50CEC">
              <w:t>20</w:t>
            </w:r>
          </w:p>
        </w:tc>
        <w:tc>
          <w:tcPr>
            <w:tcW w:w="0" w:type="auto"/>
            <w:shd w:val="clear" w:color="auto" w:fill="auto"/>
          </w:tcPr>
          <w:p w:rsidR="00712C24" w:rsidRPr="00C50CEC" w:rsidRDefault="00712C24" w:rsidP="00DB5779">
            <w:pPr>
              <w:pStyle w:val="Tabletext"/>
              <w:spacing w:before="20" w:after="20"/>
              <w:jc w:val="center"/>
            </w:pPr>
            <w:r w:rsidRPr="00C50CEC">
              <w:t>21</w:t>
            </w:r>
          </w:p>
        </w:tc>
        <w:tc>
          <w:tcPr>
            <w:tcW w:w="0" w:type="auto"/>
            <w:shd w:val="clear" w:color="auto" w:fill="auto"/>
          </w:tcPr>
          <w:p w:rsidR="00712C24" w:rsidRPr="00C50CEC" w:rsidRDefault="00712C24" w:rsidP="00DB5779">
            <w:pPr>
              <w:pStyle w:val="Tabletext"/>
              <w:spacing w:before="20" w:after="20"/>
              <w:jc w:val="center"/>
            </w:pPr>
            <w:r w:rsidRPr="00C50CEC">
              <w:t>22</w:t>
            </w:r>
          </w:p>
        </w:tc>
        <w:tc>
          <w:tcPr>
            <w:tcW w:w="0" w:type="auto"/>
            <w:shd w:val="clear" w:color="auto" w:fill="auto"/>
          </w:tcPr>
          <w:p w:rsidR="00712C24" w:rsidRPr="00C50CEC" w:rsidRDefault="00712C24" w:rsidP="00DB5779">
            <w:pPr>
              <w:pStyle w:val="Tabletext"/>
              <w:spacing w:before="20" w:after="20"/>
              <w:jc w:val="center"/>
            </w:pPr>
            <w:r w:rsidRPr="00C50CEC">
              <w:t>23</w:t>
            </w:r>
          </w:p>
        </w:tc>
        <w:tc>
          <w:tcPr>
            <w:tcW w:w="0" w:type="auto"/>
            <w:shd w:val="clear" w:color="auto" w:fill="auto"/>
          </w:tcPr>
          <w:p w:rsidR="00712C24" w:rsidRPr="00C50CEC" w:rsidRDefault="00712C24" w:rsidP="00DB5779">
            <w:pPr>
              <w:pStyle w:val="Tabletext"/>
              <w:spacing w:before="20" w:after="20"/>
              <w:jc w:val="center"/>
            </w:pPr>
            <w:r w:rsidRPr="00C50CEC">
              <w:t>24</w:t>
            </w:r>
          </w:p>
        </w:tc>
        <w:tc>
          <w:tcPr>
            <w:tcW w:w="0" w:type="auto"/>
            <w:shd w:val="clear" w:color="auto" w:fill="auto"/>
          </w:tcPr>
          <w:p w:rsidR="00712C24" w:rsidRPr="00C50CEC" w:rsidRDefault="00712C24" w:rsidP="00DB5779">
            <w:pPr>
              <w:pStyle w:val="Tabletext"/>
              <w:spacing w:before="20" w:after="20"/>
              <w:jc w:val="center"/>
            </w:pPr>
            <w:r w:rsidRPr="00C50CEC">
              <w:t>01</w:t>
            </w:r>
          </w:p>
        </w:tc>
        <w:tc>
          <w:tcPr>
            <w:tcW w:w="0" w:type="auto"/>
            <w:shd w:val="clear" w:color="auto" w:fill="auto"/>
          </w:tcPr>
          <w:p w:rsidR="00712C24" w:rsidRPr="00C50CEC" w:rsidRDefault="00712C24" w:rsidP="00DB5779">
            <w:pPr>
              <w:pStyle w:val="Tabletext"/>
              <w:spacing w:before="20" w:after="20"/>
              <w:jc w:val="center"/>
            </w:pPr>
            <w:r w:rsidRPr="00C50CEC">
              <w:t>02</w:t>
            </w:r>
          </w:p>
        </w:tc>
        <w:tc>
          <w:tcPr>
            <w:tcW w:w="0" w:type="auto"/>
            <w:shd w:val="clear" w:color="auto" w:fill="auto"/>
          </w:tcPr>
          <w:p w:rsidR="00712C24" w:rsidRPr="00C50CEC" w:rsidRDefault="00712C24" w:rsidP="00DB5779">
            <w:pPr>
              <w:pStyle w:val="Tabletext"/>
              <w:spacing w:before="20" w:after="20"/>
              <w:jc w:val="center"/>
            </w:pPr>
            <w:r w:rsidRPr="00C50CEC">
              <w:t>03</w:t>
            </w:r>
          </w:p>
        </w:tc>
      </w:tr>
      <w:tr w:rsidR="00712C24" w:rsidRPr="00C50CEC" w:rsidTr="00712C24">
        <w:trPr>
          <w:jc w:val="center"/>
        </w:trPr>
        <w:tc>
          <w:tcPr>
            <w:tcW w:w="0" w:type="auto"/>
            <w:shd w:val="clear" w:color="auto" w:fill="auto"/>
          </w:tcPr>
          <w:p w:rsidR="00712C24" w:rsidRPr="00C50CEC" w:rsidRDefault="00712C24" w:rsidP="001E7654">
            <w:pPr>
              <w:pStyle w:val="Tabletext"/>
              <w:spacing w:before="20" w:after="20"/>
              <w:jc w:val="left"/>
              <w:rPr>
                <w:rFonts w:ascii="Times New Roman CYR" w:hAnsi="Times New Roman CYR" w:cs="Times New Roman CYR"/>
                <w:color w:val="000000"/>
              </w:rPr>
            </w:pPr>
            <w:r>
              <w:rPr>
                <w:rFonts w:ascii="SimSun" w:hAnsi="SimSun" w:hint="eastAsia"/>
                <w:color w:val="000000"/>
                <w:lang w:val="en-US" w:eastAsia="zh-CN"/>
              </w:rPr>
              <w:t>中间</w:t>
            </w:r>
            <w:r w:rsidRPr="00C50CEC">
              <w:rPr>
                <w:rFonts w:ascii="Times New Roman CYR" w:hAnsi="Times New Roman CYR" w:cs="Times New Roman CYR"/>
                <w:color w:val="000000"/>
              </w:rPr>
              <w:t xml:space="preserve"> (</w:t>
            </w:r>
            <w:r>
              <w:rPr>
                <w:rFonts w:ascii="SimSun" w:hAnsi="SimSun" w:cs="Times New Roman CYR" w:hint="eastAsia"/>
                <w:color w:val="000000"/>
                <w:lang w:eastAsia="zh-CN"/>
              </w:rPr>
              <w:t>过载</w:t>
            </w:r>
            <w:r w:rsidRPr="00C50CEC">
              <w:rPr>
                <w:rFonts w:ascii="Times New Roman CYR" w:hAnsi="Times New Roman CYR" w:cs="Times New Roman CYR"/>
                <w:color w:val="000000"/>
              </w:rPr>
              <w:t>)</w:t>
            </w:r>
          </w:p>
        </w:tc>
        <w:tc>
          <w:tcPr>
            <w:tcW w:w="0" w:type="auto"/>
            <w:shd w:val="clear" w:color="auto" w:fill="auto"/>
          </w:tcPr>
          <w:p w:rsidR="00712C24" w:rsidRPr="00C50CEC" w:rsidRDefault="00712C24" w:rsidP="00DB5779">
            <w:pPr>
              <w:pStyle w:val="Tabletext"/>
              <w:spacing w:before="20" w:after="20"/>
              <w:jc w:val="center"/>
              <w:rPr>
                <w:rFonts w:ascii="Times New Roman CYR" w:hAnsi="Times New Roman CYR" w:cs="Times New Roman CYR"/>
              </w:rPr>
            </w:pPr>
            <w:r w:rsidRPr="00C50CEC">
              <w:rPr>
                <w:rFonts w:ascii="Times New Roman CYR" w:hAnsi="Times New Roman CYR" w:cs="Times New Roman CYR"/>
              </w:rPr>
              <w:t>1.8</w:t>
            </w:r>
          </w:p>
        </w:tc>
        <w:tc>
          <w:tcPr>
            <w:tcW w:w="0" w:type="auto"/>
            <w:shd w:val="clear" w:color="auto" w:fill="auto"/>
          </w:tcPr>
          <w:p w:rsidR="00712C24" w:rsidRPr="00C50CEC" w:rsidRDefault="00712C24" w:rsidP="00DB5779">
            <w:pPr>
              <w:pStyle w:val="Tabletext"/>
              <w:spacing w:before="20" w:after="20"/>
              <w:jc w:val="center"/>
            </w:pPr>
            <w:r w:rsidRPr="00C50CEC">
              <w:t>2</w:t>
            </w:r>
          </w:p>
        </w:tc>
        <w:tc>
          <w:tcPr>
            <w:tcW w:w="0" w:type="auto"/>
            <w:shd w:val="clear" w:color="auto" w:fill="auto"/>
          </w:tcPr>
          <w:p w:rsidR="00712C24" w:rsidRPr="00C50CEC" w:rsidRDefault="00712C24" w:rsidP="00DB5779">
            <w:pPr>
              <w:pStyle w:val="Tabletext"/>
              <w:spacing w:before="20" w:after="20"/>
              <w:jc w:val="center"/>
            </w:pPr>
            <w:r w:rsidRPr="00C50CEC">
              <w:t>2.3</w:t>
            </w:r>
          </w:p>
        </w:tc>
        <w:tc>
          <w:tcPr>
            <w:tcW w:w="0" w:type="auto"/>
            <w:shd w:val="clear" w:color="auto" w:fill="auto"/>
          </w:tcPr>
          <w:p w:rsidR="00712C24" w:rsidRPr="00C50CEC" w:rsidRDefault="00712C24" w:rsidP="00DB5779">
            <w:pPr>
              <w:pStyle w:val="Tabletext"/>
              <w:spacing w:before="20" w:after="20"/>
              <w:jc w:val="center"/>
            </w:pPr>
            <w:r w:rsidRPr="00C50CEC">
              <w:t>2.7</w:t>
            </w:r>
          </w:p>
        </w:tc>
        <w:tc>
          <w:tcPr>
            <w:tcW w:w="0" w:type="auto"/>
            <w:shd w:val="clear" w:color="auto" w:fill="auto"/>
          </w:tcPr>
          <w:p w:rsidR="00712C24" w:rsidRPr="00C50CEC" w:rsidRDefault="00712C24" w:rsidP="00DB5779">
            <w:pPr>
              <w:pStyle w:val="Tabletext"/>
              <w:spacing w:before="20" w:after="20"/>
              <w:jc w:val="center"/>
            </w:pPr>
            <w:r w:rsidRPr="00C50CEC">
              <w:t>2.9</w:t>
            </w:r>
          </w:p>
        </w:tc>
        <w:tc>
          <w:tcPr>
            <w:tcW w:w="0" w:type="auto"/>
            <w:shd w:val="clear" w:color="auto" w:fill="auto"/>
          </w:tcPr>
          <w:p w:rsidR="00712C24" w:rsidRPr="00C50CEC" w:rsidRDefault="00712C24" w:rsidP="00DB5779">
            <w:pPr>
              <w:pStyle w:val="Tabletext"/>
              <w:spacing w:before="20" w:after="20"/>
              <w:jc w:val="center"/>
            </w:pPr>
            <w:r w:rsidRPr="00C50CEC">
              <w:t>3.2</w:t>
            </w:r>
          </w:p>
        </w:tc>
        <w:tc>
          <w:tcPr>
            <w:tcW w:w="0" w:type="auto"/>
            <w:shd w:val="clear" w:color="auto" w:fill="auto"/>
          </w:tcPr>
          <w:p w:rsidR="00712C24" w:rsidRPr="00C50CEC" w:rsidRDefault="00712C24" w:rsidP="00DB5779">
            <w:pPr>
              <w:pStyle w:val="Tabletext"/>
              <w:spacing w:before="20" w:after="20"/>
              <w:jc w:val="center"/>
            </w:pPr>
            <w:r w:rsidRPr="00C50CEC">
              <w:t>3.5</w:t>
            </w:r>
          </w:p>
        </w:tc>
        <w:tc>
          <w:tcPr>
            <w:tcW w:w="0" w:type="auto"/>
            <w:shd w:val="clear" w:color="auto" w:fill="auto"/>
          </w:tcPr>
          <w:p w:rsidR="00712C24" w:rsidRPr="00C50CEC" w:rsidRDefault="00712C24" w:rsidP="00DB5779">
            <w:pPr>
              <w:pStyle w:val="Tabletext"/>
              <w:spacing w:before="20" w:after="20"/>
              <w:jc w:val="center"/>
            </w:pPr>
            <w:r w:rsidRPr="00C50CEC">
              <w:t>3.5</w:t>
            </w:r>
          </w:p>
        </w:tc>
        <w:tc>
          <w:tcPr>
            <w:tcW w:w="0" w:type="auto"/>
            <w:shd w:val="clear" w:color="auto" w:fill="auto"/>
          </w:tcPr>
          <w:p w:rsidR="00712C24" w:rsidRPr="00C50CEC" w:rsidRDefault="00712C24" w:rsidP="00DB5779">
            <w:pPr>
              <w:pStyle w:val="Tabletext"/>
              <w:spacing w:before="20" w:after="20"/>
              <w:jc w:val="center"/>
            </w:pPr>
            <w:r w:rsidRPr="00C50CEC">
              <w:t>3</w:t>
            </w:r>
          </w:p>
        </w:tc>
        <w:tc>
          <w:tcPr>
            <w:tcW w:w="0" w:type="auto"/>
            <w:shd w:val="clear" w:color="auto" w:fill="auto"/>
          </w:tcPr>
          <w:p w:rsidR="00712C24" w:rsidRPr="00C50CEC" w:rsidRDefault="00712C24" w:rsidP="00DB5779">
            <w:pPr>
              <w:pStyle w:val="Tabletext"/>
              <w:spacing w:before="20" w:after="20"/>
              <w:jc w:val="center"/>
            </w:pPr>
            <w:r w:rsidRPr="00C50CEC">
              <w:t>2.7</w:t>
            </w:r>
          </w:p>
        </w:tc>
      </w:tr>
      <w:tr w:rsidR="00712C24" w:rsidRPr="00C50CEC" w:rsidTr="00712C24">
        <w:trPr>
          <w:jc w:val="center"/>
        </w:trPr>
        <w:tc>
          <w:tcPr>
            <w:tcW w:w="0" w:type="auto"/>
            <w:shd w:val="clear" w:color="auto" w:fill="auto"/>
          </w:tcPr>
          <w:p w:rsidR="00712C24" w:rsidRPr="00C50CEC" w:rsidRDefault="00712C24" w:rsidP="001E7654">
            <w:pPr>
              <w:pStyle w:val="Tabletext"/>
              <w:spacing w:before="20" w:after="20"/>
              <w:jc w:val="left"/>
              <w:rPr>
                <w:rFonts w:ascii="Times New Roman CYR" w:hAnsi="Times New Roman CYR" w:cs="Times New Roman CYR"/>
                <w:color w:val="000000"/>
              </w:rPr>
            </w:pPr>
            <w:r>
              <w:rPr>
                <w:rFonts w:ascii="SimSun" w:hAnsi="SimSun" w:hint="eastAsia"/>
                <w:color w:val="000000"/>
                <w:lang w:eastAsia="zh-CN"/>
              </w:rPr>
              <w:t>十分位低端</w:t>
            </w:r>
            <w:r w:rsidRPr="00C50CEC">
              <w:rPr>
                <w:rFonts w:ascii="Times New Roman CYR" w:hAnsi="Times New Roman CYR" w:cs="Times New Roman CYR"/>
                <w:color w:val="000000"/>
              </w:rPr>
              <w:t xml:space="preserve"> (</w:t>
            </w:r>
            <w:r>
              <w:rPr>
                <w:rFonts w:ascii="SimSun" w:hAnsi="SimSun" w:cs="Times New Roman CYR" w:hint="eastAsia"/>
                <w:color w:val="000000"/>
                <w:lang w:eastAsia="zh-CN"/>
              </w:rPr>
              <w:t>衰减</w:t>
            </w:r>
            <w:r w:rsidRPr="00C50CEC">
              <w:rPr>
                <w:rFonts w:ascii="Times New Roman CYR" w:hAnsi="Times New Roman CYR" w:cs="Times New Roman CYR"/>
                <w:color w:val="000000"/>
              </w:rPr>
              <w:t>)</w:t>
            </w:r>
          </w:p>
        </w:tc>
        <w:tc>
          <w:tcPr>
            <w:tcW w:w="0" w:type="auto"/>
            <w:shd w:val="clear" w:color="auto" w:fill="auto"/>
          </w:tcPr>
          <w:p w:rsidR="00712C24" w:rsidRPr="00C50CEC" w:rsidRDefault="00712C24" w:rsidP="00DB5779">
            <w:pPr>
              <w:pStyle w:val="Tabletext"/>
              <w:spacing w:before="20" w:after="20"/>
              <w:jc w:val="center"/>
              <w:rPr>
                <w:rFonts w:ascii="Times New Roman CYR" w:hAnsi="Times New Roman CYR" w:cs="Times New Roman CYR"/>
              </w:rPr>
            </w:pPr>
            <w:r w:rsidRPr="00C50CEC">
              <w:rPr>
                <w:rFonts w:ascii="Times New Roman CYR" w:hAnsi="Times New Roman CYR" w:cs="Times New Roman CYR"/>
              </w:rPr>
              <w:t>1.5</w:t>
            </w:r>
          </w:p>
        </w:tc>
        <w:tc>
          <w:tcPr>
            <w:tcW w:w="0" w:type="auto"/>
            <w:shd w:val="clear" w:color="auto" w:fill="auto"/>
          </w:tcPr>
          <w:p w:rsidR="00712C24" w:rsidRPr="00C50CEC" w:rsidRDefault="00712C24" w:rsidP="00DB5779">
            <w:pPr>
              <w:pStyle w:val="Tabletext"/>
              <w:spacing w:before="20" w:after="20"/>
              <w:jc w:val="center"/>
            </w:pPr>
            <w:r w:rsidRPr="00C50CEC">
              <w:t>1.7</w:t>
            </w:r>
          </w:p>
        </w:tc>
        <w:tc>
          <w:tcPr>
            <w:tcW w:w="0" w:type="auto"/>
            <w:shd w:val="clear" w:color="auto" w:fill="auto"/>
          </w:tcPr>
          <w:p w:rsidR="00712C24" w:rsidRPr="00C50CEC" w:rsidRDefault="00712C24" w:rsidP="00DB5779">
            <w:pPr>
              <w:pStyle w:val="Tabletext"/>
              <w:spacing w:before="20" w:after="20"/>
              <w:jc w:val="center"/>
            </w:pPr>
            <w:r w:rsidRPr="00C50CEC">
              <w:t>1.9</w:t>
            </w:r>
          </w:p>
        </w:tc>
        <w:tc>
          <w:tcPr>
            <w:tcW w:w="0" w:type="auto"/>
            <w:shd w:val="clear" w:color="auto" w:fill="auto"/>
          </w:tcPr>
          <w:p w:rsidR="00712C24" w:rsidRPr="00C50CEC" w:rsidRDefault="00712C24" w:rsidP="00DB5779">
            <w:pPr>
              <w:pStyle w:val="Tabletext"/>
              <w:spacing w:before="20" w:after="20"/>
              <w:jc w:val="center"/>
            </w:pPr>
            <w:r w:rsidRPr="00C50CEC">
              <w:t>2.1</w:t>
            </w:r>
          </w:p>
        </w:tc>
        <w:tc>
          <w:tcPr>
            <w:tcW w:w="0" w:type="auto"/>
            <w:shd w:val="clear" w:color="auto" w:fill="auto"/>
          </w:tcPr>
          <w:p w:rsidR="00712C24" w:rsidRPr="00C50CEC" w:rsidRDefault="00712C24" w:rsidP="00DB5779">
            <w:pPr>
              <w:pStyle w:val="Tabletext"/>
              <w:spacing w:before="20" w:after="20"/>
              <w:jc w:val="center"/>
            </w:pPr>
            <w:r w:rsidRPr="00C50CEC">
              <w:t>2.2</w:t>
            </w:r>
          </w:p>
        </w:tc>
        <w:tc>
          <w:tcPr>
            <w:tcW w:w="0" w:type="auto"/>
            <w:shd w:val="clear" w:color="auto" w:fill="auto"/>
          </w:tcPr>
          <w:p w:rsidR="00712C24" w:rsidRPr="00C50CEC" w:rsidRDefault="00712C24" w:rsidP="00DB5779">
            <w:pPr>
              <w:pStyle w:val="Tabletext"/>
              <w:spacing w:before="20" w:after="20"/>
              <w:jc w:val="center"/>
            </w:pPr>
            <w:r w:rsidRPr="00C50CEC">
              <w:t>2.4</w:t>
            </w:r>
          </w:p>
        </w:tc>
        <w:tc>
          <w:tcPr>
            <w:tcW w:w="0" w:type="auto"/>
            <w:shd w:val="clear" w:color="auto" w:fill="auto"/>
          </w:tcPr>
          <w:p w:rsidR="00712C24" w:rsidRPr="00C50CEC" w:rsidRDefault="00712C24" w:rsidP="00DB5779">
            <w:pPr>
              <w:pStyle w:val="Tabletext"/>
              <w:spacing w:before="20" w:after="20"/>
              <w:jc w:val="center"/>
            </w:pPr>
            <w:r w:rsidRPr="00C50CEC">
              <w:t>2.5</w:t>
            </w:r>
          </w:p>
        </w:tc>
        <w:tc>
          <w:tcPr>
            <w:tcW w:w="0" w:type="auto"/>
            <w:shd w:val="clear" w:color="auto" w:fill="auto"/>
          </w:tcPr>
          <w:p w:rsidR="00712C24" w:rsidRPr="00C50CEC" w:rsidRDefault="00712C24" w:rsidP="00DB5779">
            <w:pPr>
              <w:pStyle w:val="Tabletext"/>
              <w:spacing w:before="20" w:after="20"/>
              <w:jc w:val="center"/>
            </w:pPr>
            <w:r w:rsidRPr="00C50CEC">
              <w:t>2.4</w:t>
            </w:r>
          </w:p>
        </w:tc>
        <w:tc>
          <w:tcPr>
            <w:tcW w:w="0" w:type="auto"/>
            <w:shd w:val="clear" w:color="auto" w:fill="auto"/>
          </w:tcPr>
          <w:p w:rsidR="00712C24" w:rsidRPr="00C50CEC" w:rsidRDefault="00712C24" w:rsidP="00DB5779">
            <w:pPr>
              <w:pStyle w:val="Tabletext"/>
              <w:spacing w:before="20" w:after="20"/>
              <w:jc w:val="center"/>
            </w:pPr>
            <w:r w:rsidRPr="00C50CEC">
              <w:t>2.3</w:t>
            </w:r>
          </w:p>
        </w:tc>
        <w:tc>
          <w:tcPr>
            <w:tcW w:w="0" w:type="auto"/>
            <w:shd w:val="clear" w:color="auto" w:fill="auto"/>
          </w:tcPr>
          <w:p w:rsidR="00712C24" w:rsidRPr="00C50CEC" w:rsidRDefault="00712C24" w:rsidP="00DB5779">
            <w:pPr>
              <w:pStyle w:val="Tabletext"/>
              <w:spacing w:before="20" w:after="20"/>
              <w:jc w:val="center"/>
            </w:pPr>
            <w:r w:rsidRPr="00C50CEC">
              <w:t>2.1</w:t>
            </w:r>
          </w:p>
        </w:tc>
      </w:tr>
      <w:tr w:rsidR="00712C24" w:rsidRPr="00C50CEC" w:rsidTr="00712C24">
        <w:trPr>
          <w:jc w:val="center"/>
        </w:trPr>
        <w:tc>
          <w:tcPr>
            <w:tcW w:w="0" w:type="auto"/>
            <w:shd w:val="clear" w:color="auto" w:fill="auto"/>
          </w:tcPr>
          <w:p w:rsidR="00712C24" w:rsidRPr="00C50CEC" w:rsidRDefault="00712C24" w:rsidP="001E7654">
            <w:pPr>
              <w:pStyle w:val="Tabletext"/>
              <w:spacing w:before="20" w:after="20"/>
              <w:jc w:val="left"/>
              <w:rPr>
                <w:rFonts w:ascii="Times New Roman CYR" w:hAnsi="Times New Roman CYR" w:cs="Times New Roman CYR"/>
                <w:color w:val="000000"/>
              </w:rPr>
            </w:pPr>
            <w:r>
              <w:rPr>
                <w:rFonts w:ascii="SimSun" w:hAnsi="SimSun" w:hint="eastAsia"/>
                <w:color w:val="000000"/>
                <w:lang w:eastAsia="zh-CN"/>
              </w:rPr>
              <w:t>十分位高端</w:t>
            </w:r>
            <w:r w:rsidRPr="00C50CEC">
              <w:rPr>
                <w:color w:val="000000"/>
              </w:rPr>
              <w:t>(</w:t>
            </w:r>
            <w:r>
              <w:rPr>
                <w:rFonts w:ascii="SimSun" w:hAnsi="SimSun" w:hint="eastAsia"/>
                <w:color w:val="000000"/>
                <w:lang w:eastAsia="zh-CN"/>
              </w:rPr>
              <w:t>过载</w:t>
            </w:r>
            <w:r w:rsidRPr="00C50CEC">
              <w:rPr>
                <w:color w:val="000000"/>
              </w:rPr>
              <w:t>)</w:t>
            </w:r>
            <w:r w:rsidRPr="00C50CEC">
              <w:rPr>
                <w:rFonts w:ascii="Times New Roman CYR" w:hAnsi="Times New Roman CYR" w:cs="Times New Roman CYR"/>
                <w:color w:val="000000"/>
              </w:rPr>
              <w:t xml:space="preserve"> </w:t>
            </w:r>
          </w:p>
        </w:tc>
        <w:tc>
          <w:tcPr>
            <w:tcW w:w="0" w:type="auto"/>
            <w:shd w:val="clear" w:color="auto" w:fill="auto"/>
          </w:tcPr>
          <w:p w:rsidR="00712C24" w:rsidRPr="00C50CEC" w:rsidRDefault="00712C24" w:rsidP="00DB5779">
            <w:pPr>
              <w:pStyle w:val="Tabletext"/>
              <w:spacing w:before="20" w:after="20"/>
              <w:jc w:val="center"/>
              <w:rPr>
                <w:rFonts w:ascii="Times New Roman CYR" w:hAnsi="Times New Roman CYR" w:cs="Times New Roman CYR"/>
              </w:rPr>
            </w:pPr>
            <w:r w:rsidRPr="00C50CEC">
              <w:rPr>
                <w:rFonts w:ascii="Times New Roman CYR" w:hAnsi="Times New Roman CYR" w:cs="Times New Roman CYR"/>
              </w:rPr>
              <w:t>1.4</w:t>
            </w:r>
          </w:p>
        </w:tc>
        <w:tc>
          <w:tcPr>
            <w:tcW w:w="0" w:type="auto"/>
            <w:shd w:val="clear" w:color="auto" w:fill="auto"/>
          </w:tcPr>
          <w:p w:rsidR="00712C24" w:rsidRPr="00C50CEC" w:rsidRDefault="00712C24" w:rsidP="00DB5779">
            <w:pPr>
              <w:pStyle w:val="Tabletext"/>
              <w:spacing w:before="20" w:after="20"/>
              <w:jc w:val="center"/>
            </w:pPr>
            <w:r w:rsidRPr="00C50CEC">
              <w:t>1.5</w:t>
            </w:r>
          </w:p>
        </w:tc>
        <w:tc>
          <w:tcPr>
            <w:tcW w:w="0" w:type="auto"/>
            <w:shd w:val="clear" w:color="auto" w:fill="auto"/>
          </w:tcPr>
          <w:p w:rsidR="00712C24" w:rsidRPr="00C50CEC" w:rsidRDefault="00712C24" w:rsidP="00DB5779">
            <w:pPr>
              <w:pStyle w:val="Tabletext"/>
              <w:spacing w:before="20" w:after="20"/>
              <w:jc w:val="center"/>
            </w:pPr>
            <w:r w:rsidRPr="00C50CEC">
              <w:t>1.7</w:t>
            </w:r>
          </w:p>
        </w:tc>
        <w:tc>
          <w:tcPr>
            <w:tcW w:w="0" w:type="auto"/>
            <w:shd w:val="clear" w:color="auto" w:fill="auto"/>
          </w:tcPr>
          <w:p w:rsidR="00712C24" w:rsidRPr="00C50CEC" w:rsidRDefault="00712C24" w:rsidP="00DB5779">
            <w:pPr>
              <w:pStyle w:val="Tabletext"/>
              <w:spacing w:before="20" w:after="20"/>
              <w:jc w:val="center"/>
            </w:pPr>
            <w:r w:rsidRPr="00C50CEC">
              <w:t>1.8</w:t>
            </w:r>
          </w:p>
        </w:tc>
        <w:tc>
          <w:tcPr>
            <w:tcW w:w="0" w:type="auto"/>
            <w:shd w:val="clear" w:color="auto" w:fill="auto"/>
          </w:tcPr>
          <w:p w:rsidR="00712C24" w:rsidRPr="00C50CEC" w:rsidRDefault="00712C24" w:rsidP="00DB5779">
            <w:pPr>
              <w:pStyle w:val="Tabletext"/>
              <w:spacing w:before="20" w:after="20"/>
              <w:jc w:val="center"/>
            </w:pPr>
            <w:r w:rsidRPr="00C50CEC">
              <w:t>1.9</w:t>
            </w:r>
          </w:p>
        </w:tc>
        <w:tc>
          <w:tcPr>
            <w:tcW w:w="0" w:type="auto"/>
            <w:shd w:val="clear" w:color="auto" w:fill="auto"/>
          </w:tcPr>
          <w:p w:rsidR="00712C24" w:rsidRPr="00C50CEC" w:rsidRDefault="00712C24" w:rsidP="00DB5779">
            <w:pPr>
              <w:pStyle w:val="Tabletext"/>
              <w:spacing w:before="20" w:after="20"/>
              <w:jc w:val="center"/>
            </w:pPr>
            <w:r w:rsidRPr="00C50CEC">
              <w:t>2</w:t>
            </w:r>
          </w:p>
        </w:tc>
        <w:tc>
          <w:tcPr>
            <w:tcW w:w="0" w:type="auto"/>
            <w:shd w:val="clear" w:color="auto" w:fill="auto"/>
          </w:tcPr>
          <w:p w:rsidR="00712C24" w:rsidRPr="00C50CEC" w:rsidRDefault="00712C24" w:rsidP="00DB5779">
            <w:pPr>
              <w:pStyle w:val="Tabletext"/>
              <w:spacing w:before="20" w:after="20"/>
              <w:jc w:val="center"/>
            </w:pPr>
            <w:r w:rsidRPr="00C50CEC">
              <w:t>2.1</w:t>
            </w:r>
          </w:p>
        </w:tc>
        <w:tc>
          <w:tcPr>
            <w:tcW w:w="0" w:type="auto"/>
            <w:shd w:val="clear" w:color="auto" w:fill="auto"/>
          </w:tcPr>
          <w:p w:rsidR="00712C24" w:rsidRPr="00C50CEC" w:rsidRDefault="00712C24" w:rsidP="00DB5779">
            <w:pPr>
              <w:pStyle w:val="Tabletext"/>
              <w:spacing w:before="20" w:after="20"/>
              <w:jc w:val="center"/>
            </w:pPr>
            <w:r w:rsidRPr="00C50CEC">
              <w:t>2.1</w:t>
            </w:r>
          </w:p>
        </w:tc>
        <w:tc>
          <w:tcPr>
            <w:tcW w:w="0" w:type="auto"/>
            <w:shd w:val="clear" w:color="auto" w:fill="auto"/>
          </w:tcPr>
          <w:p w:rsidR="00712C24" w:rsidRPr="00C50CEC" w:rsidRDefault="00712C24" w:rsidP="00DB5779">
            <w:pPr>
              <w:pStyle w:val="Tabletext"/>
              <w:spacing w:before="20" w:after="20"/>
              <w:jc w:val="center"/>
            </w:pPr>
            <w:r w:rsidRPr="00C50CEC">
              <w:t>2</w:t>
            </w:r>
          </w:p>
        </w:tc>
        <w:tc>
          <w:tcPr>
            <w:tcW w:w="0" w:type="auto"/>
            <w:shd w:val="clear" w:color="auto" w:fill="auto"/>
          </w:tcPr>
          <w:p w:rsidR="00712C24" w:rsidRPr="00C50CEC" w:rsidRDefault="00712C24" w:rsidP="00DB5779">
            <w:pPr>
              <w:pStyle w:val="Tabletext"/>
              <w:spacing w:before="20" w:after="20"/>
              <w:jc w:val="center"/>
            </w:pPr>
            <w:r w:rsidRPr="00C50CEC">
              <w:t>1.8</w:t>
            </w:r>
          </w:p>
        </w:tc>
      </w:tr>
    </w:tbl>
    <w:p w:rsidR="00712C24" w:rsidRDefault="00712C24" w:rsidP="00712C24"/>
    <w:p w:rsidR="00712C24" w:rsidRPr="007356FB" w:rsidRDefault="00712C24" w:rsidP="00712C24">
      <w:pPr>
        <w:pStyle w:val="Headingb"/>
        <w:rPr>
          <w:lang w:val="en-US" w:eastAsia="zh-CN"/>
        </w:rPr>
      </w:pPr>
      <w:r>
        <w:rPr>
          <w:rFonts w:ascii="SimSun" w:hAnsi="SimSun" w:hint="eastAsia"/>
          <w:lang w:val="en-US" w:eastAsia="zh-CN"/>
        </w:rPr>
        <w:t>中低频段中等过载持续时间的分布</w:t>
      </w:r>
    </w:p>
    <w:p w:rsidR="00712C24" w:rsidRPr="0032043C" w:rsidRDefault="00712C24" w:rsidP="00DB5779">
      <w:pPr>
        <w:spacing w:before="160"/>
        <w:ind w:firstLineChars="204" w:firstLine="490"/>
        <w:rPr>
          <w:lang w:eastAsia="zh-CN"/>
        </w:rPr>
      </w:pPr>
      <w:r w:rsidRPr="0032043C">
        <w:rPr>
          <w:rFonts w:hint="eastAsia"/>
          <w:lang w:eastAsia="zh-CN"/>
        </w:rPr>
        <w:t>为大致了解</w:t>
      </w:r>
      <w:r w:rsidRPr="0032043C">
        <w:rPr>
          <w:lang w:eastAsia="zh-CN"/>
        </w:rPr>
        <w:t>低频和中频频段</w:t>
      </w:r>
      <w:r w:rsidRPr="0032043C">
        <w:rPr>
          <w:rFonts w:hint="eastAsia"/>
          <w:lang w:eastAsia="zh-CN"/>
        </w:rPr>
        <w:t>的中值过载持续时间的</w:t>
      </w:r>
      <w:r w:rsidRPr="0032043C">
        <w:rPr>
          <w:lang w:eastAsia="zh-CN"/>
        </w:rPr>
        <w:t>统计特性，可</w:t>
      </w:r>
      <w:r w:rsidRPr="0032043C">
        <w:rPr>
          <w:rFonts w:hint="eastAsia"/>
          <w:lang w:eastAsia="zh-CN"/>
        </w:rPr>
        <w:t>采</w:t>
      </w:r>
      <w:r w:rsidRPr="0032043C">
        <w:rPr>
          <w:lang w:eastAsia="zh-CN"/>
        </w:rPr>
        <w:t>用</w:t>
      </w:r>
      <w:r w:rsidRPr="0032043C">
        <w:rPr>
          <w:rFonts w:hint="eastAsia"/>
          <w:lang w:eastAsia="zh-CN"/>
        </w:rPr>
        <w:t>以</w:t>
      </w:r>
      <w:r w:rsidRPr="0032043C">
        <w:rPr>
          <w:lang w:eastAsia="zh-CN"/>
        </w:rPr>
        <w:t>下分布：</w:t>
      </w:r>
    </w:p>
    <w:p w:rsidR="00712C24" w:rsidRPr="007356FB" w:rsidRDefault="00712C24" w:rsidP="00712C24">
      <w:pPr>
        <w:pStyle w:val="Equation"/>
        <w:spacing w:before="200"/>
        <w:rPr>
          <w:lang w:val="en-US" w:eastAsia="zh-CN"/>
        </w:rPr>
      </w:pPr>
      <w:r w:rsidRPr="007356FB">
        <w:rPr>
          <w:lang w:val="en-US" w:eastAsia="zh-CN"/>
        </w:rPr>
        <w:tab/>
      </w:r>
      <w:r w:rsidRPr="007356FB">
        <w:rPr>
          <w:lang w:val="en-US" w:eastAsia="zh-CN"/>
        </w:rPr>
        <w:tab/>
      </w:r>
      <w:r w:rsidRPr="007356FB">
        <w:rPr>
          <w:position w:val="-24"/>
        </w:rPr>
        <w:object w:dxaOrig="7100" w:dyaOrig="600">
          <v:shape id="_x0000_i1033" type="#_x0000_t75" style="width:354.75pt;height:30pt" o:ole="">
            <v:imagedata r:id="rId32" o:title=""/>
          </v:shape>
          <o:OLEObject Type="Embed" ProgID="Equation.3" ShapeID="_x0000_i1033" DrawAspect="Content" ObjectID="_1328702288" r:id="rId33"/>
        </w:object>
      </w:r>
      <w:r w:rsidRPr="007356FB">
        <w:rPr>
          <w:lang w:val="en-US" w:eastAsia="zh-CN"/>
        </w:rPr>
        <w:tab/>
        <w:t>(1)</w:t>
      </w:r>
    </w:p>
    <w:p w:rsidR="00712C24" w:rsidRPr="0032043C" w:rsidRDefault="00712C24" w:rsidP="00DB5779">
      <w:pPr>
        <w:spacing w:before="160"/>
        <w:ind w:firstLineChars="204" w:firstLine="490"/>
        <w:rPr>
          <w:lang w:eastAsia="zh-CN"/>
        </w:rPr>
      </w:pPr>
      <w:r w:rsidRPr="0032043C">
        <w:rPr>
          <w:rFonts w:hint="eastAsia"/>
          <w:lang w:eastAsia="zh-CN"/>
        </w:rPr>
        <w:t>其中</w:t>
      </w:r>
      <w:r w:rsidRPr="0032043C">
        <w:rPr>
          <w:lang w:eastAsia="zh-CN"/>
        </w:rPr>
        <w:t xml:space="preserve"> </w:t>
      </w:r>
      <w:r w:rsidRPr="0032043C">
        <w:rPr>
          <w:i/>
          <w:lang w:eastAsia="zh-CN"/>
        </w:rPr>
        <w:t>t</w:t>
      </w:r>
      <w:r w:rsidRPr="0032043C">
        <w:rPr>
          <w:lang w:eastAsia="zh-CN"/>
        </w:rPr>
        <w:t xml:space="preserve"> (min) </w:t>
      </w:r>
      <w:r w:rsidRPr="0032043C">
        <w:rPr>
          <w:rFonts w:hint="eastAsia"/>
          <w:lang w:eastAsia="zh-CN"/>
        </w:rPr>
        <w:t>大于或等于</w:t>
      </w:r>
      <w:r w:rsidRPr="0032043C">
        <w:rPr>
          <w:lang w:eastAsia="zh-CN"/>
        </w:rPr>
        <w:t xml:space="preserve"> 0 </w:t>
      </w:r>
      <w:r w:rsidRPr="0032043C">
        <w:rPr>
          <w:rFonts w:hint="eastAsia"/>
          <w:lang w:eastAsia="zh-CN"/>
        </w:rPr>
        <w:t>，而</w:t>
      </w:r>
      <w:r w:rsidRPr="0032043C">
        <w:rPr>
          <w:i/>
          <w:lang w:eastAsia="zh-CN"/>
        </w:rPr>
        <w:t>d</w:t>
      </w:r>
      <w:r w:rsidRPr="0032043C">
        <w:rPr>
          <w:rFonts w:hint="eastAsia"/>
          <w:lang w:eastAsia="zh-CN"/>
        </w:rPr>
        <w:t>、</w:t>
      </w:r>
      <w:r w:rsidRPr="0032043C">
        <w:rPr>
          <w:lang w:eastAsia="zh-CN"/>
        </w:rPr>
        <w:t xml:space="preserve"> </w:t>
      </w:r>
      <w:r w:rsidRPr="0032043C">
        <w:rPr>
          <w:i/>
          <w:lang w:eastAsia="zh-CN"/>
        </w:rPr>
        <w:t>b</w:t>
      </w:r>
      <w:r w:rsidRPr="0032043C">
        <w:rPr>
          <w:rFonts w:hint="eastAsia"/>
          <w:lang w:eastAsia="zh-CN"/>
        </w:rPr>
        <w:t>、</w:t>
      </w:r>
      <w:r w:rsidRPr="0032043C">
        <w:rPr>
          <w:i/>
          <w:lang w:eastAsia="zh-CN"/>
        </w:rPr>
        <w:t>q</w:t>
      </w:r>
      <w:r w:rsidRPr="0032043C">
        <w:rPr>
          <w:lang w:eastAsia="zh-CN"/>
        </w:rPr>
        <w:t xml:space="preserve"> </w:t>
      </w:r>
      <w:r w:rsidRPr="0032043C">
        <w:rPr>
          <w:rFonts w:hint="eastAsia"/>
          <w:lang w:eastAsia="zh-CN"/>
        </w:rPr>
        <w:t>和</w:t>
      </w:r>
      <w:r w:rsidRPr="0032043C">
        <w:rPr>
          <w:lang w:eastAsia="zh-CN"/>
        </w:rPr>
        <w:t xml:space="preserve"> </w:t>
      </w:r>
      <w:r w:rsidRPr="0032043C">
        <w:rPr>
          <w:i/>
          <w:lang w:eastAsia="zh-CN"/>
        </w:rPr>
        <w:t>r</w:t>
      </w:r>
      <w:r w:rsidRPr="0032043C">
        <w:rPr>
          <w:lang w:eastAsia="zh-CN"/>
        </w:rPr>
        <w:t xml:space="preserve"> </w:t>
      </w:r>
      <w:r w:rsidRPr="0032043C">
        <w:rPr>
          <w:rFonts w:hint="eastAsia"/>
          <w:lang w:eastAsia="zh-CN"/>
        </w:rPr>
        <w:t>是选择的参数。</w:t>
      </w:r>
    </w:p>
    <w:p w:rsidR="00712C24" w:rsidRPr="007356FB" w:rsidRDefault="00712C24" w:rsidP="00712C24">
      <w:pPr>
        <w:pStyle w:val="Headingb"/>
        <w:spacing w:before="360"/>
        <w:rPr>
          <w:lang w:val="en-US" w:eastAsia="zh-CN"/>
        </w:rPr>
      </w:pPr>
      <w:r>
        <w:rPr>
          <w:lang w:val="en-US" w:eastAsia="zh-CN"/>
        </w:rPr>
        <w:br w:type="page"/>
      </w:r>
      <w:r>
        <w:rPr>
          <w:rFonts w:ascii="SimSun" w:hAnsi="SimSun" w:hint="eastAsia"/>
          <w:lang w:val="en-US" w:eastAsia="zh-CN"/>
        </w:rPr>
        <w:lastRenderedPageBreak/>
        <w:t>中低频段十分位高低两端衰减持续时间的分布</w:t>
      </w:r>
      <w:r w:rsidRPr="007356FB">
        <w:rPr>
          <w:lang w:val="en-US" w:eastAsia="zh-CN"/>
        </w:rPr>
        <w:t xml:space="preserve"> </w:t>
      </w:r>
    </w:p>
    <w:p w:rsidR="00712C24" w:rsidRPr="007356FB" w:rsidRDefault="00712C24" w:rsidP="00DB5779">
      <w:pPr>
        <w:ind w:firstLineChars="210" w:firstLine="504"/>
        <w:rPr>
          <w:lang w:eastAsia="zh-CN"/>
        </w:rPr>
      </w:pPr>
      <w:r w:rsidRPr="0032043C">
        <w:rPr>
          <w:rFonts w:ascii="SimSun" w:hAnsi="SimSun"/>
          <w:lang w:eastAsia="zh-CN"/>
        </w:rPr>
        <w:t>伽玛分布</w:t>
      </w:r>
      <w:r w:rsidRPr="0032043C">
        <w:rPr>
          <w:rFonts w:ascii="SimSun" w:hAnsi="SimSun" w:hint="eastAsia"/>
          <w:lang w:eastAsia="zh-CN"/>
        </w:rPr>
        <w:t>能够很好地说明</w:t>
      </w:r>
      <w:r>
        <w:rPr>
          <w:rFonts w:ascii="SimSun" w:hAnsi="SimSun" w:hint="eastAsia"/>
          <w:lang w:eastAsia="zh-CN"/>
        </w:rPr>
        <w:t>十分位高低两端衰减持续时间的概率分布：</w:t>
      </w:r>
      <w:r w:rsidRPr="007356FB">
        <w:rPr>
          <w:rFonts w:ascii="Tahoma" w:hAnsi="Tahoma" w:cs="Tahoma"/>
          <w:b/>
          <w:bCs/>
          <w:i/>
          <w:iCs/>
          <w:lang w:eastAsia="zh-CN"/>
        </w:rPr>
        <w:t xml:space="preserve"> </w:t>
      </w:r>
    </w:p>
    <w:p w:rsidR="00712C24" w:rsidRPr="00E56EF8" w:rsidRDefault="00712C24" w:rsidP="00712C24">
      <w:pPr>
        <w:pStyle w:val="Blanc"/>
        <w:rPr>
          <w:lang w:val="en-US" w:eastAsia="zh-CN"/>
        </w:rPr>
      </w:pPr>
    </w:p>
    <w:p w:rsidR="00712C24" w:rsidRPr="007356FB" w:rsidRDefault="00712C24" w:rsidP="00712C24">
      <w:pPr>
        <w:pStyle w:val="Equation"/>
        <w:rPr>
          <w:lang w:val="en-US" w:eastAsia="zh-CN"/>
        </w:rPr>
      </w:pPr>
      <w:r w:rsidRPr="007356FB">
        <w:rPr>
          <w:lang w:val="en-US" w:eastAsia="zh-CN"/>
        </w:rPr>
        <w:tab/>
      </w:r>
      <w:r w:rsidRPr="007356FB">
        <w:rPr>
          <w:lang w:val="en-US" w:eastAsia="zh-CN"/>
        </w:rPr>
        <w:tab/>
      </w:r>
      <w:r w:rsidRPr="00C50CEC">
        <w:rPr>
          <w:position w:val="-28"/>
        </w:rPr>
        <w:object w:dxaOrig="5440" w:dyaOrig="720">
          <v:shape id="_x0000_i1034" type="#_x0000_t75" style="width:272.25pt;height:36pt" o:ole="">
            <v:imagedata r:id="rId34" o:title=""/>
          </v:shape>
          <o:OLEObject Type="Embed" ProgID="Equation.3" ShapeID="_x0000_i1034" DrawAspect="Content" ObjectID="_1328702289" r:id="rId35"/>
        </w:object>
      </w:r>
      <w:r w:rsidRPr="007356FB">
        <w:rPr>
          <w:lang w:val="en-US" w:eastAsia="zh-CN"/>
        </w:rPr>
        <w:tab/>
        <w:t>(2)</w:t>
      </w:r>
    </w:p>
    <w:p w:rsidR="00712C24" w:rsidRPr="00D82E92" w:rsidRDefault="00712C24" w:rsidP="00712C24">
      <w:pPr>
        <w:pStyle w:val="Blanc"/>
        <w:rPr>
          <w:lang w:eastAsia="zh-CN"/>
        </w:rPr>
      </w:pPr>
    </w:p>
    <w:p w:rsidR="00712C24" w:rsidRDefault="00712C24" w:rsidP="00DB5779">
      <w:pPr>
        <w:ind w:firstLineChars="210" w:firstLine="504"/>
        <w:rPr>
          <w:lang w:eastAsia="zh-CN"/>
        </w:rPr>
      </w:pPr>
      <w:r>
        <w:rPr>
          <w:rFonts w:hint="eastAsia"/>
          <w:lang w:eastAsia="zh-CN"/>
        </w:rPr>
        <w:t>其中：</w:t>
      </w:r>
      <w:r>
        <w:rPr>
          <w:lang w:eastAsia="zh-CN"/>
        </w:rPr>
        <w:t xml:space="preserve"> </w:t>
      </w:r>
    </w:p>
    <w:p w:rsidR="00712C24" w:rsidRDefault="00712C24" w:rsidP="00712C24">
      <w:pPr>
        <w:pStyle w:val="Equationlegend"/>
        <w:ind w:left="2880" w:hanging="2880"/>
        <w:rPr>
          <w:lang w:eastAsia="zh-CN"/>
        </w:rPr>
      </w:pPr>
      <w:r>
        <w:rPr>
          <w:i/>
          <w:lang w:eastAsia="zh-CN"/>
        </w:rPr>
        <w:tab/>
      </w:r>
      <w:r>
        <w:rPr>
          <w:i/>
          <w:lang w:eastAsia="zh-CN"/>
        </w:rPr>
        <w:tab/>
      </w:r>
      <w:r w:rsidRPr="007356FB">
        <w:rPr>
          <w:i/>
          <w:lang w:eastAsia="zh-CN"/>
        </w:rPr>
        <w:t>p</w:t>
      </w:r>
      <w:r w:rsidRPr="007356FB">
        <w:rPr>
          <w:i/>
          <w:vertAlign w:val="subscript"/>
          <w:lang w:eastAsia="zh-CN"/>
        </w:rPr>
        <w:t>G</w:t>
      </w:r>
      <w:r>
        <w:rPr>
          <w:iCs/>
          <w:vertAlign w:val="subscript"/>
          <w:lang w:eastAsia="zh-CN"/>
        </w:rPr>
        <w:t>:</w:t>
      </w:r>
      <w:r>
        <w:rPr>
          <w:iCs/>
          <w:vertAlign w:val="subscript"/>
          <w:lang w:eastAsia="zh-CN"/>
        </w:rPr>
        <w:tab/>
      </w:r>
      <w:r w:rsidRPr="00E56EF8">
        <w:rPr>
          <w:rFonts w:hint="eastAsia"/>
          <w:kern w:val="2"/>
          <w:sz w:val="21"/>
          <w:szCs w:val="24"/>
          <w:lang w:eastAsia="zh-CN"/>
        </w:rPr>
        <w:t>是概率分布</w:t>
      </w:r>
    </w:p>
    <w:p w:rsidR="00712C24" w:rsidRDefault="00712C24" w:rsidP="00712C24">
      <w:pPr>
        <w:pStyle w:val="Equationlegend"/>
        <w:ind w:left="2880" w:hanging="2880"/>
        <w:rPr>
          <w:lang w:eastAsia="zh-CN"/>
        </w:rPr>
      </w:pPr>
      <w:r>
        <w:rPr>
          <w:lang w:eastAsia="zh-CN"/>
        </w:rPr>
        <w:tab/>
      </w:r>
      <w:r>
        <w:rPr>
          <w:lang w:eastAsia="zh-CN"/>
        </w:rPr>
        <w:tab/>
      </w:r>
      <w:r w:rsidRPr="007356FB">
        <w:rPr>
          <w:i/>
          <w:lang w:eastAsia="zh-CN"/>
        </w:rPr>
        <w:t>P</w:t>
      </w:r>
      <w:r w:rsidRPr="007356FB">
        <w:rPr>
          <w:i/>
          <w:szCs w:val="24"/>
          <w:vertAlign w:val="subscript"/>
          <w:lang w:eastAsia="zh-CN"/>
        </w:rPr>
        <w:t>G</w:t>
      </w:r>
      <w:r>
        <w:rPr>
          <w:iCs/>
          <w:szCs w:val="24"/>
          <w:vertAlign w:val="subscript"/>
          <w:lang w:eastAsia="zh-CN"/>
        </w:rPr>
        <w:t>:</w:t>
      </w:r>
      <w:r>
        <w:rPr>
          <w:iCs/>
          <w:szCs w:val="24"/>
          <w:vertAlign w:val="subscript"/>
          <w:lang w:eastAsia="zh-CN"/>
        </w:rPr>
        <w:tab/>
      </w:r>
      <w:r w:rsidRPr="00E56EF8">
        <w:rPr>
          <w:rFonts w:hint="eastAsia"/>
          <w:kern w:val="2"/>
          <w:sz w:val="21"/>
          <w:szCs w:val="24"/>
          <w:lang w:eastAsia="zh-CN"/>
        </w:rPr>
        <w:t>是</w:t>
      </w:r>
      <w:r>
        <w:rPr>
          <w:rFonts w:hint="eastAsia"/>
          <w:kern w:val="2"/>
          <w:sz w:val="21"/>
          <w:szCs w:val="24"/>
          <w:lang w:eastAsia="zh-CN"/>
        </w:rPr>
        <w:t>累计</w:t>
      </w:r>
      <w:r w:rsidRPr="00E56EF8">
        <w:rPr>
          <w:rFonts w:hint="eastAsia"/>
          <w:kern w:val="2"/>
          <w:sz w:val="21"/>
          <w:szCs w:val="24"/>
          <w:lang w:eastAsia="zh-CN"/>
        </w:rPr>
        <w:t>分布</w:t>
      </w:r>
    </w:p>
    <w:p w:rsidR="00712C24" w:rsidRPr="0032043C" w:rsidRDefault="00712C24" w:rsidP="00712C24">
      <w:pPr>
        <w:pStyle w:val="Equationlegend"/>
        <w:ind w:left="2880" w:hanging="2880"/>
        <w:rPr>
          <w:rFonts w:eastAsiaTheme="minorEastAsia"/>
          <w:lang w:eastAsia="zh-CN"/>
        </w:rPr>
      </w:pPr>
      <w:r>
        <w:rPr>
          <w:lang w:eastAsia="zh-CN"/>
        </w:rPr>
        <w:tab/>
      </w:r>
      <w:r>
        <w:rPr>
          <w:lang w:eastAsia="zh-CN"/>
        </w:rPr>
        <w:tab/>
      </w:r>
      <w:r w:rsidRPr="007356FB">
        <w:rPr>
          <w:i/>
          <w:lang w:eastAsia="zh-CN"/>
        </w:rPr>
        <w:t>t</w:t>
      </w:r>
      <w:r>
        <w:rPr>
          <w:iCs/>
          <w:lang w:eastAsia="zh-CN"/>
        </w:rPr>
        <w:t>:</w:t>
      </w:r>
      <w:r>
        <w:rPr>
          <w:iCs/>
          <w:lang w:eastAsia="zh-CN"/>
        </w:rPr>
        <w:tab/>
      </w:r>
      <w:r>
        <w:rPr>
          <w:rFonts w:ascii="SimSun" w:hAnsi="SimSun" w:hint="eastAsia"/>
          <w:lang w:eastAsia="zh-CN"/>
        </w:rPr>
        <w:t>持续时间</w:t>
      </w:r>
      <w:r>
        <w:rPr>
          <w:rFonts w:eastAsiaTheme="minorEastAsia" w:hint="eastAsia"/>
          <w:lang w:eastAsia="zh-CN"/>
        </w:rPr>
        <w:t>（</w:t>
      </w:r>
      <w:r>
        <w:rPr>
          <w:rFonts w:ascii="SimSun" w:hAnsi="SimSun" w:hint="eastAsia"/>
          <w:lang w:eastAsia="zh-CN"/>
        </w:rPr>
        <w:t>分钟</w:t>
      </w:r>
      <w:r>
        <w:rPr>
          <w:rFonts w:eastAsiaTheme="minorEastAsia" w:hint="eastAsia"/>
          <w:lang w:eastAsia="zh-CN"/>
        </w:rPr>
        <w:t>）</w:t>
      </w:r>
    </w:p>
    <w:p w:rsidR="00712C24" w:rsidRPr="00E56EF8" w:rsidRDefault="00712C24" w:rsidP="00712C24">
      <w:pPr>
        <w:pStyle w:val="Equationlegend"/>
        <w:ind w:left="2880" w:hanging="2880"/>
        <w:rPr>
          <w:lang w:eastAsia="zh-CN"/>
        </w:rPr>
      </w:pPr>
      <w:r>
        <w:rPr>
          <w:lang w:eastAsia="zh-CN"/>
        </w:rPr>
        <w:tab/>
      </w:r>
      <w:r>
        <w:rPr>
          <w:lang w:eastAsia="zh-CN"/>
        </w:rPr>
        <w:tab/>
      </w:r>
      <w:r w:rsidRPr="00C50CEC">
        <w:t>λ</w:t>
      </w:r>
      <w:r>
        <w:rPr>
          <w:lang w:eastAsia="zh-CN"/>
        </w:rPr>
        <w:t xml:space="preserve"> </w:t>
      </w:r>
      <w:r>
        <w:rPr>
          <w:rFonts w:ascii="SimSun" w:hAnsi="SimSun" w:hint="eastAsia"/>
          <w:lang w:eastAsia="zh-CN"/>
        </w:rPr>
        <w:t>和</w:t>
      </w:r>
      <w:r w:rsidRPr="007356FB">
        <w:rPr>
          <w:lang w:eastAsia="zh-CN"/>
        </w:rPr>
        <w:t xml:space="preserve"> </w:t>
      </w:r>
      <w:r w:rsidRPr="00C50CEC">
        <w:t>α</w:t>
      </w:r>
      <w:r>
        <w:rPr>
          <w:rFonts w:ascii="SimSun" w:hAnsi="SimSun" w:hint="eastAsia"/>
          <w:lang w:eastAsia="zh-CN"/>
        </w:rPr>
        <w:t>：</w:t>
      </w:r>
      <w:r>
        <w:rPr>
          <w:lang w:eastAsia="zh-CN"/>
        </w:rPr>
        <w:tab/>
      </w:r>
      <w:r>
        <w:rPr>
          <w:rFonts w:ascii="SimSun" w:hAnsi="SimSun" w:hint="eastAsia"/>
          <w:lang w:eastAsia="zh-CN"/>
        </w:rPr>
        <w:t>选择的参数。</w:t>
      </w:r>
    </w:p>
    <w:p w:rsidR="00712C24" w:rsidRPr="0032043C" w:rsidRDefault="00712C24" w:rsidP="00DB5779">
      <w:pPr>
        <w:ind w:firstLineChars="210" w:firstLine="504"/>
        <w:rPr>
          <w:lang w:eastAsia="zh-CN"/>
        </w:rPr>
      </w:pPr>
      <w:r w:rsidRPr="0032043C">
        <w:rPr>
          <w:rFonts w:hint="eastAsia"/>
          <w:lang w:eastAsia="zh-CN"/>
        </w:rPr>
        <w:t>以下表</w:t>
      </w:r>
      <w:r w:rsidRPr="0032043C">
        <w:rPr>
          <w:lang w:eastAsia="zh-CN"/>
        </w:rPr>
        <w:t xml:space="preserve"> 5 </w:t>
      </w:r>
      <w:r w:rsidRPr="0032043C">
        <w:rPr>
          <w:rFonts w:hint="eastAsia"/>
          <w:lang w:eastAsia="zh-CN"/>
        </w:rPr>
        <w:t>对多个门限电平的分布和参数值作了说明。</w:t>
      </w:r>
    </w:p>
    <w:p w:rsidR="00712C24" w:rsidRDefault="00712C24" w:rsidP="00712C24">
      <w:pPr>
        <w:rPr>
          <w:lang w:eastAsia="zh-CN"/>
        </w:rPr>
      </w:pPr>
    </w:p>
    <w:p w:rsidR="00712C24" w:rsidRPr="007356FB" w:rsidRDefault="00712C24" w:rsidP="00712C24">
      <w:pPr>
        <w:rPr>
          <w:lang w:eastAsia="zh-CN"/>
        </w:rPr>
      </w:pPr>
    </w:p>
    <w:p w:rsidR="00712C24" w:rsidRPr="007356FB" w:rsidRDefault="00712C24" w:rsidP="00712C24">
      <w:pPr>
        <w:pStyle w:val="TableNo"/>
        <w:rPr>
          <w:lang w:val="en-US" w:eastAsia="zh-CN"/>
        </w:rPr>
      </w:pPr>
      <w:r>
        <w:rPr>
          <w:rFonts w:ascii="SimSun" w:hAnsi="SimSun" w:hint="eastAsia"/>
          <w:lang w:val="en-US" w:eastAsia="zh-CN"/>
        </w:rPr>
        <w:t>表</w:t>
      </w:r>
      <w:r w:rsidRPr="007356FB">
        <w:rPr>
          <w:lang w:val="en-US" w:eastAsia="zh-CN"/>
        </w:rPr>
        <w:t xml:space="preserve"> </w:t>
      </w:r>
      <w:r w:rsidRPr="004D1910">
        <w:rPr>
          <w:lang w:val="en-US" w:eastAsia="zh-CN"/>
        </w:rPr>
        <w:t>5</w:t>
      </w:r>
    </w:p>
    <w:p w:rsidR="00712C24" w:rsidRPr="007356FB" w:rsidRDefault="00712C24" w:rsidP="00712C24">
      <w:pPr>
        <w:pStyle w:val="Tabletitle"/>
        <w:rPr>
          <w:lang w:val="en-US" w:eastAsia="zh-CN"/>
        </w:rPr>
      </w:pPr>
      <w:r>
        <w:rPr>
          <w:rFonts w:ascii="SimSun" w:hAnsi="SimSun" w:hint="eastAsia"/>
          <w:lang w:val="en-US" w:eastAsia="zh-CN"/>
        </w:rPr>
        <w:t>多门限制的分布和参数</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1725"/>
        <w:gridCol w:w="1621"/>
        <w:gridCol w:w="1439"/>
        <w:gridCol w:w="3600"/>
      </w:tblGrid>
      <w:tr w:rsidR="00712C24" w:rsidRPr="00C50CEC" w:rsidTr="00712C24">
        <w:trPr>
          <w:jc w:val="center"/>
        </w:trPr>
        <w:tc>
          <w:tcPr>
            <w:tcW w:w="0" w:type="auto"/>
            <w:vAlign w:val="center"/>
          </w:tcPr>
          <w:p w:rsidR="00712C24" w:rsidRPr="00C50CEC" w:rsidRDefault="00712C24" w:rsidP="00712C24">
            <w:pPr>
              <w:pStyle w:val="Tablehead"/>
            </w:pPr>
            <w:r w:rsidRPr="00712C24">
              <w:rPr>
                <w:rFonts w:ascii="SimSun" w:hAnsi="SimSun" w:hint="eastAsia"/>
                <w:lang w:eastAsia="zh-CN"/>
              </w:rPr>
              <w:t>频段</w:t>
            </w:r>
          </w:p>
        </w:tc>
        <w:tc>
          <w:tcPr>
            <w:tcW w:w="1725" w:type="dxa"/>
            <w:vAlign w:val="center"/>
          </w:tcPr>
          <w:p w:rsidR="00712C24" w:rsidRPr="00C50CEC" w:rsidRDefault="00712C24" w:rsidP="00712C24">
            <w:pPr>
              <w:pStyle w:val="Tablehead"/>
            </w:pPr>
            <w:r w:rsidRPr="00712C24">
              <w:rPr>
                <w:rFonts w:ascii="SimSun" w:hAnsi="SimSun" w:hint="eastAsia"/>
                <w:lang w:eastAsia="zh-CN"/>
              </w:rPr>
              <w:t>门限电平</w:t>
            </w:r>
          </w:p>
        </w:tc>
        <w:tc>
          <w:tcPr>
            <w:tcW w:w="1621" w:type="dxa"/>
            <w:vAlign w:val="center"/>
          </w:tcPr>
          <w:p w:rsidR="00712C24" w:rsidRPr="00C50CEC" w:rsidRDefault="00712C24" w:rsidP="00712C24">
            <w:pPr>
              <w:pStyle w:val="Tablehead"/>
            </w:pPr>
            <w:r w:rsidRPr="00712C24">
              <w:rPr>
                <w:rFonts w:ascii="SimSun" w:hAnsi="SimSun" w:hint="eastAsia"/>
                <w:lang w:eastAsia="zh-CN"/>
              </w:rPr>
              <w:t>过载或衰减</w:t>
            </w:r>
          </w:p>
        </w:tc>
        <w:tc>
          <w:tcPr>
            <w:tcW w:w="1439" w:type="dxa"/>
            <w:vAlign w:val="center"/>
          </w:tcPr>
          <w:p w:rsidR="00712C24" w:rsidRPr="00C50CEC" w:rsidRDefault="00712C24" w:rsidP="00712C24">
            <w:pPr>
              <w:pStyle w:val="Tablehead"/>
            </w:pPr>
            <w:r w:rsidRPr="00712C24">
              <w:rPr>
                <w:rFonts w:ascii="SimSun" w:hAnsi="SimSun" w:hint="eastAsia"/>
                <w:lang w:eastAsia="zh-CN"/>
              </w:rPr>
              <w:t>分布</w:t>
            </w:r>
          </w:p>
        </w:tc>
        <w:tc>
          <w:tcPr>
            <w:tcW w:w="3600" w:type="dxa"/>
            <w:vAlign w:val="center"/>
          </w:tcPr>
          <w:p w:rsidR="00712C24" w:rsidRPr="00C50CEC" w:rsidRDefault="00712C24" w:rsidP="00712C24">
            <w:pPr>
              <w:pStyle w:val="Tablehead"/>
            </w:pPr>
            <w:r w:rsidRPr="00712C24">
              <w:rPr>
                <w:rFonts w:ascii="SimSun" w:hAnsi="SimSun" w:hint="eastAsia"/>
                <w:lang w:eastAsia="zh-CN"/>
              </w:rPr>
              <w:t>参数</w:t>
            </w:r>
          </w:p>
        </w:tc>
      </w:tr>
      <w:tr w:rsidR="00712C24" w:rsidRPr="00C50CEC" w:rsidTr="00712C24">
        <w:trPr>
          <w:jc w:val="center"/>
        </w:trPr>
        <w:tc>
          <w:tcPr>
            <w:tcW w:w="0" w:type="auto"/>
          </w:tcPr>
          <w:p w:rsidR="00712C24" w:rsidRPr="00C50CEC" w:rsidRDefault="00712C24" w:rsidP="00712C24">
            <w:pPr>
              <w:pStyle w:val="Tabletext"/>
              <w:jc w:val="center"/>
            </w:pPr>
            <w:r w:rsidRPr="00C50CEC">
              <w:t>LF</w:t>
            </w:r>
          </w:p>
        </w:tc>
        <w:tc>
          <w:tcPr>
            <w:tcW w:w="1725" w:type="dxa"/>
          </w:tcPr>
          <w:p w:rsidR="00712C24" w:rsidRPr="00C50CEC" w:rsidRDefault="00712C24" w:rsidP="00712C24">
            <w:pPr>
              <w:pStyle w:val="Tabletext"/>
              <w:jc w:val="center"/>
            </w:pPr>
            <w:r w:rsidRPr="00712C24">
              <w:rPr>
                <w:rFonts w:ascii="SimSun" w:hAnsi="SimSun" w:hint="eastAsia"/>
                <w:lang w:eastAsia="zh-CN"/>
              </w:rPr>
              <w:t>中值</w:t>
            </w:r>
          </w:p>
        </w:tc>
        <w:tc>
          <w:tcPr>
            <w:tcW w:w="1621" w:type="dxa"/>
          </w:tcPr>
          <w:p w:rsidR="00712C24" w:rsidRPr="00C50CEC" w:rsidRDefault="00712C24" w:rsidP="00712C24">
            <w:pPr>
              <w:pStyle w:val="Tabletext"/>
              <w:jc w:val="center"/>
            </w:pPr>
            <w:r w:rsidRPr="00712C24">
              <w:rPr>
                <w:rFonts w:ascii="SimSun" w:hAnsi="SimSun" w:hint="eastAsia"/>
                <w:lang w:eastAsia="zh-CN"/>
              </w:rPr>
              <w:t>过载</w:t>
            </w:r>
          </w:p>
        </w:tc>
        <w:tc>
          <w:tcPr>
            <w:tcW w:w="1439" w:type="dxa"/>
          </w:tcPr>
          <w:p w:rsidR="00712C24" w:rsidRPr="00C50CEC" w:rsidRDefault="00712C24" w:rsidP="00712C24">
            <w:pPr>
              <w:pStyle w:val="Tabletext"/>
              <w:jc w:val="center"/>
            </w:pPr>
            <w:r w:rsidRPr="00712C24">
              <w:rPr>
                <w:rFonts w:ascii="SimSun" w:hAnsi="SimSun" w:hint="eastAsia"/>
                <w:lang w:eastAsia="zh-CN"/>
              </w:rPr>
              <w:t>等式</w:t>
            </w:r>
            <w:r w:rsidRPr="00C50CEC">
              <w:t xml:space="preserve"> (1)</w:t>
            </w:r>
          </w:p>
        </w:tc>
        <w:tc>
          <w:tcPr>
            <w:tcW w:w="3600" w:type="dxa"/>
          </w:tcPr>
          <w:p w:rsidR="00712C24" w:rsidRPr="00C50CEC" w:rsidRDefault="00712C24" w:rsidP="00712C24">
            <w:pPr>
              <w:pStyle w:val="Tabletext"/>
              <w:jc w:val="center"/>
            </w:pPr>
            <w:r w:rsidRPr="00712C24">
              <w:rPr>
                <w:i/>
              </w:rPr>
              <w:t xml:space="preserve">b </w:t>
            </w:r>
            <w:r w:rsidRPr="00C50CEC">
              <w:t xml:space="preserve">= 0.32, </w:t>
            </w:r>
            <w:r w:rsidRPr="00712C24">
              <w:rPr>
                <w:i/>
              </w:rPr>
              <w:t>d</w:t>
            </w:r>
            <w:r w:rsidRPr="00C50CEC">
              <w:t xml:space="preserve"> = 3.0, </w:t>
            </w:r>
            <w:r w:rsidRPr="00712C24">
              <w:rPr>
                <w:i/>
              </w:rPr>
              <w:t>q</w:t>
            </w:r>
            <w:r w:rsidRPr="00C50CEC">
              <w:t xml:space="preserve"> = 4.0, </w:t>
            </w:r>
            <w:r w:rsidRPr="00712C24">
              <w:rPr>
                <w:i/>
              </w:rPr>
              <w:t>r</w:t>
            </w:r>
            <w:r w:rsidRPr="00C50CEC">
              <w:t xml:space="preserve"> = 3.8</w:t>
            </w:r>
          </w:p>
        </w:tc>
      </w:tr>
      <w:tr w:rsidR="00712C24" w:rsidRPr="00C50CEC" w:rsidTr="00712C24">
        <w:trPr>
          <w:jc w:val="center"/>
        </w:trPr>
        <w:tc>
          <w:tcPr>
            <w:tcW w:w="0" w:type="auto"/>
          </w:tcPr>
          <w:p w:rsidR="00712C24" w:rsidRPr="00C50CEC" w:rsidRDefault="00712C24" w:rsidP="00712C24">
            <w:pPr>
              <w:pStyle w:val="Tabletext"/>
              <w:jc w:val="center"/>
            </w:pPr>
            <w:r w:rsidRPr="00C50CEC">
              <w:t>LF</w:t>
            </w:r>
          </w:p>
        </w:tc>
        <w:tc>
          <w:tcPr>
            <w:tcW w:w="1725" w:type="dxa"/>
          </w:tcPr>
          <w:p w:rsidR="00712C24" w:rsidRPr="00C50CEC" w:rsidRDefault="00712C24" w:rsidP="00712C24">
            <w:pPr>
              <w:pStyle w:val="Tabletext"/>
              <w:jc w:val="center"/>
            </w:pPr>
            <w:r w:rsidRPr="00712C24">
              <w:rPr>
                <w:rFonts w:ascii="SimSun" w:hAnsi="SimSun" w:hint="eastAsia"/>
                <w:lang w:eastAsia="zh-CN"/>
              </w:rPr>
              <w:t>十分位低端</w:t>
            </w:r>
          </w:p>
        </w:tc>
        <w:tc>
          <w:tcPr>
            <w:tcW w:w="1621" w:type="dxa"/>
          </w:tcPr>
          <w:p w:rsidR="00712C24" w:rsidRPr="00C50CEC" w:rsidRDefault="00712C24" w:rsidP="00712C24">
            <w:pPr>
              <w:pStyle w:val="Tabletext"/>
              <w:jc w:val="center"/>
            </w:pPr>
            <w:r w:rsidRPr="00712C24">
              <w:rPr>
                <w:rFonts w:ascii="SimSun" w:hAnsi="SimSun" w:hint="eastAsia"/>
                <w:lang w:eastAsia="zh-CN"/>
              </w:rPr>
              <w:t>衰减</w:t>
            </w:r>
          </w:p>
        </w:tc>
        <w:tc>
          <w:tcPr>
            <w:tcW w:w="1439"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00" w:type="dxa"/>
          </w:tcPr>
          <w:p w:rsidR="00712C24" w:rsidRPr="00C50CEC" w:rsidRDefault="00712C24" w:rsidP="00712C24">
            <w:pPr>
              <w:pStyle w:val="Tabletext"/>
              <w:jc w:val="center"/>
            </w:pPr>
            <w:r w:rsidRPr="00C50CEC">
              <w:t>α = 2.00, λ = 0.67</w:t>
            </w:r>
          </w:p>
        </w:tc>
      </w:tr>
      <w:tr w:rsidR="00712C24" w:rsidRPr="00C50CEC" w:rsidTr="00712C24">
        <w:trPr>
          <w:jc w:val="center"/>
        </w:trPr>
        <w:tc>
          <w:tcPr>
            <w:tcW w:w="0" w:type="auto"/>
          </w:tcPr>
          <w:p w:rsidR="00712C24" w:rsidRPr="00C50CEC" w:rsidRDefault="00712C24" w:rsidP="00712C24">
            <w:pPr>
              <w:pStyle w:val="Tabletext"/>
              <w:jc w:val="center"/>
            </w:pPr>
            <w:r w:rsidRPr="00C50CEC">
              <w:t>LF</w:t>
            </w:r>
          </w:p>
        </w:tc>
        <w:tc>
          <w:tcPr>
            <w:tcW w:w="1725" w:type="dxa"/>
          </w:tcPr>
          <w:p w:rsidR="00712C24" w:rsidRPr="00C50CEC" w:rsidRDefault="00712C24" w:rsidP="00712C24">
            <w:pPr>
              <w:pStyle w:val="Tabletext"/>
              <w:jc w:val="center"/>
            </w:pPr>
            <w:r w:rsidRPr="00712C24">
              <w:rPr>
                <w:rFonts w:ascii="SimSun" w:hAnsi="SimSun" w:hint="eastAsia"/>
                <w:lang w:eastAsia="zh-CN"/>
              </w:rPr>
              <w:t>十分位高端</w:t>
            </w:r>
          </w:p>
        </w:tc>
        <w:tc>
          <w:tcPr>
            <w:tcW w:w="1621" w:type="dxa"/>
          </w:tcPr>
          <w:p w:rsidR="00712C24" w:rsidRPr="00C50CEC" w:rsidRDefault="00712C24" w:rsidP="00712C24">
            <w:pPr>
              <w:pStyle w:val="Tabletext"/>
              <w:jc w:val="center"/>
            </w:pPr>
            <w:r w:rsidRPr="00712C24">
              <w:rPr>
                <w:rFonts w:ascii="SimSun" w:hAnsi="SimSun" w:hint="eastAsia"/>
                <w:lang w:eastAsia="zh-CN"/>
              </w:rPr>
              <w:t>过载</w:t>
            </w:r>
          </w:p>
        </w:tc>
        <w:tc>
          <w:tcPr>
            <w:tcW w:w="1439"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00" w:type="dxa"/>
          </w:tcPr>
          <w:p w:rsidR="00712C24" w:rsidRPr="00C50CEC" w:rsidRDefault="00712C24" w:rsidP="00712C24">
            <w:pPr>
              <w:pStyle w:val="Tabletext"/>
              <w:jc w:val="center"/>
            </w:pPr>
            <w:r w:rsidRPr="00C50CEC">
              <w:t>α = 2.20, λ = 0.67</w:t>
            </w:r>
          </w:p>
        </w:tc>
      </w:tr>
      <w:tr w:rsidR="00712C24" w:rsidRPr="00C50CEC" w:rsidTr="00712C24">
        <w:trPr>
          <w:jc w:val="center"/>
        </w:trPr>
        <w:tc>
          <w:tcPr>
            <w:tcW w:w="0" w:type="auto"/>
          </w:tcPr>
          <w:p w:rsidR="00712C24" w:rsidRPr="00C50CEC" w:rsidRDefault="00712C24" w:rsidP="00712C24">
            <w:pPr>
              <w:pStyle w:val="Tabletext"/>
              <w:jc w:val="center"/>
            </w:pPr>
            <w:r w:rsidRPr="00C50CEC">
              <w:t>MF</w:t>
            </w:r>
          </w:p>
        </w:tc>
        <w:tc>
          <w:tcPr>
            <w:tcW w:w="1725" w:type="dxa"/>
          </w:tcPr>
          <w:p w:rsidR="00712C24" w:rsidRPr="00C50CEC" w:rsidRDefault="00712C24" w:rsidP="00712C24">
            <w:pPr>
              <w:pStyle w:val="Tabletext"/>
              <w:jc w:val="center"/>
            </w:pPr>
            <w:r w:rsidRPr="00712C24">
              <w:rPr>
                <w:rFonts w:ascii="SimSun" w:hAnsi="SimSun" w:hint="eastAsia"/>
                <w:lang w:eastAsia="zh-CN"/>
              </w:rPr>
              <w:t>中值</w:t>
            </w:r>
          </w:p>
        </w:tc>
        <w:tc>
          <w:tcPr>
            <w:tcW w:w="1621" w:type="dxa"/>
          </w:tcPr>
          <w:p w:rsidR="00712C24" w:rsidRPr="00C50CEC" w:rsidRDefault="00712C24" w:rsidP="00712C24">
            <w:pPr>
              <w:pStyle w:val="Tabletext"/>
              <w:jc w:val="center"/>
            </w:pPr>
            <w:r w:rsidRPr="00712C24">
              <w:rPr>
                <w:rFonts w:ascii="SimSun" w:hAnsi="SimSun" w:hint="eastAsia"/>
                <w:lang w:eastAsia="zh-CN"/>
              </w:rPr>
              <w:t>过载</w:t>
            </w:r>
          </w:p>
        </w:tc>
        <w:tc>
          <w:tcPr>
            <w:tcW w:w="1439" w:type="dxa"/>
          </w:tcPr>
          <w:p w:rsidR="00712C24" w:rsidRPr="00C50CEC" w:rsidRDefault="00712C24" w:rsidP="00712C24">
            <w:pPr>
              <w:pStyle w:val="Tabletext"/>
              <w:jc w:val="center"/>
            </w:pPr>
            <w:r w:rsidRPr="00712C24">
              <w:rPr>
                <w:rFonts w:ascii="SimSun" w:hAnsi="SimSun" w:hint="eastAsia"/>
                <w:lang w:eastAsia="zh-CN"/>
              </w:rPr>
              <w:t>等式</w:t>
            </w:r>
            <w:r w:rsidRPr="00C50CEC">
              <w:t>(1)</w:t>
            </w:r>
          </w:p>
        </w:tc>
        <w:tc>
          <w:tcPr>
            <w:tcW w:w="3600" w:type="dxa"/>
          </w:tcPr>
          <w:p w:rsidR="00712C24" w:rsidRPr="00C50CEC" w:rsidRDefault="00712C24" w:rsidP="00712C24">
            <w:pPr>
              <w:pStyle w:val="Tabletext"/>
              <w:jc w:val="center"/>
            </w:pPr>
            <w:r w:rsidRPr="00712C24">
              <w:rPr>
                <w:i/>
              </w:rPr>
              <w:t>b</w:t>
            </w:r>
            <w:r w:rsidRPr="00C50CEC">
              <w:t xml:space="preserve"> = 0.3, </w:t>
            </w:r>
            <w:r w:rsidRPr="00712C24">
              <w:rPr>
                <w:i/>
              </w:rPr>
              <w:t>d</w:t>
            </w:r>
            <w:r w:rsidRPr="00C50CEC">
              <w:t xml:space="preserve"> = </w:t>
            </w:r>
            <w:r>
              <w:t>0.8</w:t>
            </w:r>
            <w:r w:rsidRPr="00C50CEC">
              <w:t xml:space="preserve">, </w:t>
            </w:r>
            <w:r w:rsidRPr="00712C24">
              <w:rPr>
                <w:i/>
              </w:rPr>
              <w:t>q</w:t>
            </w:r>
            <w:r w:rsidRPr="00C50CEC">
              <w:t xml:space="preserve"> = 1.8, </w:t>
            </w:r>
            <w:r w:rsidRPr="00712C24">
              <w:rPr>
                <w:i/>
              </w:rPr>
              <w:t>r</w:t>
            </w:r>
            <w:r w:rsidRPr="00C50CEC">
              <w:t xml:space="preserve"> = 2.2</w:t>
            </w:r>
          </w:p>
        </w:tc>
      </w:tr>
      <w:tr w:rsidR="00712C24" w:rsidRPr="00C50CEC" w:rsidTr="00712C24">
        <w:trPr>
          <w:jc w:val="center"/>
        </w:trPr>
        <w:tc>
          <w:tcPr>
            <w:tcW w:w="0" w:type="auto"/>
          </w:tcPr>
          <w:p w:rsidR="00712C24" w:rsidRPr="00C50CEC" w:rsidRDefault="00712C24" w:rsidP="00712C24">
            <w:pPr>
              <w:pStyle w:val="Tabletext"/>
              <w:jc w:val="center"/>
            </w:pPr>
            <w:r w:rsidRPr="00C50CEC">
              <w:t>MF</w:t>
            </w:r>
          </w:p>
        </w:tc>
        <w:tc>
          <w:tcPr>
            <w:tcW w:w="1725" w:type="dxa"/>
          </w:tcPr>
          <w:p w:rsidR="00712C24" w:rsidRPr="00C50CEC" w:rsidRDefault="00712C24" w:rsidP="00712C24">
            <w:pPr>
              <w:pStyle w:val="Tabletext"/>
              <w:jc w:val="center"/>
            </w:pPr>
            <w:r w:rsidRPr="00712C24">
              <w:rPr>
                <w:rFonts w:ascii="SimSun" w:hAnsi="SimSun" w:hint="eastAsia"/>
                <w:lang w:eastAsia="zh-CN"/>
              </w:rPr>
              <w:t>十分位低端</w:t>
            </w:r>
          </w:p>
        </w:tc>
        <w:tc>
          <w:tcPr>
            <w:tcW w:w="1621" w:type="dxa"/>
          </w:tcPr>
          <w:p w:rsidR="00712C24" w:rsidRPr="00C50CEC" w:rsidRDefault="00712C24" w:rsidP="00712C24">
            <w:pPr>
              <w:pStyle w:val="Tabletext"/>
              <w:jc w:val="center"/>
            </w:pPr>
            <w:r w:rsidRPr="00712C24">
              <w:rPr>
                <w:rFonts w:ascii="SimSun" w:hAnsi="SimSun" w:hint="eastAsia"/>
                <w:lang w:eastAsia="zh-CN"/>
              </w:rPr>
              <w:t>衰减</w:t>
            </w:r>
          </w:p>
        </w:tc>
        <w:tc>
          <w:tcPr>
            <w:tcW w:w="1439"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00" w:type="dxa"/>
          </w:tcPr>
          <w:p w:rsidR="00712C24" w:rsidRPr="00C50CEC" w:rsidRDefault="00712C24" w:rsidP="00712C24">
            <w:pPr>
              <w:pStyle w:val="Tabletext"/>
              <w:jc w:val="center"/>
            </w:pPr>
            <w:r w:rsidRPr="00C50CEC">
              <w:t>α = 3.30, λ = 1.13</w:t>
            </w:r>
          </w:p>
        </w:tc>
      </w:tr>
      <w:tr w:rsidR="00712C24" w:rsidRPr="00C50CEC" w:rsidTr="00712C24">
        <w:trPr>
          <w:jc w:val="center"/>
        </w:trPr>
        <w:tc>
          <w:tcPr>
            <w:tcW w:w="0" w:type="auto"/>
          </w:tcPr>
          <w:p w:rsidR="00712C24" w:rsidRPr="00C50CEC" w:rsidRDefault="00712C24" w:rsidP="00712C24">
            <w:pPr>
              <w:pStyle w:val="Tabletext"/>
              <w:jc w:val="center"/>
            </w:pPr>
            <w:r w:rsidRPr="00C50CEC">
              <w:t>MF</w:t>
            </w:r>
          </w:p>
        </w:tc>
        <w:tc>
          <w:tcPr>
            <w:tcW w:w="1725" w:type="dxa"/>
          </w:tcPr>
          <w:p w:rsidR="00712C24" w:rsidRPr="00C50CEC" w:rsidRDefault="00712C24" w:rsidP="00712C24">
            <w:pPr>
              <w:pStyle w:val="Tabletext"/>
              <w:jc w:val="center"/>
            </w:pPr>
            <w:r w:rsidRPr="00712C24">
              <w:rPr>
                <w:rFonts w:ascii="SimSun" w:hAnsi="SimSun" w:hint="eastAsia"/>
                <w:lang w:eastAsia="zh-CN"/>
              </w:rPr>
              <w:t>十分位高端</w:t>
            </w:r>
          </w:p>
        </w:tc>
        <w:tc>
          <w:tcPr>
            <w:tcW w:w="1621" w:type="dxa"/>
          </w:tcPr>
          <w:p w:rsidR="00712C24" w:rsidRPr="00C50CEC" w:rsidRDefault="00712C24" w:rsidP="00712C24">
            <w:pPr>
              <w:pStyle w:val="Tabletext"/>
              <w:jc w:val="center"/>
            </w:pPr>
            <w:r w:rsidRPr="00712C24">
              <w:rPr>
                <w:rFonts w:ascii="SimSun" w:hAnsi="SimSun" w:hint="eastAsia"/>
                <w:lang w:eastAsia="zh-CN"/>
              </w:rPr>
              <w:t>过载</w:t>
            </w:r>
          </w:p>
        </w:tc>
        <w:tc>
          <w:tcPr>
            <w:tcW w:w="1439" w:type="dxa"/>
          </w:tcPr>
          <w:p w:rsidR="00712C24" w:rsidRPr="00C50CEC" w:rsidRDefault="00712C24" w:rsidP="00712C24">
            <w:pPr>
              <w:pStyle w:val="Tabletext"/>
              <w:jc w:val="center"/>
            </w:pPr>
            <w:r w:rsidRPr="00712C24">
              <w:rPr>
                <w:rFonts w:ascii="SimSun" w:hAnsi="SimSun" w:hint="eastAsia"/>
                <w:lang w:eastAsia="zh-CN"/>
              </w:rPr>
              <w:t>等式</w:t>
            </w:r>
            <w:r w:rsidRPr="00C50CEC">
              <w:t>(2)</w:t>
            </w:r>
          </w:p>
        </w:tc>
        <w:tc>
          <w:tcPr>
            <w:tcW w:w="3600" w:type="dxa"/>
          </w:tcPr>
          <w:p w:rsidR="00712C24" w:rsidRPr="00C50CEC" w:rsidRDefault="00712C24" w:rsidP="00712C24">
            <w:pPr>
              <w:pStyle w:val="Tabletext"/>
              <w:jc w:val="center"/>
            </w:pPr>
            <w:r w:rsidRPr="00C50CEC">
              <w:t>α = 2.95, λ = 0.7</w:t>
            </w:r>
          </w:p>
        </w:tc>
      </w:tr>
    </w:tbl>
    <w:p w:rsidR="00712C24" w:rsidRDefault="00712C24" w:rsidP="00712C24">
      <w:pPr>
        <w:pStyle w:val="Tablefin"/>
      </w:pPr>
    </w:p>
    <w:p w:rsidR="00712C24" w:rsidRPr="0032043C" w:rsidRDefault="00712C24" w:rsidP="00D72D4E">
      <w:pPr>
        <w:ind w:firstLineChars="210" w:firstLine="504"/>
        <w:rPr>
          <w:lang w:eastAsia="zh-CN"/>
        </w:rPr>
      </w:pPr>
      <w:r w:rsidRPr="0032043C">
        <w:rPr>
          <w:rFonts w:hint="eastAsia"/>
          <w:lang w:eastAsia="zh-CN"/>
        </w:rPr>
        <w:t>中低频过载持续时间中间值的试验数据差异很小，约一分钟（低频为</w:t>
      </w:r>
      <w:r w:rsidRPr="0032043C">
        <w:rPr>
          <w:rFonts w:hint="eastAsia"/>
          <w:lang w:eastAsia="zh-CN"/>
        </w:rPr>
        <w:t>5</w:t>
      </w:r>
      <w:r w:rsidRPr="0032043C">
        <w:rPr>
          <w:rFonts w:hint="eastAsia"/>
          <w:lang w:eastAsia="zh-CN"/>
        </w:rPr>
        <w:t>分钟，中频为</w:t>
      </w:r>
      <w:r w:rsidRPr="0032043C">
        <w:rPr>
          <w:rFonts w:hint="eastAsia"/>
          <w:lang w:eastAsia="zh-CN"/>
        </w:rPr>
        <w:t>4</w:t>
      </w:r>
      <w:r w:rsidRPr="0032043C">
        <w:rPr>
          <w:rFonts w:hint="eastAsia"/>
          <w:lang w:eastAsia="zh-CN"/>
        </w:rPr>
        <w:t>分钟）。</w:t>
      </w:r>
    </w:p>
    <w:p w:rsidR="00712C24" w:rsidRPr="007356FB" w:rsidRDefault="00712C24" w:rsidP="00712C24">
      <w:pPr>
        <w:pStyle w:val="FigureNo"/>
        <w:rPr>
          <w:lang w:val="en-US" w:eastAsia="zh-CN"/>
        </w:rPr>
      </w:pPr>
      <w:r>
        <w:rPr>
          <w:rFonts w:ascii="SimSun" w:hAnsi="SimSun" w:hint="eastAsia"/>
          <w:lang w:val="en-US" w:eastAsia="zh-CN"/>
        </w:rPr>
        <w:lastRenderedPageBreak/>
        <w:t>图</w:t>
      </w:r>
      <w:r w:rsidRPr="007356FB">
        <w:rPr>
          <w:lang w:val="en-US" w:eastAsia="zh-CN"/>
        </w:rPr>
        <w:t xml:space="preserve"> </w:t>
      </w:r>
      <w:r>
        <w:rPr>
          <w:lang w:val="en-US" w:eastAsia="zh-CN"/>
        </w:rPr>
        <w:t>6</w:t>
      </w:r>
    </w:p>
    <w:p w:rsidR="00712C24" w:rsidRPr="0032043C" w:rsidRDefault="00712C24" w:rsidP="00712C24">
      <w:pPr>
        <w:pStyle w:val="Figuretitle"/>
        <w:rPr>
          <w:rFonts w:asciiTheme="majorBidi" w:eastAsiaTheme="minorEastAsia" w:hAnsiTheme="majorBidi" w:cstheme="majorBidi"/>
          <w:lang w:val="en-US" w:eastAsia="zh-CN"/>
        </w:rPr>
      </w:pPr>
      <w:r w:rsidRPr="0032043C">
        <w:rPr>
          <w:rFonts w:asciiTheme="majorBidi" w:eastAsiaTheme="minorEastAsia" w:hAnsiTheme="minorEastAsia" w:cstheme="majorBidi"/>
          <w:lang w:eastAsia="zh-CN"/>
        </w:rPr>
        <w:t>低频链路中等门限值每小时过载持续时间</w:t>
      </w:r>
      <w:r>
        <w:rPr>
          <w:rFonts w:asciiTheme="majorBidi" w:eastAsiaTheme="minorEastAsia" w:hAnsiTheme="minorEastAsia" w:cstheme="majorBidi" w:hint="eastAsia"/>
          <w:lang w:eastAsia="zh-CN"/>
        </w:rPr>
        <w:t>数量</w:t>
      </w:r>
      <w:r w:rsidRPr="0032043C">
        <w:rPr>
          <w:rFonts w:asciiTheme="majorBidi" w:eastAsiaTheme="minorEastAsia" w:hAnsiTheme="majorBidi" w:cstheme="majorBidi"/>
          <w:lang w:val="en-US" w:eastAsia="zh-CN"/>
        </w:rPr>
        <w:t xml:space="preserve">(%) </w:t>
      </w:r>
      <w:r w:rsidRPr="0032043C">
        <w:rPr>
          <w:rFonts w:asciiTheme="majorBidi" w:eastAsiaTheme="minorEastAsia" w:hAnsiTheme="minorEastAsia" w:cstheme="majorBidi"/>
          <w:lang w:val="en-US" w:eastAsia="zh-CN"/>
        </w:rPr>
        <w:t>和累积分布</w:t>
      </w:r>
    </w:p>
    <w:p w:rsidR="00712C24" w:rsidRDefault="00712C24" w:rsidP="00712C24">
      <w:pPr>
        <w:pStyle w:val="Figure"/>
      </w:pPr>
      <w:r>
        <w:object w:dxaOrig="5918" w:dyaOrig="5186">
          <v:shape id="_x0000_i1035" type="#_x0000_t75" style="width:296.25pt;height:259.5pt" o:ole="">
            <v:imagedata r:id="rId36" o:title=""/>
          </v:shape>
          <o:OLEObject Type="Embed" ProgID="CorelDRAW.Graphic.14" ShapeID="_x0000_i1035" DrawAspect="Content" ObjectID="_1328702290" r:id="rId37"/>
        </w:object>
      </w:r>
    </w:p>
    <w:p w:rsidR="00712C24" w:rsidRPr="009A2DE0" w:rsidRDefault="00712C24" w:rsidP="00712C24">
      <w:pPr>
        <w:pStyle w:val="FigureNo"/>
        <w:rPr>
          <w:lang w:val="en-US" w:eastAsia="zh-CN"/>
        </w:rPr>
      </w:pPr>
      <w:r>
        <w:rPr>
          <w:rFonts w:ascii="SimSun" w:hAnsi="SimSun" w:hint="eastAsia"/>
          <w:lang w:val="en-US" w:eastAsia="zh-CN"/>
        </w:rPr>
        <w:t>图</w:t>
      </w:r>
      <w:r w:rsidRPr="009A2DE0">
        <w:rPr>
          <w:lang w:val="en-US" w:eastAsia="zh-CN"/>
        </w:rPr>
        <w:t xml:space="preserve"> </w:t>
      </w:r>
      <w:r>
        <w:rPr>
          <w:lang w:val="en-US" w:eastAsia="zh-CN"/>
        </w:rPr>
        <w:t>7</w:t>
      </w:r>
    </w:p>
    <w:p w:rsidR="00712C24" w:rsidRPr="0032043C" w:rsidRDefault="00712C24" w:rsidP="00712C24">
      <w:pPr>
        <w:pStyle w:val="Figuretitle"/>
        <w:rPr>
          <w:rFonts w:asciiTheme="majorBidi" w:eastAsiaTheme="minorEastAsia" w:hAnsiTheme="minorEastAsia" w:cstheme="majorBidi"/>
          <w:lang w:eastAsia="zh-CN"/>
        </w:rPr>
      </w:pPr>
      <w:r w:rsidRPr="0032043C">
        <w:rPr>
          <w:rFonts w:asciiTheme="majorBidi" w:eastAsiaTheme="minorEastAsia" w:hAnsiTheme="minorEastAsia" w:cstheme="majorBidi" w:hint="eastAsia"/>
          <w:lang w:eastAsia="zh-CN"/>
        </w:rPr>
        <w:t>中频链路中等门限值每小时过载持续时间</w:t>
      </w:r>
      <w:r w:rsidRPr="0032043C">
        <w:rPr>
          <w:rFonts w:asciiTheme="majorBidi" w:eastAsiaTheme="minorEastAsia" w:hAnsiTheme="minorEastAsia" w:cstheme="majorBidi"/>
          <w:lang w:eastAsia="zh-CN"/>
        </w:rPr>
        <w:t xml:space="preserve">(%) </w:t>
      </w:r>
      <w:r w:rsidRPr="0032043C">
        <w:rPr>
          <w:rFonts w:asciiTheme="majorBidi" w:eastAsiaTheme="minorEastAsia" w:hAnsiTheme="minorEastAsia" w:cstheme="majorBidi" w:hint="eastAsia"/>
          <w:lang w:eastAsia="zh-CN"/>
        </w:rPr>
        <w:t>和累积分布</w:t>
      </w:r>
    </w:p>
    <w:p w:rsidR="00712C24" w:rsidRDefault="00712C24" w:rsidP="00712C24">
      <w:pPr>
        <w:pStyle w:val="Figure"/>
        <w:rPr>
          <w:lang w:eastAsia="zh-CN"/>
        </w:rPr>
      </w:pPr>
      <w:r>
        <w:object w:dxaOrig="5918" w:dyaOrig="5186">
          <v:shape id="_x0000_i1036" type="#_x0000_t75" style="width:296.25pt;height:259.5pt" o:ole="">
            <v:imagedata r:id="rId38" o:title=""/>
          </v:shape>
          <o:OLEObject Type="Embed" ProgID="CorelDRAW.Graphic.14" ShapeID="_x0000_i1036" DrawAspect="Content" ObjectID="_1328702291" r:id="rId39"/>
        </w:object>
      </w:r>
    </w:p>
    <w:p w:rsidR="009C10CC" w:rsidRPr="009C10CC" w:rsidRDefault="009C10CC" w:rsidP="009C10CC">
      <w:pPr>
        <w:rPr>
          <w:lang w:eastAsia="zh-CN"/>
        </w:rPr>
      </w:pPr>
    </w:p>
    <w:p w:rsidR="00FE4191" w:rsidRPr="00C50CEC" w:rsidRDefault="00FE4191" w:rsidP="00FE4191">
      <w:pPr>
        <w:pStyle w:val="Line"/>
      </w:pPr>
    </w:p>
    <w:sectPr w:rsidR="00FE4191" w:rsidRPr="00C50CEC" w:rsidSect="00712C24">
      <w:headerReference w:type="even" r:id="rId40"/>
      <w:headerReference w:type="default" r:id="rId41"/>
      <w:footerReference w:type="default" r:id="rId42"/>
      <w:pgSz w:w="11906" w:h="16838" w:code="9"/>
      <w:pgMar w:top="1418" w:right="1134" w:bottom="1134" w:left="1134" w:header="720" w:footer="482" w:gutter="0"/>
      <w:pgNumType w:start="1"/>
      <w:cols w:space="425"/>
      <w:docGrid w:type="lines" w:linePitch="326" w:charSpace="614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5AC2" w:rsidRDefault="00035AC2">
      <w:r>
        <w:separator/>
      </w:r>
    </w:p>
  </w:endnote>
  <w:endnote w:type="continuationSeparator" w:id="0">
    <w:p w:rsidR="00035AC2" w:rsidRDefault="00035A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athematica1">
    <w:altName w:val="Symbol"/>
    <w:charset w:val="02"/>
    <w:family w:val="auto"/>
    <w:pitch w:val="variable"/>
    <w:sig w:usb0="00000000" w:usb1="10000000" w:usb2="00000000" w:usb3="00000000" w:csb0="80000000" w:csb1="00000000"/>
  </w:font>
  <w:font w:name="Times New Roman CYR">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AC2" w:rsidRPr="00712C24" w:rsidRDefault="00035AC2" w:rsidP="00712C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5AC2" w:rsidRDefault="00035AC2">
      <w:r>
        <w:separator/>
      </w:r>
    </w:p>
  </w:footnote>
  <w:footnote w:type="continuationSeparator" w:id="0">
    <w:p w:rsidR="00035AC2" w:rsidRDefault="00035A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AC2" w:rsidRDefault="008A679E" w:rsidP="008429A7">
    <w:pPr>
      <w:pStyle w:val="Header"/>
      <w:jc w:val="left"/>
      <w:rPr>
        <w:lang w:val="en-US"/>
      </w:rPr>
    </w:pPr>
    <w:r>
      <w:rPr>
        <w:rStyle w:val="PageNumber"/>
        <w:b/>
        <w:bCs/>
      </w:rPr>
      <w:fldChar w:fldCharType="begin"/>
    </w:r>
    <w:r w:rsidR="00035AC2">
      <w:rPr>
        <w:rStyle w:val="PageNumber"/>
        <w:b/>
        <w:bCs/>
        <w:lang w:val="en-US"/>
      </w:rPr>
      <w:instrText xml:space="preserve"> PAGE </w:instrText>
    </w:r>
    <w:r>
      <w:rPr>
        <w:rStyle w:val="PageNumber"/>
        <w:b/>
        <w:bCs/>
      </w:rPr>
      <w:fldChar w:fldCharType="separate"/>
    </w:r>
    <w:r w:rsidR="00035AC2">
      <w:rPr>
        <w:rStyle w:val="PageNumber"/>
        <w:b/>
        <w:bCs/>
        <w:noProof/>
        <w:lang w:val="en-US"/>
      </w:rPr>
      <w:t>2</w:t>
    </w:r>
    <w:r>
      <w:rPr>
        <w:rStyle w:val="PageNumber"/>
        <w:b/>
        <w:bCs/>
      </w:rPr>
      <w:fldChar w:fldCharType="end"/>
    </w:r>
    <w:r w:rsidR="00035AC2">
      <w:rPr>
        <w:lang w:val="en-US"/>
      </w:rPr>
      <w:tab/>
    </w:r>
    <w:r w:rsidR="00035AC2" w:rsidRPr="008429A7">
      <w:rPr>
        <w:b/>
        <w:bCs/>
      </w:rPr>
      <w:t>ITU-R  S.1844</w:t>
    </w:r>
    <w:r w:rsidR="00035AC2">
      <w:rPr>
        <w:rFonts w:hint="eastAsia"/>
        <w:b/>
        <w:bCs/>
        <w:lang w:eastAsia="zh-CN"/>
      </w:rPr>
      <w:t xml:space="preserve"> </w:t>
    </w:r>
    <w:r w:rsidR="00035AC2"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AC2" w:rsidRDefault="00035AC2" w:rsidP="0015196E">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AC2" w:rsidRDefault="008A679E" w:rsidP="0015196E">
    <w:pPr>
      <w:pStyle w:val="Header"/>
      <w:jc w:val="left"/>
      <w:rPr>
        <w:lang w:val="en-US"/>
      </w:rPr>
    </w:pPr>
    <w:r>
      <w:rPr>
        <w:rStyle w:val="PageNumber"/>
        <w:b/>
        <w:bCs/>
      </w:rPr>
      <w:fldChar w:fldCharType="begin"/>
    </w:r>
    <w:r w:rsidR="00035AC2">
      <w:rPr>
        <w:rStyle w:val="PageNumber"/>
        <w:b/>
        <w:bCs/>
        <w:lang w:val="en-US"/>
      </w:rPr>
      <w:instrText xml:space="preserve"> PAGE </w:instrText>
    </w:r>
    <w:r>
      <w:rPr>
        <w:rStyle w:val="PageNumber"/>
        <w:b/>
        <w:bCs/>
      </w:rPr>
      <w:fldChar w:fldCharType="separate"/>
    </w:r>
    <w:r w:rsidR="00AE45BD">
      <w:rPr>
        <w:rStyle w:val="PageNumber"/>
        <w:b/>
        <w:bCs/>
        <w:noProof/>
        <w:lang w:val="en-US"/>
      </w:rPr>
      <w:t>ii</w:t>
    </w:r>
    <w:r>
      <w:rPr>
        <w:rStyle w:val="PageNumber"/>
        <w:b/>
        <w:bCs/>
      </w:rPr>
      <w:fldChar w:fldCharType="end"/>
    </w:r>
    <w:r w:rsidR="00035AC2">
      <w:rPr>
        <w:lang w:val="en-US"/>
      </w:rPr>
      <w:tab/>
    </w:r>
    <w:r w:rsidR="00035AC2" w:rsidRPr="008429A7">
      <w:rPr>
        <w:b/>
        <w:bCs/>
      </w:rPr>
      <w:t xml:space="preserve">ITU-R  </w:t>
    </w:r>
    <w:r w:rsidR="001E7654">
      <w:rPr>
        <w:rFonts w:hint="eastAsia"/>
        <w:b/>
        <w:bCs/>
        <w:lang w:eastAsia="zh-CN"/>
      </w:rPr>
      <w:t xml:space="preserve">P.1321-3 </w:t>
    </w:r>
    <w:r w:rsidR="00035AC2" w:rsidRPr="008429A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AC2" w:rsidRDefault="00035AC2" w:rsidP="0015196E">
    <w:pPr>
      <w:pStyle w:val="Header"/>
      <w:jc w:val="left"/>
      <w:rPr>
        <w:lang w:val="en-US" w:eastAsia="zh-CN"/>
      </w:rPr>
    </w:pP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AC2" w:rsidRDefault="008A679E" w:rsidP="00712C24">
    <w:pPr>
      <w:pStyle w:val="Header"/>
      <w:tabs>
        <w:tab w:val="center" w:pos="4800"/>
      </w:tabs>
      <w:jc w:val="left"/>
      <w:rPr>
        <w:sz w:val="21"/>
      </w:rPr>
    </w:pPr>
    <w:r>
      <w:rPr>
        <w:rStyle w:val="PageNumber"/>
        <w:b/>
        <w:bCs/>
      </w:rPr>
      <w:fldChar w:fldCharType="begin"/>
    </w:r>
    <w:r w:rsidR="00035AC2">
      <w:rPr>
        <w:rStyle w:val="PageNumber"/>
        <w:b/>
        <w:bCs/>
      </w:rPr>
      <w:instrText xml:space="preserve">PAGE  </w:instrText>
    </w:r>
    <w:r>
      <w:rPr>
        <w:rStyle w:val="PageNumber"/>
        <w:b/>
        <w:bCs/>
      </w:rPr>
      <w:fldChar w:fldCharType="separate"/>
    </w:r>
    <w:r w:rsidR="00AE45BD">
      <w:rPr>
        <w:rStyle w:val="PageNumber"/>
        <w:b/>
        <w:bCs/>
        <w:noProof/>
      </w:rPr>
      <w:t>10</w:t>
    </w:r>
    <w:r>
      <w:rPr>
        <w:rStyle w:val="PageNumber"/>
        <w:b/>
        <w:bCs/>
      </w:rPr>
      <w:fldChar w:fldCharType="end"/>
    </w:r>
    <w:r w:rsidR="00035AC2">
      <w:rPr>
        <w:rStyle w:val="PageNumber"/>
        <w:rFonts w:hint="eastAsia"/>
        <w:sz w:val="21"/>
      </w:rPr>
      <w:tab/>
    </w:r>
    <w:r w:rsidR="00035AC2">
      <w:rPr>
        <w:b/>
        <w:bCs/>
      </w:rPr>
      <w:t>ITU-R</w:t>
    </w:r>
    <w:r w:rsidR="00035AC2">
      <w:rPr>
        <w:rFonts w:hint="eastAsia"/>
        <w:b/>
        <w:bCs/>
      </w:rPr>
      <w:t xml:space="preserve"> </w:t>
    </w:r>
    <w:r w:rsidR="00035AC2">
      <w:rPr>
        <w:b/>
        <w:bCs/>
      </w:rPr>
      <w:t xml:space="preserve"> </w:t>
    </w:r>
    <w:r w:rsidR="001E7654">
      <w:rPr>
        <w:rFonts w:hint="eastAsia"/>
        <w:b/>
        <w:bCs/>
      </w:rPr>
      <w:t>P.1321-</w:t>
    </w:r>
    <w:r w:rsidR="001E7654">
      <w:rPr>
        <w:rFonts w:hint="eastAsia"/>
        <w:b/>
        <w:bCs/>
        <w:lang w:eastAsia="zh-CN"/>
      </w:rPr>
      <w:t xml:space="preserve">3 </w:t>
    </w:r>
    <w:r w:rsidR="00035AC2">
      <w:rPr>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AC2" w:rsidRDefault="00035AC2" w:rsidP="00712C24">
    <w:pPr>
      <w:pStyle w:val="Footer"/>
      <w:tabs>
        <w:tab w:val="center" w:pos="4920"/>
        <w:tab w:val="right" w:pos="9720"/>
      </w:tabs>
      <w:rPr>
        <w:b/>
        <w:bCs/>
        <w:sz w:val="24"/>
      </w:rPr>
    </w:pPr>
    <w:r>
      <w:rPr>
        <w:rFonts w:hint="eastAsia"/>
        <w:b/>
        <w:bCs/>
        <w:sz w:val="24"/>
      </w:rPr>
      <w:tab/>
    </w:r>
    <w:r>
      <w:rPr>
        <w:b/>
        <w:bCs/>
        <w:sz w:val="24"/>
      </w:rPr>
      <w:t>ITU-R</w:t>
    </w:r>
    <w:r>
      <w:rPr>
        <w:rFonts w:hint="eastAsia"/>
        <w:b/>
        <w:bCs/>
        <w:sz w:val="24"/>
      </w:rPr>
      <w:t xml:space="preserve"> P.1321-3</w:t>
    </w:r>
    <w:r w:rsidR="001E7654">
      <w:rPr>
        <w:rFonts w:hint="eastAsia"/>
        <w:b/>
        <w:bCs/>
        <w:sz w:val="24"/>
        <w:lang w:eastAsia="zh-CN"/>
      </w:rPr>
      <w:t xml:space="preserve"> </w:t>
    </w:r>
    <w:r>
      <w:rPr>
        <w:b/>
        <w:bCs/>
        <w:sz w:val="24"/>
      </w:rPr>
      <w:t>建议书</w:t>
    </w:r>
    <w:r>
      <w:rPr>
        <w:rStyle w:val="PageNumber"/>
        <w:rFonts w:hint="eastAsia"/>
        <w:b/>
        <w:bCs/>
        <w:sz w:val="24"/>
      </w:rPr>
      <w:tab/>
    </w:r>
    <w:r w:rsidR="008A679E">
      <w:rPr>
        <w:rStyle w:val="PageNumber"/>
        <w:b/>
        <w:bCs/>
        <w:sz w:val="24"/>
      </w:rPr>
      <w:fldChar w:fldCharType="begin"/>
    </w:r>
    <w:r>
      <w:rPr>
        <w:rStyle w:val="PageNumber"/>
        <w:b/>
        <w:bCs/>
        <w:sz w:val="24"/>
      </w:rPr>
      <w:instrText xml:space="preserve">PAGE  </w:instrText>
    </w:r>
    <w:r w:rsidR="008A679E">
      <w:rPr>
        <w:rStyle w:val="PageNumber"/>
        <w:b/>
        <w:bCs/>
        <w:sz w:val="24"/>
      </w:rPr>
      <w:fldChar w:fldCharType="separate"/>
    </w:r>
    <w:r w:rsidR="00AE45BD">
      <w:rPr>
        <w:rStyle w:val="PageNumber"/>
        <w:b/>
        <w:bCs/>
        <w:sz w:val="24"/>
      </w:rPr>
      <w:t>1</w:t>
    </w:r>
    <w:r w:rsidR="008A679E">
      <w:rPr>
        <w:rStyle w:val="PageNumber"/>
        <w:b/>
        <w:bCs/>
        <w:sz w:val="24"/>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useFELayout/>
  </w:compat>
  <w:rsids>
    <w:rsidRoot w:val="00FF48C8"/>
    <w:rsid w:val="00007DCF"/>
    <w:rsid w:val="00021757"/>
    <w:rsid w:val="00035AC2"/>
    <w:rsid w:val="00054682"/>
    <w:rsid w:val="001023AE"/>
    <w:rsid w:val="00147C04"/>
    <w:rsid w:val="0015196E"/>
    <w:rsid w:val="001B1767"/>
    <w:rsid w:val="001B6B14"/>
    <w:rsid w:val="001C401D"/>
    <w:rsid w:val="001D4417"/>
    <w:rsid w:val="001E7654"/>
    <w:rsid w:val="002A718C"/>
    <w:rsid w:val="002D109E"/>
    <w:rsid w:val="002D75B3"/>
    <w:rsid w:val="002D76C4"/>
    <w:rsid w:val="00331CC4"/>
    <w:rsid w:val="00355C93"/>
    <w:rsid w:val="00430306"/>
    <w:rsid w:val="0046335F"/>
    <w:rsid w:val="00466CDE"/>
    <w:rsid w:val="004814A6"/>
    <w:rsid w:val="004866E9"/>
    <w:rsid w:val="00493D97"/>
    <w:rsid w:val="004B6D27"/>
    <w:rsid w:val="004D1CD7"/>
    <w:rsid w:val="004D7882"/>
    <w:rsid w:val="004E545E"/>
    <w:rsid w:val="00511EF8"/>
    <w:rsid w:val="005C4E01"/>
    <w:rsid w:val="005F369E"/>
    <w:rsid w:val="00600A59"/>
    <w:rsid w:val="00607D68"/>
    <w:rsid w:val="006210B3"/>
    <w:rsid w:val="006A34BD"/>
    <w:rsid w:val="00712C24"/>
    <w:rsid w:val="007840B7"/>
    <w:rsid w:val="007C279A"/>
    <w:rsid w:val="007C7587"/>
    <w:rsid w:val="008429A7"/>
    <w:rsid w:val="0085312C"/>
    <w:rsid w:val="008619FA"/>
    <w:rsid w:val="00874D5D"/>
    <w:rsid w:val="0088028C"/>
    <w:rsid w:val="0089440C"/>
    <w:rsid w:val="008A679E"/>
    <w:rsid w:val="00900A97"/>
    <w:rsid w:val="00903216"/>
    <w:rsid w:val="00943821"/>
    <w:rsid w:val="009649EC"/>
    <w:rsid w:val="009B4017"/>
    <w:rsid w:val="009C10CC"/>
    <w:rsid w:val="009D5CC9"/>
    <w:rsid w:val="009D7D89"/>
    <w:rsid w:val="009E3024"/>
    <w:rsid w:val="009E6169"/>
    <w:rsid w:val="00A3704E"/>
    <w:rsid w:val="00A6617B"/>
    <w:rsid w:val="00AB0DC8"/>
    <w:rsid w:val="00AE45BD"/>
    <w:rsid w:val="00AF16AD"/>
    <w:rsid w:val="00AF3B09"/>
    <w:rsid w:val="00B44E24"/>
    <w:rsid w:val="00BF390B"/>
    <w:rsid w:val="00C31EA8"/>
    <w:rsid w:val="00CF22C6"/>
    <w:rsid w:val="00D35985"/>
    <w:rsid w:val="00D51444"/>
    <w:rsid w:val="00D72D4E"/>
    <w:rsid w:val="00D75143"/>
    <w:rsid w:val="00DB5779"/>
    <w:rsid w:val="00DF21BC"/>
    <w:rsid w:val="00DF4176"/>
    <w:rsid w:val="00EE5928"/>
    <w:rsid w:val="00F128B0"/>
    <w:rsid w:val="00F217B4"/>
    <w:rsid w:val="00F35A89"/>
    <w:rsid w:val="00F35BEA"/>
    <w:rsid w:val="00F805C9"/>
    <w:rsid w:val="00FA507C"/>
    <w:rsid w:val="00FB3AD8"/>
    <w:rsid w:val="00FE4191"/>
    <w:rsid w:val="00FF48C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12C24"/>
    <w:pPr>
      <w:keepNext/>
      <w:keepLines/>
      <w:tabs>
        <w:tab w:val="clear" w:pos="794"/>
        <w:tab w:val="clear" w:pos="1191"/>
        <w:tab w:val="clear" w:pos="1588"/>
        <w:tab w:val="clear" w:pos="1985"/>
      </w:tabs>
      <w:snapToGrid w:val="0"/>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D72D4E"/>
    <w:pPr>
      <w:snapToGrid w:val="0"/>
    </w:pPr>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712C24"/>
    <w:pPr>
      <w:keepNext/>
      <w:keepLines/>
      <w:snapToGrid w:val="0"/>
      <w:spacing w:before="240" w:after="100" w:afterAutospacing="1"/>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名称"/>
    <w:basedOn w:val="Normal"/>
    <w:rsid w:val="00712C24"/>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课题"/>
    <w:basedOn w:val="Normal"/>
    <w:rsid w:val="00712C24"/>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1">
    <w:name w:val="年"/>
    <w:basedOn w:val="Normal"/>
    <w:rsid w:val="00712C24"/>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712C24"/>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3">
    <w:name w:val="附件"/>
    <w:basedOn w:val="Normal"/>
    <w:rsid w:val="00712C24"/>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712C24"/>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712C2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4">
    <w:name w:val="表文"/>
    <w:basedOn w:val="Normal"/>
    <w:rsid w:val="00712C2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5">
    <w:name w:val="表序"/>
    <w:basedOn w:val="Normal"/>
    <w:rsid w:val="00712C2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6">
    <w:name w:val="图序"/>
    <w:basedOn w:val="1"/>
    <w:rsid w:val="00712C24"/>
    <w:pPr>
      <w:tabs>
        <w:tab w:val="clear" w:pos="953"/>
      </w:tabs>
      <w:topLinePunct/>
      <w:jc w:val="center"/>
    </w:pPr>
    <w:rPr>
      <w:kern w:val="0"/>
      <w:sz w:val="18"/>
      <w:lang w:val="en-GB"/>
    </w:rPr>
  </w:style>
  <w:style w:type="paragraph" w:customStyle="1" w:styleId="a7">
    <w:name w:val="图题"/>
    <w:basedOn w:val="1"/>
    <w:rsid w:val="00712C24"/>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8">
    <w:name w:val="图"/>
    <w:basedOn w:val="1"/>
    <w:rsid w:val="00712C24"/>
    <w:pPr>
      <w:tabs>
        <w:tab w:val="clear" w:pos="953"/>
      </w:tabs>
      <w:topLinePunct/>
      <w:jc w:val="center"/>
    </w:pPr>
    <w:rPr>
      <w:kern w:val="0"/>
      <w:lang w:val="en-GB"/>
    </w:rPr>
  </w:style>
  <w:style w:type="paragraph" w:styleId="BodyTextIndent">
    <w:name w:val="Body Text Indent"/>
    <w:basedOn w:val="Normal"/>
    <w:link w:val="BodyTextIndentChar"/>
    <w:rsid w:val="00712C24"/>
    <w:pPr>
      <w:widowControl w:val="0"/>
      <w:tabs>
        <w:tab w:val="clear" w:pos="794"/>
        <w:tab w:val="clear" w:pos="1191"/>
        <w:tab w:val="clear" w:pos="1588"/>
        <w:tab w:val="clear" w:pos="1985"/>
        <w:tab w:val="left" w:pos="953"/>
      </w:tabs>
      <w:overflowPunct/>
      <w:autoSpaceDE/>
      <w:autoSpaceDN/>
      <w:adjustRightInd/>
      <w:spacing w:before="100"/>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12C24"/>
    <w:rPr>
      <w:kern w:val="2"/>
      <w:sz w:val="21"/>
      <w:szCs w:val="24"/>
    </w:rPr>
  </w:style>
  <w:style w:type="paragraph" w:customStyle="1" w:styleId="Appendix">
    <w:name w:val="Appendix_#"/>
    <w:basedOn w:val="Normal"/>
    <w:next w:val="Normal"/>
    <w:rsid w:val="00712C24"/>
    <w:pPr>
      <w:keepNext/>
      <w:keepLines/>
      <w:spacing w:before="480" w:after="80"/>
      <w:jc w:val="center"/>
    </w:pPr>
    <w:rPr>
      <w:caps/>
      <w:szCs w:val="24"/>
      <w:lang w:val="en-GB" w:eastAsia="zh-CN"/>
    </w:rPr>
  </w:style>
  <w:style w:type="paragraph" w:customStyle="1" w:styleId="re">
    <w:name w:val="re"/>
    <w:basedOn w:val="Normal"/>
    <w:rsid w:val="00712C24"/>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Rectitle">
    <w:name w:val="Rec_title"/>
    <w:basedOn w:val="Normal"/>
    <w:next w:val="Recref"/>
    <w:rsid w:val="00712C24"/>
    <w:pPr>
      <w:keepNext/>
      <w:keepLines/>
      <w:spacing w:before="240"/>
      <w:jc w:val="center"/>
    </w:pPr>
    <w:rPr>
      <w:rFonts w:eastAsia="Times New Roman"/>
      <w:b/>
      <w:sz w:val="28"/>
    </w:rPr>
  </w:style>
  <w:style w:type="paragraph" w:customStyle="1" w:styleId="StyleCallLatinSTKaitiAsianSTKaitiNotItalic">
    <w:name w:val="Style Call + (Latin) STKaiti (Asian) STKaiti Not Italic"/>
    <w:basedOn w:val="Call"/>
    <w:rsid w:val="00D72D4E"/>
    <w:pPr>
      <w:snapToGrid w:val="0"/>
    </w:pPr>
    <w:rPr>
      <w:rFonts w:ascii="STKaiti" w:eastAsia="STKaiti" w:hAnsi="STKaiti"/>
      <w:i w:val="0"/>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9.wmf"/><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13.wmf"/><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6.wmf"/><Relationship Id="rId29" Type="http://schemas.openxmlformats.org/officeDocument/2006/relationships/oleObject" Target="embeddings/oleObject7.bin"/><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oleObject" Target="embeddings/oleObject8.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EE35D-F007-4F5E-9EA9-A27A3BE64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59</TotalTime>
  <Pages>13</Pages>
  <Words>4118</Words>
  <Characters>1690</Characters>
  <Application>Microsoft Office Word</Application>
  <DocSecurity>0</DocSecurity>
  <Lines>14</Lines>
  <Paragraphs>11</Paragraphs>
  <ScaleCrop>false</ScaleCrop>
  <HeadingPairs>
    <vt:vector size="2" baseType="variant">
      <vt:variant>
        <vt:lpstr>Title</vt:lpstr>
      </vt:variant>
      <vt:variant>
        <vt:i4>1</vt:i4>
      </vt:variant>
    </vt:vector>
  </HeadingPairs>
  <TitlesOfParts>
    <vt:vector size="1" baseType="lpstr">
      <vt:lpstr>ITU-R  S.1844建议书-2至31 GHz频率范围内线性极化甚小口径天线终端（VSAT）的交叉极化参考增益图</vt:lpstr>
    </vt:vector>
  </TitlesOfParts>
  <Manager/>
  <Company>ITU</Company>
  <LinksUpToDate>false</LinksUpToDate>
  <CharactersWithSpaces>5797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P.1321-3建议书 - 影响在中低频频带内使用数字调制技术的系统的传播因素</dc:title>
  <dc:subject/>
  <dc:creator/>
  <cp:keywords/>
  <dc:description>Edition                             17.11.08      SP_x000d_
REV - 19-11-08 - HB_x000d_
1ère épreuve: 2.12.08/KJ</dc:description>
  <cp:lastModifiedBy>liji</cp:lastModifiedBy>
  <cp:revision>8</cp:revision>
  <cp:lastPrinted>2010-02-26T14:02:00Z</cp:lastPrinted>
  <dcterms:created xsi:type="dcterms:W3CDTF">2010-02-25T09:38:00Z</dcterms:created>
  <dcterms:modified xsi:type="dcterms:W3CDTF">2010-02-26T14:10:00Z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