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D96" w:rsidRPr="00B06BAC" w:rsidRDefault="00796D96" w:rsidP="006D242C">
      <w:pPr>
        <w:pStyle w:val="RecNo"/>
        <w:spacing w:before="0"/>
        <w:rPr>
          <w:lang w:val="en-US"/>
        </w:rPr>
      </w:pPr>
      <w:r w:rsidRPr="00B06BAC">
        <w:rPr>
          <w:lang w:val="en-US"/>
        </w:rPr>
        <w:t xml:space="preserve">RECOMMENDATION  </w:t>
      </w:r>
      <w:r w:rsidRPr="00B06BAC">
        <w:rPr>
          <w:rStyle w:val="href"/>
          <w:lang w:val="en-US"/>
        </w:rPr>
        <w:t>ITU-R  P.1147-</w:t>
      </w:r>
      <w:r>
        <w:rPr>
          <w:rStyle w:val="href"/>
          <w:lang w:val="en-US"/>
        </w:rPr>
        <w:t>4</w:t>
      </w:r>
      <w:r w:rsidR="006D242C">
        <w:rPr>
          <w:rStyle w:val="FootnoteReference"/>
          <w:lang w:val="en-US"/>
        </w:rPr>
        <w:footnoteReference w:customMarkFollows="1" w:id="1"/>
        <w:t>*</w:t>
      </w:r>
    </w:p>
    <w:p w:rsidR="00796D96" w:rsidRDefault="00796D96" w:rsidP="00796D96">
      <w:pPr>
        <w:pStyle w:val="Rectitle"/>
        <w:rPr>
          <w:lang w:val="en-GB"/>
        </w:rPr>
      </w:pPr>
      <w:r>
        <w:rPr>
          <w:lang w:val="en-GB"/>
        </w:rPr>
        <w:t>Prediction of sky-wave field strength at frequencies</w:t>
      </w:r>
      <w:r>
        <w:rPr>
          <w:lang w:val="en-GB"/>
        </w:rPr>
        <w:br/>
        <w:t>between about 150 and 1</w:t>
      </w:r>
      <w:r>
        <w:rPr>
          <w:rFonts w:ascii="Tms Rmn" w:hAnsi="Tms Rmn"/>
          <w:sz w:val="12"/>
          <w:lang w:val="en-GB"/>
        </w:rPr>
        <w:t> </w:t>
      </w:r>
      <w:r>
        <w:rPr>
          <w:lang w:val="en-GB"/>
        </w:rPr>
        <w:t>700 kHz</w:t>
      </w:r>
    </w:p>
    <w:p w:rsidR="00796D96" w:rsidRPr="00B06BAC" w:rsidRDefault="00796D96" w:rsidP="00796D96">
      <w:pPr>
        <w:pStyle w:val="Recref"/>
        <w:rPr>
          <w:lang w:val="en-US"/>
        </w:rPr>
      </w:pPr>
      <w:r w:rsidRPr="00B06BAC">
        <w:rPr>
          <w:lang w:val="en-US"/>
        </w:rPr>
        <w:t>(Question ITU-R 225/3)</w:t>
      </w:r>
    </w:p>
    <w:p w:rsidR="00616786" w:rsidRDefault="00616786" w:rsidP="00796D96">
      <w:pPr>
        <w:pStyle w:val="Recdate"/>
        <w:rPr>
          <w:lang w:val="en-GB"/>
        </w:rPr>
      </w:pPr>
    </w:p>
    <w:p w:rsidR="00796D96" w:rsidRDefault="00796D96" w:rsidP="00796D96">
      <w:pPr>
        <w:pStyle w:val="Recdate"/>
        <w:rPr>
          <w:lang w:val="en-GB"/>
        </w:rPr>
      </w:pPr>
      <w:r>
        <w:rPr>
          <w:lang w:val="en-GB"/>
        </w:rPr>
        <w:t>(1995-1999-2003-2005-2007)</w:t>
      </w:r>
    </w:p>
    <w:p w:rsidR="0038760D" w:rsidRPr="0051553A" w:rsidRDefault="0038760D" w:rsidP="0038760D">
      <w:pPr>
        <w:rPr>
          <w:lang w:val="en-US"/>
        </w:rPr>
      </w:pPr>
    </w:p>
    <w:p w:rsidR="00616786" w:rsidRPr="0051553A" w:rsidRDefault="00616786" w:rsidP="00616786">
      <w:pPr>
        <w:pStyle w:val="HeadingSum"/>
        <w:rPr>
          <w:lang w:val="en-US"/>
        </w:rPr>
      </w:pPr>
      <w:r w:rsidRPr="0051553A">
        <w:rPr>
          <w:lang w:val="en-US"/>
        </w:rPr>
        <w:t>Scope</w:t>
      </w:r>
    </w:p>
    <w:p w:rsidR="00616786" w:rsidRPr="00616786" w:rsidRDefault="00616786" w:rsidP="007411DB">
      <w:pPr>
        <w:pStyle w:val="Summary"/>
        <w:rPr>
          <w:lang w:val="en-US"/>
        </w:rPr>
      </w:pPr>
      <w:r w:rsidRPr="00DA5A1B">
        <w:rPr>
          <w:rFonts w:eastAsia="MS Mincho"/>
          <w:lang w:val="en-US" w:eastAsia="ja-JP"/>
        </w:rPr>
        <w:t>This Recommendation provides a prediction procedure for the frequency range between about 150</w:t>
      </w:r>
      <w:r>
        <w:rPr>
          <w:rFonts w:eastAsia="MS Mincho"/>
          <w:lang w:val="en-US" w:eastAsia="ja-JP"/>
        </w:rPr>
        <w:t xml:space="preserve"> </w:t>
      </w:r>
      <w:r w:rsidRPr="00DA5A1B">
        <w:rPr>
          <w:rFonts w:eastAsia="MS Mincho"/>
          <w:lang w:val="en-US" w:eastAsia="ja-JP"/>
        </w:rPr>
        <w:t>and 1700 kHz, for path length between 50 to 12 000 km.</w:t>
      </w:r>
    </w:p>
    <w:p w:rsidR="0038760D" w:rsidRPr="0051553A" w:rsidRDefault="0038760D" w:rsidP="0038760D">
      <w:pPr>
        <w:rPr>
          <w:lang w:val="en-US"/>
        </w:rPr>
      </w:pPr>
    </w:p>
    <w:p w:rsidR="00796D96" w:rsidRDefault="00796D96" w:rsidP="00796D96">
      <w:pPr>
        <w:pStyle w:val="Normalaftertitle"/>
        <w:rPr>
          <w:lang w:val="en-GB"/>
        </w:rPr>
      </w:pPr>
      <w:r>
        <w:rPr>
          <w:lang w:val="en-GB"/>
        </w:rPr>
        <w:t>The ITU Radiocommunication Assembly,</w:t>
      </w:r>
    </w:p>
    <w:p w:rsidR="00796D96" w:rsidRDefault="00796D96" w:rsidP="00796D96">
      <w:pPr>
        <w:pStyle w:val="Call"/>
        <w:rPr>
          <w:lang w:val="en-GB"/>
        </w:rPr>
      </w:pPr>
      <w:r>
        <w:rPr>
          <w:lang w:val="en-GB"/>
        </w:rPr>
        <w:t>considering</w:t>
      </w:r>
    </w:p>
    <w:p w:rsidR="00796D96" w:rsidRDefault="00796D96" w:rsidP="00796D96">
      <w:pPr>
        <w:rPr>
          <w:lang w:val="en-GB"/>
        </w:rPr>
      </w:pPr>
      <w:r>
        <w:rPr>
          <w:lang w:val="en-GB"/>
        </w:rPr>
        <w:t>a)</w:t>
      </w:r>
      <w:r>
        <w:rPr>
          <w:lang w:val="en-GB"/>
        </w:rPr>
        <w:tab/>
        <w:t>that there is a need to give guidance to engineers in the planning of broadcast services in the LF and MF bands;</w:t>
      </w:r>
    </w:p>
    <w:p w:rsidR="00796D96" w:rsidRDefault="00796D96" w:rsidP="00796D96">
      <w:pPr>
        <w:rPr>
          <w:lang w:val="en-GB"/>
        </w:rPr>
      </w:pPr>
      <w:r>
        <w:rPr>
          <w:lang w:val="en-GB"/>
        </w:rPr>
        <w:t>b)</w:t>
      </w:r>
      <w:r>
        <w:rPr>
          <w:lang w:val="en-GB"/>
        </w:rPr>
        <w:tab/>
        <w:t>that it is important, for stations working in the same or adjacent frequency channels, to determine the minimum geographical separation required to avoid interference resulting from long</w:t>
      </w:r>
      <w:r>
        <w:rPr>
          <w:lang w:val="en-GB"/>
        </w:rPr>
        <w:noBreakHyphen/>
        <w:t>distance ionospheric propagation;</w:t>
      </w:r>
    </w:p>
    <w:p w:rsidR="00796D96" w:rsidRDefault="00796D96" w:rsidP="00796D96">
      <w:pPr>
        <w:rPr>
          <w:lang w:val="en-GB"/>
        </w:rPr>
      </w:pPr>
      <w:r>
        <w:rPr>
          <w:lang w:val="en-GB"/>
        </w:rPr>
        <w:t>c)</w:t>
      </w:r>
      <w:r>
        <w:rPr>
          <w:lang w:val="en-GB"/>
        </w:rPr>
        <w:tab/>
        <w:t>that portions of this frequency range are being shared by broadcasting and other services in different Regions, an accurate method for predicting interference levels is needed to maintain efficient and orderly utilization of those portions of the spectrum,</w:t>
      </w:r>
    </w:p>
    <w:p w:rsidR="00796D96" w:rsidRDefault="00796D96" w:rsidP="00796D96">
      <w:pPr>
        <w:pStyle w:val="Call"/>
        <w:rPr>
          <w:lang w:val="en-GB"/>
        </w:rPr>
      </w:pPr>
      <w:r>
        <w:rPr>
          <w:lang w:val="en-GB"/>
        </w:rPr>
        <w:t>recommends</w:t>
      </w:r>
    </w:p>
    <w:p w:rsidR="00796D96" w:rsidRDefault="00796D96" w:rsidP="00796D96">
      <w:pPr>
        <w:rPr>
          <w:lang w:val="en-GB"/>
        </w:rPr>
      </w:pPr>
      <w:r>
        <w:rPr>
          <w:lang w:val="en-GB"/>
        </w:rPr>
        <w:t xml:space="preserve">that the following method </w:t>
      </w:r>
      <w:r w:rsidR="00616786">
        <w:rPr>
          <w:lang w:val="en-GB"/>
        </w:rPr>
        <w:t>should</w:t>
      </w:r>
      <w:r w:rsidR="00EC2C14">
        <w:rPr>
          <w:lang w:val="en-GB"/>
        </w:rPr>
        <w:t xml:space="preserve"> </w:t>
      </w:r>
      <w:r>
        <w:rPr>
          <w:lang w:val="en-GB"/>
        </w:rPr>
        <w:t>be adopted for use, taking particular note of the discussion on accuracy given in Annex 1.</w:t>
      </w:r>
    </w:p>
    <w:p w:rsidR="00796D96" w:rsidRDefault="00796D96" w:rsidP="00796D96">
      <w:pPr>
        <w:pStyle w:val="Heading1"/>
        <w:rPr>
          <w:lang w:val="en-GB"/>
        </w:rPr>
      </w:pPr>
      <w:bookmarkStart w:id="0" w:name="_Toc105238822"/>
      <w:bookmarkStart w:id="1" w:name="_Toc107988791"/>
      <w:r>
        <w:rPr>
          <w:lang w:val="en-GB"/>
        </w:rPr>
        <w:t>1</w:t>
      </w:r>
      <w:r>
        <w:rPr>
          <w:lang w:val="en-GB"/>
        </w:rPr>
        <w:tab/>
        <w:t>Introduction</w:t>
      </w:r>
      <w:bookmarkEnd w:id="0"/>
      <w:bookmarkEnd w:id="1"/>
    </w:p>
    <w:p w:rsidR="00796D96" w:rsidRDefault="00796D96" w:rsidP="00796D96">
      <w:pPr>
        <w:rPr>
          <w:lang w:val="en-GB"/>
        </w:rPr>
      </w:pPr>
      <w:r>
        <w:rPr>
          <w:lang w:val="en-GB"/>
        </w:rPr>
        <w:t>This method predicts values of the night-time sky-wave field strength for a given power radiated from one or more vertical antennas, when measured by a loop antenna at ground level aligned in a vertical plane along the great-circle path to the transmitter. The method has been based on measurements made in the frequency bands allocated to broadcasting and applies for paths of length 50 to 12</w:t>
      </w:r>
      <w:r>
        <w:rPr>
          <w:rFonts w:ascii="Tms Rmn" w:hAnsi="Tms Rmn"/>
          <w:sz w:val="12"/>
          <w:lang w:val="en-GB"/>
        </w:rPr>
        <w:t> </w:t>
      </w:r>
      <w:r>
        <w:rPr>
          <w:lang w:val="en-GB"/>
        </w:rPr>
        <w:t>000 km for those LF and MF bands in particular. For a discussion on daytime propagation, see Annex 2.</w:t>
      </w:r>
    </w:p>
    <w:p w:rsidR="00796D96" w:rsidRDefault="00796D96" w:rsidP="00796D96">
      <w:pPr>
        <w:rPr>
          <w:lang w:val="en-GB"/>
        </w:rPr>
      </w:pPr>
      <w:r>
        <w:rPr>
          <w:lang w:val="en-GB"/>
        </w:rPr>
        <w:t>Figures 1, 2 and 3 are an essential part of the prediction method. Geomagnetic maps are included for convenience in Figs. 5, 6 and 10. The remaining Figures and Appendix 1 provide additional information to simplify the use of the method.</w:t>
      </w:r>
    </w:p>
    <w:p w:rsidR="00796D96" w:rsidRDefault="00796D96" w:rsidP="00796D96">
      <w:pPr>
        <w:pStyle w:val="Heading1"/>
        <w:rPr>
          <w:lang w:val="en-GB"/>
        </w:rPr>
      </w:pPr>
      <w:bookmarkStart w:id="2" w:name="_Toc105238823"/>
      <w:bookmarkStart w:id="3" w:name="_Toc107988792"/>
      <w:r>
        <w:rPr>
          <w:lang w:val="en-GB"/>
        </w:rPr>
        <w:lastRenderedPageBreak/>
        <w:t>2</w:t>
      </w:r>
      <w:r>
        <w:rPr>
          <w:lang w:val="en-GB"/>
        </w:rPr>
        <w:tab/>
        <w:t>Annual median night-time field strength</w:t>
      </w:r>
      <w:bookmarkEnd w:id="2"/>
      <w:bookmarkEnd w:id="3"/>
    </w:p>
    <w:p w:rsidR="00796D96" w:rsidRDefault="00796D96" w:rsidP="0038760D">
      <w:pPr>
        <w:keepNext/>
        <w:rPr>
          <w:lang w:val="en-GB"/>
        </w:rPr>
      </w:pPr>
      <w:r>
        <w:rPr>
          <w:lang w:val="en-GB"/>
        </w:rPr>
        <w:t>The predicted sky-wave field strength is given by:</w:t>
      </w:r>
    </w:p>
    <w:p w:rsidR="0038760D" w:rsidRDefault="0038760D" w:rsidP="0038760D">
      <w:pPr>
        <w:pStyle w:val="Blanc"/>
      </w:pPr>
      <w:bookmarkStart w:id="4" w:name="F001"/>
    </w:p>
    <w:p w:rsidR="00796D96" w:rsidRDefault="00796D96" w:rsidP="00796D96">
      <w:pPr>
        <w:pStyle w:val="Equation"/>
        <w:rPr>
          <w:lang w:val="es-ES"/>
        </w:rPr>
      </w:pPr>
      <w:r>
        <w:rPr>
          <w:lang w:val="en-GB"/>
        </w:rPr>
        <w:tab/>
      </w:r>
      <w:r>
        <w:rPr>
          <w:lang w:val="en-GB"/>
        </w:rPr>
        <w:tab/>
      </w:r>
      <w:r>
        <w:rPr>
          <w:i/>
          <w:lang w:val="es-ES"/>
        </w:rPr>
        <w:t>E</w:t>
      </w:r>
      <w:r>
        <w:rPr>
          <w:lang w:val="es-ES"/>
        </w:rPr>
        <w:t xml:space="preserve">  </w:t>
      </w:r>
      <w:r>
        <w:rPr>
          <w:rFonts w:ascii="Symbol" w:hAnsi="Symbol"/>
        </w:rPr>
        <w:t></w:t>
      </w:r>
      <w:r>
        <w:rPr>
          <w:lang w:val="es-ES"/>
        </w:rPr>
        <w:t xml:space="preserve">  </w:t>
      </w:r>
      <w:r>
        <w:rPr>
          <w:i/>
          <w:lang w:val="es-ES"/>
        </w:rPr>
        <w:t>V</w:t>
      </w:r>
      <w:r>
        <w:rPr>
          <w:lang w:val="es-ES"/>
        </w:rPr>
        <w:t xml:space="preserve">  </w:t>
      </w:r>
      <w:r>
        <w:rPr>
          <w:rFonts w:ascii="Symbol" w:hAnsi="Symbol"/>
        </w:rPr>
        <w:t></w:t>
      </w:r>
      <w:r>
        <w:rPr>
          <w:lang w:val="es-ES"/>
        </w:rPr>
        <w:t xml:space="preserve">  </w:t>
      </w:r>
      <w:r>
        <w:rPr>
          <w:i/>
          <w:lang w:val="es-ES"/>
        </w:rPr>
        <w:t>E</w:t>
      </w:r>
      <w:r>
        <w:rPr>
          <w:position w:val="-4"/>
          <w:sz w:val="18"/>
          <w:lang w:val="es-ES"/>
        </w:rPr>
        <w:t>0</w:t>
      </w:r>
      <w:r>
        <w:rPr>
          <w:lang w:val="es-ES"/>
        </w:rPr>
        <w:t xml:space="preserve">  –  </w:t>
      </w:r>
      <w:r>
        <w:rPr>
          <w:i/>
          <w:lang w:val="es-ES"/>
        </w:rPr>
        <w:t>L</w:t>
      </w:r>
      <w:r>
        <w:rPr>
          <w:i/>
          <w:position w:val="-4"/>
          <w:sz w:val="18"/>
          <w:lang w:val="es-ES"/>
        </w:rPr>
        <w:t>t</w:t>
      </w:r>
      <w:r>
        <w:rPr>
          <w:lang w:val="es-ES"/>
        </w:rPr>
        <w:t xml:space="preserve">  </w:t>
      </w:r>
      <w:r>
        <w:rPr>
          <w:rFonts w:ascii="Symbol" w:hAnsi="Symbol"/>
        </w:rPr>
        <w:t></w:t>
      </w:r>
      <w:r>
        <w:rPr>
          <w:lang w:val="es-ES"/>
        </w:rPr>
        <w:t xml:space="preserve">  </w:t>
      </w:r>
      <w:r>
        <w:rPr>
          <w:i/>
          <w:lang w:val="es-ES"/>
        </w:rPr>
        <w:t>V</w:t>
      </w:r>
      <w:r>
        <w:rPr>
          <w:lang w:val="es-ES"/>
        </w:rPr>
        <w:t xml:space="preserve">  </w:t>
      </w:r>
      <w:r>
        <w:rPr>
          <w:rFonts w:ascii="Symbol" w:hAnsi="Symbol"/>
        </w:rPr>
        <w:t></w:t>
      </w:r>
      <w:r>
        <w:rPr>
          <w:lang w:val="es-ES"/>
        </w:rPr>
        <w:t xml:space="preserve">  </w:t>
      </w:r>
      <w:r>
        <w:rPr>
          <w:i/>
          <w:lang w:val="es-ES"/>
        </w:rPr>
        <w:t>G</w:t>
      </w:r>
      <w:r>
        <w:rPr>
          <w:i/>
          <w:position w:val="-4"/>
          <w:sz w:val="18"/>
          <w:lang w:val="es-ES"/>
        </w:rPr>
        <w:t>S</w:t>
      </w:r>
      <w:r>
        <w:rPr>
          <w:lang w:val="es-ES"/>
        </w:rPr>
        <w:t xml:space="preserve">  –  </w:t>
      </w:r>
      <w:r>
        <w:rPr>
          <w:i/>
          <w:lang w:val="es-ES"/>
        </w:rPr>
        <w:t>L</w:t>
      </w:r>
      <w:r>
        <w:rPr>
          <w:i/>
          <w:position w:val="-4"/>
          <w:sz w:val="18"/>
          <w:lang w:val="es-ES"/>
        </w:rPr>
        <w:t>p</w:t>
      </w:r>
      <w:r>
        <w:rPr>
          <w:lang w:val="es-ES"/>
        </w:rPr>
        <w:t xml:space="preserve">  </w:t>
      </w:r>
      <w:r>
        <w:rPr>
          <w:rFonts w:ascii="Symbol" w:hAnsi="Symbol"/>
        </w:rPr>
        <w:t></w:t>
      </w:r>
      <w:r>
        <w:rPr>
          <w:lang w:val="es-ES"/>
        </w:rPr>
        <w:t xml:space="preserve">  </w:t>
      </w:r>
      <w:r>
        <w:rPr>
          <w:i/>
          <w:lang w:val="es-ES"/>
        </w:rPr>
        <w:t>A</w:t>
      </w:r>
      <w:r>
        <w:rPr>
          <w:lang w:val="es-ES"/>
        </w:rPr>
        <w:t xml:space="preserve">  –  20 log </w:t>
      </w:r>
      <w:r>
        <w:rPr>
          <w:i/>
          <w:lang w:val="es-ES"/>
        </w:rPr>
        <w:t>p</w:t>
      </w:r>
      <w:r>
        <w:rPr>
          <w:lang w:val="es-ES"/>
        </w:rPr>
        <w:t xml:space="preserve">  –  </w:t>
      </w:r>
      <w:r>
        <w:rPr>
          <w:i/>
          <w:lang w:val="es-ES"/>
        </w:rPr>
        <w:t>L</w:t>
      </w:r>
      <w:r>
        <w:rPr>
          <w:i/>
          <w:position w:val="-4"/>
          <w:sz w:val="18"/>
          <w:lang w:val="es-ES"/>
        </w:rPr>
        <w:t>a</w:t>
      </w:r>
      <w:r>
        <w:rPr>
          <w:lang w:val="es-ES"/>
        </w:rPr>
        <w:t xml:space="preserve">  –  </w:t>
      </w:r>
      <w:r>
        <w:rPr>
          <w:i/>
          <w:lang w:val="es-ES"/>
        </w:rPr>
        <w:t>L</w:t>
      </w:r>
      <w:r>
        <w:rPr>
          <w:i/>
          <w:position w:val="-4"/>
          <w:sz w:val="18"/>
          <w:lang w:val="es-ES"/>
        </w:rPr>
        <w:t>t</w:t>
      </w:r>
      <w:r>
        <w:rPr>
          <w:lang w:val="es-ES"/>
        </w:rPr>
        <w:t xml:space="preserve">  –  </w:t>
      </w:r>
      <w:r>
        <w:rPr>
          <w:i/>
          <w:lang w:val="es-ES"/>
        </w:rPr>
        <w:t>L</w:t>
      </w:r>
      <w:r>
        <w:rPr>
          <w:i/>
          <w:position w:val="-4"/>
          <w:sz w:val="18"/>
          <w:lang w:val="es-ES"/>
        </w:rPr>
        <w:t>r</w:t>
      </w:r>
      <w:r>
        <w:rPr>
          <w:lang w:val="es-ES"/>
        </w:rPr>
        <w:tab/>
        <w:t>(1)</w:t>
      </w:r>
      <w:bookmarkEnd w:id="4"/>
    </w:p>
    <w:p w:rsidR="0038760D" w:rsidRPr="0051553A" w:rsidRDefault="0038760D" w:rsidP="0038760D">
      <w:pPr>
        <w:pStyle w:val="Blanc"/>
        <w:rPr>
          <w:lang w:val="es-ES_tradnl"/>
        </w:rPr>
      </w:pPr>
    </w:p>
    <w:p w:rsidR="00796D96" w:rsidRDefault="00796D96" w:rsidP="00796D96">
      <w:pPr>
        <w:rPr>
          <w:lang w:val="en-GB"/>
        </w:rPr>
      </w:pPr>
      <w:r>
        <w:rPr>
          <w:lang w:val="en-GB"/>
        </w:rPr>
        <w:t>where:</w:t>
      </w:r>
    </w:p>
    <w:p w:rsidR="00796D96" w:rsidRDefault="00796D96" w:rsidP="00796D96">
      <w:pPr>
        <w:pStyle w:val="Equationlegend"/>
      </w:pPr>
      <w:r>
        <w:rPr>
          <w:i/>
        </w:rPr>
        <w:tab/>
        <w:t>E</w:t>
      </w:r>
      <w:r>
        <w:rPr>
          <w:sz w:val="12"/>
        </w:rPr>
        <w:t> </w:t>
      </w:r>
      <w:r>
        <w:t>:</w:t>
      </w:r>
      <w:r>
        <w:tab/>
        <w:t>annual median of half-hourly median field strengths (dB(</w:t>
      </w:r>
      <w:r>
        <w:rPr>
          <w:rFonts w:ascii="Symbol" w:hAnsi="Symbol"/>
        </w:rPr>
        <w:t></w:t>
      </w:r>
      <w:r>
        <w:t>V/m)) for a given transmitter cymomotive force,</w:t>
      </w:r>
      <w:r>
        <w:rPr>
          <w:i/>
        </w:rPr>
        <w:t xml:space="preserve"> V</w:t>
      </w:r>
      <w:r>
        <w:t>, and at a given time,</w:t>
      </w:r>
      <w:r>
        <w:rPr>
          <w:i/>
        </w:rPr>
        <w:t xml:space="preserve"> t</w:t>
      </w:r>
      <w:r>
        <w:t>, relative to sunset or sunrise as appropriate</w:t>
      </w:r>
    </w:p>
    <w:p w:rsidR="00796D96" w:rsidRDefault="00796D96" w:rsidP="00796D96">
      <w:pPr>
        <w:pStyle w:val="Equationlegend"/>
      </w:pPr>
      <w:r>
        <w:rPr>
          <w:i/>
        </w:rPr>
        <w:tab/>
        <w:t>E</w:t>
      </w:r>
      <w:r>
        <w:rPr>
          <w:iCs/>
          <w:vertAlign w:val="subscript"/>
        </w:rPr>
        <w:t>0</w:t>
      </w:r>
      <w:r>
        <w:rPr>
          <w:sz w:val="12"/>
        </w:rPr>
        <w:t> </w:t>
      </w:r>
      <w:r>
        <w:t>:</w:t>
      </w:r>
      <w:r>
        <w:tab/>
        <w:t>annual median of half-hourly median field strengths (dB(</w:t>
      </w:r>
      <w:r>
        <w:rPr>
          <w:rFonts w:ascii="Symbol" w:hAnsi="Symbol"/>
        </w:rPr>
        <w:t></w:t>
      </w:r>
      <w:r>
        <w:t>V/m)) for a transmitter cymomotive force of 300 V at the reference time defined in § 2.1</w:t>
      </w:r>
    </w:p>
    <w:p w:rsidR="00796D96" w:rsidRDefault="00796D96" w:rsidP="00796D96">
      <w:pPr>
        <w:pStyle w:val="Equationlegend"/>
      </w:pPr>
      <w:r>
        <w:rPr>
          <w:i/>
        </w:rPr>
        <w:tab/>
        <w:t>V</w:t>
      </w:r>
      <w:r>
        <w:rPr>
          <w:sz w:val="12"/>
        </w:rPr>
        <w:t> </w:t>
      </w:r>
      <w:r>
        <w:t>:</w:t>
      </w:r>
      <w:r>
        <w:tab/>
        <w:t>transmitter cymomotive force (dB above a reference cymomotive force of 300 V) (see § 2.2)</w:t>
      </w:r>
    </w:p>
    <w:p w:rsidR="00796D96" w:rsidRDefault="00796D96" w:rsidP="00796D96">
      <w:pPr>
        <w:pStyle w:val="Equationlegend"/>
      </w:pPr>
      <w:r>
        <w:rPr>
          <w:i/>
        </w:rPr>
        <w:tab/>
        <w:t>G</w:t>
      </w:r>
      <w:r>
        <w:rPr>
          <w:i/>
          <w:vertAlign w:val="subscript"/>
        </w:rPr>
        <w:t>S</w:t>
      </w:r>
      <w:r>
        <w:rPr>
          <w:sz w:val="12"/>
        </w:rPr>
        <w:t> </w:t>
      </w:r>
      <w:r>
        <w:t>:</w:t>
      </w:r>
      <w:r>
        <w:tab/>
        <w:t>sea-gain correction (dB) (see § 2.3)</w:t>
      </w:r>
    </w:p>
    <w:p w:rsidR="00796D96" w:rsidRDefault="00796D96" w:rsidP="00796D96">
      <w:pPr>
        <w:pStyle w:val="Equationlegend"/>
      </w:pPr>
      <w:r>
        <w:rPr>
          <w:i/>
        </w:rPr>
        <w:tab/>
        <w:t>L</w:t>
      </w:r>
      <w:r>
        <w:rPr>
          <w:i/>
          <w:vertAlign w:val="subscript"/>
        </w:rPr>
        <w:t>p</w:t>
      </w:r>
      <w:r>
        <w:rPr>
          <w:sz w:val="12"/>
        </w:rPr>
        <w:t> </w:t>
      </w:r>
      <w:r>
        <w:t>:</w:t>
      </w:r>
      <w:r>
        <w:tab/>
        <w:t>excess polarization-coupling loss (dB) (see § 2.4)</w:t>
      </w:r>
    </w:p>
    <w:p w:rsidR="00796D96" w:rsidRDefault="00796D96" w:rsidP="00796D96">
      <w:pPr>
        <w:pStyle w:val="Equationlegend"/>
      </w:pPr>
      <w:r>
        <w:rPr>
          <w:i/>
        </w:rPr>
        <w:tab/>
        <w:t>A</w:t>
      </w:r>
      <w:r>
        <w:rPr>
          <w:rFonts w:ascii="Tms Rmn" w:hAnsi="Tms Rmn"/>
          <w:sz w:val="12"/>
        </w:rPr>
        <w:t> </w:t>
      </w:r>
      <w:r>
        <w:t>:</w:t>
      </w:r>
      <w:r>
        <w:rPr>
          <w:i/>
        </w:rPr>
        <w:tab/>
      </w:r>
      <w:r>
        <w:t xml:space="preserve">a constant. At LF, </w:t>
      </w:r>
      <w:r>
        <w:rPr>
          <w:i/>
          <w:iCs/>
        </w:rPr>
        <w:t>A</w:t>
      </w:r>
      <w:r>
        <w:t> </w:t>
      </w:r>
      <w:r>
        <w:rPr>
          <w:rFonts w:ascii="Symbol" w:hAnsi="Symbol"/>
        </w:rPr>
        <w:t></w:t>
      </w:r>
      <w:r>
        <w:t xml:space="preserve"> 110.2. At MF, </w:t>
      </w:r>
      <w:r>
        <w:rPr>
          <w:i/>
          <w:iCs/>
        </w:rPr>
        <w:t>A</w:t>
      </w:r>
      <w:r>
        <w:t> </w:t>
      </w:r>
      <w:r>
        <w:rPr>
          <w:rFonts w:ascii="Symbol" w:hAnsi="Symbol"/>
        </w:rPr>
        <w:t></w:t>
      </w:r>
      <w:r>
        <w:t xml:space="preserve"> 107 except for propagation paths whose midpoints are situated in the part of Region 3 south of parallel 11° S. In those cases, </w:t>
      </w:r>
      <w:r>
        <w:rPr>
          <w:i/>
          <w:iCs/>
        </w:rPr>
        <w:t>A</w:t>
      </w:r>
      <w:r>
        <w:t> </w:t>
      </w:r>
      <w:r>
        <w:rPr>
          <w:rFonts w:ascii="Symbol" w:hAnsi="Symbol"/>
        </w:rPr>
        <w:t></w:t>
      </w:r>
      <w:r>
        <w:t> 110</w:t>
      </w:r>
    </w:p>
    <w:p w:rsidR="00796D96" w:rsidRDefault="00796D96" w:rsidP="00796D96">
      <w:pPr>
        <w:pStyle w:val="Equationlegend"/>
      </w:pPr>
      <w:r>
        <w:rPr>
          <w:i/>
        </w:rPr>
        <w:tab/>
        <w:t>L</w:t>
      </w:r>
      <w:r>
        <w:rPr>
          <w:i/>
          <w:vertAlign w:val="subscript"/>
        </w:rPr>
        <w:t>a</w:t>
      </w:r>
      <w:r>
        <w:rPr>
          <w:rFonts w:ascii="Tms Rmn" w:hAnsi="Tms Rmn"/>
          <w:sz w:val="12"/>
        </w:rPr>
        <w:t> </w:t>
      </w:r>
      <w:r>
        <w:t>:</w:t>
      </w:r>
      <w:r>
        <w:tab/>
        <w:t>loss factor incorporating effects of ionospheric absorption and related factors (see § 2.6)</w:t>
      </w:r>
    </w:p>
    <w:p w:rsidR="00796D96" w:rsidRDefault="00796D96" w:rsidP="00796D96">
      <w:pPr>
        <w:pStyle w:val="Equationlegend"/>
      </w:pPr>
      <w:r>
        <w:rPr>
          <w:i/>
        </w:rPr>
        <w:tab/>
        <w:t>L</w:t>
      </w:r>
      <w:r>
        <w:rPr>
          <w:i/>
          <w:vertAlign w:val="subscript"/>
        </w:rPr>
        <w:t>t</w:t>
      </w:r>
      <w:r>
        <w:rPr>
          <w:sz w:val="12"/>
        </w:rPr>
        <w:t> </w:t>
      </w:r>
      <w:r>
        <w:t>:</w:t>
      </w:r>
      <w:r>
        <w:tab/>
        <w:t>hourly loss factor (dB) (see § 2.7)</w:t>
      </w:r>
    </w:p>
    <w:p w:rsidR="00796D96" w:rsidRDefault="00796D96" w:rsidP="00796D96">
      <w:pPr>
        <w:pStyle w:val="Equationlegend"/>
      </w:pPr>
      <w:r>
        <w:tab/>
      </w:r>
      <w:r>
        <w:rPr>
          <w:i/>
        </w:rPr>
        <w:t>L</w:t>
      </w:r>
      <w:r>
        <w:rPr>
          <w:i/>
          <w:vertAlign w:val="subscript"/>
        </w:rPr>
        <w:t>r</w:t>
      </w:r>
      <w:r>
        <w:rPr>
          <w:rFonts w:ascii="Tms Rmn" w:hAnsi="Tms Rmn"/>
          <w:sz w:val="12"/>
        </w:rPr>
        <w:t> </w:t>
      </w:r>
      <w:r>
        <w:t>:</w:t>
      </w:r>
      <w:r>
        <w:rPr>
          <w:position w:val="-4"/>
          <w:sz w:val="18"/>
        </w:rPr>
        <w:tab/>
      </w:r>
      <w:r>
        <w:t>loss factor incorporating effect of solar activity (§ 2.8).</w:t>
      </w:r>
    </w:p>
    <w:p w:rsidR="00796D96" w:rsidRDefault="00796D96" w:rsidP="00796D96">
      <w:pPr>
        <w:rPr>
          <w:lang w:val="en-GB"/>
        </w:rPr>
      </w:pPr>
      <w:r>
        <w:rPr>
          <w:lang w:val="en-GB"/>
        </w:rPr>
        <w:t>Figure 4 shows</w:t>
      </w:r>
      <w:r>
        <w:rPr>
          <w:i/>
          <w:lang w:val="en-GB"/>
        </w:rPr>
        <w:t xml:space="preserve"> E</w:t>
      </w:r>
      <w:r>
        <w:rPr>
          <w:iCs/>
          <w:vertAlign w:val="subscript"/>
          <w:lang w:val="en-GB"/>
        </w:rPr>
        <w:t>0</w:t>
      </w:r>
      <w:r>
        <w:rPr>
          <w:lang w:val="en-GB"/>
        </w:rPr>
        <w:t xml:space="preserve"> as a function of ground distance,</w:t>
      </w:r>
      <w:r>
        <w:rPr>
          <w:i/>
          <w:lang w:val="en-GB"/>
        </w:rPr>
        <w:t xml:space="preserve"> d</w:t>
      </w:r>
      <w:r>
        <w:rPr>
          <w:lang w:val="en-GB"/>
        </w:rPr>
        <w:t>, for various geomagnetic latitudes when</w:t>
      </w:r>
      <w:r>
        <w:rPr>
          <w:i/>
          <w:lang w:val="en-GB"/>
        </w:rPr>
        <w:t xml:space="preserve"> G</w:t>
      </w:r>
      <w:r>
        <w:rPr>
          <w:i/>
          <w:vertAlign w:val="subscript"/>
          <w:lang w:val="en-GB"/>
        </w:rPr>
        <w:t>S</w:t>
      </w:r>
      <w:r>
        <w:rPr>
          <w:lang w:val="en-GB"/>
        </w:rPr>
        <w:t>,</w:t>
      </w:r>
      <w:r>
        <w:rPr>
          <w:i/>
          <w:lang w:val="en-GB"/>
        </w:rPr>
        <w:t xml:space="preserve"> L</w:t>
      </w:r>
      <w:r>
        <w:rPr>
          <w:i/>
          <w:vertAlign w:val="subscript"/>
          <w:lang w:val="en-GB"/>
        </w:rPr>
        <w:t>p</w:t>
      </w:r>
      <w:r>
        <w:rPr>
          <w:lang w:val="en-GB"/>
        </w:rPr>
        <w:t xml:space="preserve"> and</w:t>
      </w:r>
      <w:r>
        <w:rPr>
          <w:i/>
          <w:lang w:val="en-GB"/>
        </w:rPr>
        <w:t xml:space="preserve"> R</w:t>
      </w:r>
      <w:r>
        <w:rPr>
          <w:lang w:val="en-GB"/>
        </w:rPr>
        <w:t xml:space="preserve"> are all zero; where </w:t>
      </w:r>
      <w:r>
        <w:rPr>
          <w:i/>
          <w:lang w:val="en-GB"/>
        </w:rPr>
        <w:t>R</w:t>
      </w:r>
      <w:r>
        <w:rPr>
          <w:lang w:val="en-GB"/>
        </w:rPr>
        <w:t xml:space="preserve"> is the twelve-month smoothed international relative sunspot number.</w:t>
      </w:r>
    </w:p>
    <w:p w:rsidR="00796D96" w:rsidRDefault="00796D96" w:rsidP="00796D96">
      <w:pPr>
        <w:pStyle w:val="Heading2"/>
        <w:rPr>
          <w:lang w:val="en-GB"/>
        </w:rPr>
      </w:pPr>
      <w:bookmarkStart w:id="5" w:name="_Toc105238824"/>
      <w:bookmarkStart w:id="6" w:name="_Toc107988793"/>
      <w:r>
        <w:rPr>
          <w:lang w:val="en-GB"/>
        </w:rPr>
        <w:t>2.1</w:t>
      </w:r>
      <w:r>
        <w:rPr>
          <w:lang w:val="en-GB"/>
        </w:rPr>
        <w:tab/>
        <w:t>Reference time</w:t>
      </w:r>
      <w:bookmarkEnd w:id="5"/>
      <w:bookmarkEnd w:id="6"/>
    </w:p>
    <w:p w:rsidR="00796D96" w:rsidRDefault="00796D96" w:rsidP="00796D96">
      <w:pPr>
        <w:rPr>
          <w:lang w:val="en-GB"/>
        </w:rPr>
      </w:pPr>
      <w:r>
        <w:rPr>
          <w:lang w:val="en-GB"/>
        </w:rPr>
        <w:t>The reference time is taken as six hours after the time at which the Sun sets at a point S on the surface of the Earth. For paths shorter than 2</w:t>
      </w:r>
      <w:r>
        <w:rPr>
          <w:sz w:val="12"/>
          <w:lang w:val="en-GB"/>
        </w:rPr>
        <w:t> </w:t>
      </w:r>
      <w:r>
        <w:rPr>
          <w:lang w:val="en-GB"/>
        </w:rPr>
        <w:t>000 km, S is the mid-point of the path. On longer paths, S is 750 km from the terminal where the Sun sets last, measured along the great-circle path.</w:t>
      </w:r>
    </w:p>
    <w:p w:rsidR="00796D96" w:rsidRDefault="00796D96" w:rsidP="00796D96">
      <w:pPr>
        <w:pStyle w:val="Heading2"/>
        <w:rPr>
          <w:lang w:val="en-GB"/>
        </w:rPr>
      </w:pPr>
      <w:bookmarkStart w:id="7" w:name="_Toc105238825"/>
      <w:bookmarkStart w:id="8" w:name="_Toc107988794"/>
      <w:r>
        <w:rPr>
          <w:lang w:val="en-GB"/>
        </w:rPr>
        <w:t>2.2</w:t>
      </w:r>
      <w:r>
        <w:rPr>
          <w:lang w:val="en-GB"/>
        </w:rPr>
        <w:tab/>
        <w:t>Cymomotive force</w:t>
      </w:r>
      <w:bookmarkEnd w:id="7"/>
      <w:bookmarkEnd w:id="8"/>
    </w:p>
    <w:p w:rsidR="00796D96" w:rsidRDefault="00796D96" w:rsidP="00796D96">
      <w:pPr>
        <w:rPr>
          <w:lang w:val="en-GB"/>
        </w:rPr>
      </w:pPr>
      <w:r>
        <w:rPr>
          <w:lang w:val="en-GB"/>
        </w:rPr>
        <w:t>The transmitter cymomotive force</w:t>
      </w:r>
      <w:r>
        <w:rPr>
          <w:i/>
          <w:lang w:val="en-GB"/>
        </w:rPr>
        <w:t xml:space="preserve"> V</w:t>
      </w:r>
      <w:r>
        <w:rPr>
          <w:lang w:val="en-GB"/>
        </w:rPr>
        <w:t xml:space="preserve"> (dB(300 V)) is given as:</w:t>
      </w:r>
    </w:p>
    <w:p w:rsidR="0038760D" w:rsidRDefault="0038760D" w:rsidP="0038760D">
      <w:pPr>
        <w:pStyle w:val="Blanc"/>
      </w:pPr>
      <w:bookmarkStart w:id="9" w:name="F002"/>
    </w:p>
    <w:p w:rsidR="00796D96" w:rsidRDefault="00796D96" w:rsidP="00796D96">
      <w:pPr>
        <w:pStyle w:val="Equation"/>
        <w:rPr>
          <w:lang w:val="en-GB"/>
        </w:rPr>
      </w:pPr>
      <w:r>
        <w:rPr>
          <w:lang w:val="en-GB"/>
        </w:rPr>
        <w:tab/>
      </w:r>
      <w:r>
        <w:rPr>
          <w:lang w:val="en-GB"/>
        </w:rPr>
        <w:tab/>
      </w:r>
      <w:r>
        <w:rPr>
          <w:i/>
          <w:lang w:val="en-GB"/>
        </w:rPr>
        <w:t>V</w:t>
      </w:r>
      <w:r>
        <w:rPr>
          <w:lang w:val="en-GB"/>
        </w:rPr>
        <w:t xml:space="preserve">  </w:t>
      </w:r>
      <w:r>
        <w:rPr>
          <w:rFonts w:ascii="Symbol" w:hAnsi="Symbol"/>
        </w:rPr>
        <w:t></w:t>
      </w:r>
      <w:r>
        <w:rPr>
          <w:lang w:val="en-GB"/>
        </w:rPr>
        <w:t xml:space="preserve">  </w:t>
      </w:r>
      <w:r>
        <w:rPr>
          <w:i/>
          <w:lang w:val="en-GB"/>
        </w:rPr>
        <w:t>P</w:t>
      </w:r>
      <w:r>
        <w:rPr>
          <w:lang w:val="en-GB"/>
        </w:rPr>
        <w:t xml:space="preserve">  </w:t>
      </w:r>
      <w:r>
        <w:rPr>
          <w:rFonts w:ascii="Symbol" w:hAnsi="Symbol"/>
        </w:rPr>
        <w:t></w:t>
      </w:r>
      <w:r>
        <w:rPr>
          <w:lang w:val="en-GB"/>
        </w:rPr>
        <w:t xml:space="preserve">  </w:t>
      </w:r>
      <w:r>
        <w:rPr>
          <w:i/>
          <w:lang w:val="en-GB"/>
        </w:rPr>
        <w:t>G</w:t>
      </w:r>
      <w:r>
        <w:rPr>
          <w:i/>
          <w:position w:val="-4"/>
          <w:sz w:val="18"/>
          <w:lang w:val="en-GB"/>
        </w:rPr>
        <w:t>V</w:t>
      </w:r>
      <w:r>
        <w:rPr>
          <w:lang w:val="en-GB"/>
        </w:rPr>
        <w:t xml:space="preserve">  </w:t>
      </w:r>
      <w:r>
        <w:rPr>
          <w:rFonts w:ascii="Symbol" w:hAnsi="Symbol"/>
        </w:rPr>
        <w:t></w:t>
      </w:r>
      <w:r>
        <w:rPr>
          <w:lang w:val="en-GB"/>
        </w:rPr>
        <w:t xml:space="preserve">  </w:t>
      </w:r>
      <w:r>
        <w:rPr>
          <w:i/>
          <w:lang w:val="en-GB"/>
        </w:rPr>
        <w:t>G</w:t>
      </w:r>
      <w:r>
        <w:rPr>
          <w:i/>
          <w:position w:val="-4"/>
          <w:sz w:val="18"/>
          <w:lang w:val="en-GB"/>
        </w:rPr>
        <w:t>H</w:t>
      </w:r>
      <w:r>
        <w:rPr>
          <w:lang w:val="en-GB"/>
        </w:rPr>
        <w:tab/>
        <w:t>(2)</w:t>
      </w:r>
      <w:bookmarkEnd w:id="9"/>
    </w:p>
    <w:p w:rsidR="0038760D" w:rsidRDefault="0038760D" w:rsidP="0038760D">
      <w:pPr>
        <w:pStyle w:val="Blanc"/>
      </w:pPr>
    </w:p>
    <w:p w:rsidR="00796D96" w:rsidRDefault="00796D96" w:rsidP="0038760D">
      <w:pPr>
        <w:rPr>
          <w:lang w:val="en-GB"/>
        </w:rPr>
      </w:pPr>
      <w:r>
        <w:rPr>
          <w:lang w:val="en-GB"/>
        </w:rPr>
        <w:t>where:</w:t>
      </w:r>
    </w:p>
    <w:p w:rsidR="00796D96" w:rsidRDefault="00796D96" w:rsidP="00796D96">
      <w:pPr>
        <w:pStyle w:val="Equationlegend"/>
      </w:pPr>
      <w:r>
        <w:rPr>
          <w:i/>
        </w:rPr>
        <w:tab/>
        <w:t>P</w:t>
      </w:r>
      <w:r>
        <w:rPr>
          <w:rFonts w:ascii="Tms Rmn" w:hAnsi="Tms Rmn"/>
          <w:sz w:val="12"/>
        </w:rPr>
        <w:t> </w:t>
      </w:r>
      <w:r>
        <w:t>:</w:t>
      </w:r>
      <w:r>
        <w:tab/>
        <w:t>radiated power (dB(1 kW))</w:t>
      </w:r>
    </w:p>
    <w:p w:rsidR="00796D96" w:rsidRDefault="00796D96" w:rsidP="00796D96">
      <w:pPr>
        <w:pStyle w:val="Equationlegend"/>
      </w:pPr>
      <w:r>
        <w:rPr>
          <w:i/>
        </w:rPr>
        <w:tab/>
        <w:t>G</w:t>
      </w:r>
      <w:r>
        <w:rPr>
          <w:i/>
          <w:vertAlign w:val="subscript"/>
        </w:rPr>
        <w:t>V</w:t>
      </w:r>
      <w:r>
        <w:rPr>
          <w:sz w:val="12"/>
        </w:rPr>
        <w:t> </w:t>
      </w:r>
      <w:r>
        <w:t>:</w:t>
      </w:r>
      <w:r>
        <w:tab/>
        <w:t>transmitting antenna gain factor (dB) due to vertical directivity, given in Fig. 1</w:t>
      </w:r>
    </w:p>
    <w:p w:rsidR="00796D96" w:rsidRDefault="00796D96" w:rsidP="00796D96">
      <w:pPr>
        <w:pStyle w:val="Equationlegend"/>
        <w:spacing w:line="270" w:lineRule="exact"/>
      </w:pPr>
      <w:r>
        <w:rPr>
          <w:i/>
        </w:rPr>
        <w:tab/>
        <w:t>G</w:t>
      </w:r>
      <w:r>
        <w:rPr>
          <w:i/>
          <w:vertAlign w:val="subscript"/>
        </w:rPr>
        <w:t>H</w:t>
      </w:r>
      <w:r>
        <w:rPr>
          <w:sz w:val="12"/>
        </w:rPr>
        <w:t> </w:t>
      </w:r>
      <w:r>
        <w:t>:</w:t>
      </w:r>
      <w:r>
        <w:tab/>
        <w:t>transmitting antenna gain factor (dB) due to horizontal directivity. For directional antennas,</w:t>
      </w:r>
      <w:r>
        <w:rPr>
          <w:i/>
        </w:rPr>
        <w:t xml:space="preserve"> G</w:t>
      </w:r>
      <w:r>
        <w:rPr>
          <w:i/>
          <w:vertAlign w:val="subscript"/>
        </w:rPr>
        <w:t>H</w:t>
      </w:r>
      <w:r>
        <w:t xml:space="preserve"> is a function of azimuth. For omnidirectional antennas,</w:t>
      </w:r>
      <w:r>
        <w:rPr>
          <w:i/>
        </w:rPr>
        <w:t xml:space="preserve"> G</w:t>
      </w:r>
      <w:r>
        <w:rPr>
          <w:i/>
          <w:vertAlign w:val="subscript"/>
        </w:rPr>
        <w:t>H</w:t>
      </w:r>
      <w:r>
        <w:t> </w:t>
      </w:r>
      <w:r>
        <w:rPr>
          <w:rFonts w:ascii="Symbol" w:hAnsi="Symbol"/>
        </w:rPr>
        <w:t></w:t>
      </w:r>
      <w:r>
        <w:t> 0.</w:t>
      </w:r>
    </w:p>
    <w:p w:rsidR="00796D96" w:rsidRDefault="00796D96" w:rsidP="00796D96">
      <w:pPr>
        <w:pStyle w:val="Heading2"/>
        <w:rPr>
          <w:lang w:val="en-GB"/>
        </w:rPr>
      </w:pPr>
      <w:bookmarkStart w:id="10" w:name="_Toc105238826"/>
      <w:bookmarkStart w:id="11" w:name="_Toc107988795"/>
      <w:r>
        <w:rPr>
          <w:lang w:val="en-GB"/>
        </w:rPr>
        <w:lastRenderedPageBreak/>
        <w:t>2.3</w:t>
      </w:r>
      <w:r>
        <w:rPr>
          <w:lang w:val="en-GB"/>
        </w:rPr>
        <w:tab/>
        <w:t>Sea gain</w:t>
      </w:r>
      <w:bookmarkEnd w:id="10"/>
      <w:bookmarkEnd w:id="11"/>
    </w:p>
    <w:p w:rsidR="00796D96" w:rsidRDefault="00796D96" w:rsidP="00796D96">
      <w:pPr>
        <w:rPr>
          <w:lang w:val="en-GB"/>
        </w:rPr>
      </w:pPr>
      <w:r>
        <w:rPr>
          <w:lang w:val="en-GB"/>
        </w:rPr>
        <w:t xml:space="preserve">The sea gain </w:t>
      </w:r>
      <w:r>
        <w:rPr>
          <w:i/>
          <w:lang w:val="en-GB"/>
        </w:rPr>
        <w:t>G</w:t>
      </w:r>
      <w:r>
        <w:rPr>
          <w:i/>
          <w:vertAlign w:val="subscript"/>
          <w:lang w:val="en-GB"/>
        </w:rPr>
        <w:t>S</w:t>
      </w:r>
      <w:r>
        <w:rPr>
          <w:i/>
          <w:lang w:val="en-GB"/>
        </w:rPr>
        <w:t xml:space="preserve"> </w:t>
      </w:r>
      <w:r>
        <w:rPr>
          <w:lang w:val="en-GB"/>
        </w:rPr>
        <w:t xml:space="preserve">is the additional signal gain when one or both terminals is situated near the sea, but it does not apply to propagation over fresh water. </w:t>
      </w:r>
      <w:r>
        <w:rPr>
          <w:i/>
          <w:lang w:val="en-GB"/>
        </w:rPr>
        <w:t>G</w:t>
      </w:r>
      <w:r>
        <w:rPr>
          <w:i/>
          <w:vertAlign w:val="subscript"/>
          <w:lang w:val="en-GB"/>
        </w:rPr>
        <w:t>S</w:t>
      </w:r>
      <w:r>
        <w:rPr>
          <w:lang w:val="en-GB"/>
        </w:rPr>
        <w:t xml:space="preserve"> for a single terminal is given by:</w:t>
      </w:r>
    </w:p>
    <w:p w:rsidR="0038760D" w:rsidRDefault="0038760D" w:rsidP="0038760D">
      <w:pPr>
        <w:pStyle w:val="Blanc"/>
      </w:pPr>
      <w:bookmarkStart w:id="12" w:name="F003"/>
    </w:p>
    <w:p w:rsidR="00796D96" w:rsidRDefault="00796D96" w:rsidP="00010282">
      <w:pPr>
        <w:pStyle w:val="Equation"/>
        <w:tabs>
          <w:tab w:val="clear" w:pos="4820"/>
          <w:tab w:val="left" w:pos="1985"/>
          <w:tab w:val="left" w:pos="5580"/>
          <w:tab w:val="left" w:pos="6124"/>
        </w:tabs>
        <w:rPr>
          <w:lang w:val="en-GB"/>
        </w:rPr>
      </w:pPr>
      <w:r>
        <w:rPr>
          <w:lang w:val="en-GB"/>
        </w:rPr>
        <w:tab/>
      </w:r>
      <w:r>
        <w:rPr>
          <w:lang w:val="en-GB"/>
        </w:rPr>
        <w:tab/>
      </w:r>
      <w:r>
        <w:rPr>
          <w:i/>
          <w:iCs/>
          <w:lang w:val="en-GB"/>
        </w:rPr>
        <w:t>G</w:t>
      </w:r>
      <w:r>
        <w:rPr>
          <w:i/>
          <w:iCs/>
          <w:vertAlign w:val="subscript"/>
          <w:lang w:val="en-GB"/>
        </w:rPr>
        <w:t>S</w:t>
      </w:r>
      <w:r>
        <w:rPr>
          <w:lang w:val="en-GB"/>
        </w:rPr>
        <w:t xml:space="preserve">  =  </w:t>
      </w:r>
      <w:r>
        <w:rPr>
          <w:i/>
          <w:iCs/>
          <w:lang w:val="en-GB"/>
        </w:rPr>
        <w:t>G</w:t>
      </w:r>
      <w:r>
        <w:rPr>
          <w:vertAlign w:val="subscript"/>
          <w:lang w:val="en-GB"/>
        </w:rPr>
        <w:t>0</w:t>
      </w:r>
      <w:r>
        <w:rPr>
          <w:lang w:val="en-GB"/>
        </w:rPr>
        <w:t xml:space="preserve">  –  </w:t>
      </w:r>
      <w:r>
        <w:rPr>
          <w:i/>
          <w:iCs/>
          <w:lang w:val="en-GB"/>
        </w:rPr>
        <w:t>c</w:t>
      </w:r>
      <w:r>
        <w:rPr>
          <w:vertAlign w:val="subscript"/>
          <w:lang w:val="en-GB"/>
        </w:rPr>
        <w:t>1</w:t>
      </w:r>
      <w:r>
        <w:rPr>
          <w:lang w:val="en-GB"/>
        </w:rPr>
        <w:t xml:space="preserve">  –  </w:t>
      </w:r>
      <w:r>
        <w:rPr>
          <w:i/>
          <w:iCs/>
          <w:lang w:val="en-GB"/>
        </w:rPr>
        <w:t>c</w:t>
      </w:r>
      <w:r>
        <w:rPr>
          <w:vertAlign w:val="subscript"/>
          <w:lang w:val="en-GB"/>
        </w:rPr>
        <w:t>2</w:t>
      </w:r>
      <w:r>
        <w:rPr>
          <w:lang w:val="en-GB"/>
        </w:rPr>
        <w:tab/>
        <w:t>for</w:t>
      </w:r>
      <w:r>
        <w:rPr>
          <w:lang w:val="en-GB"/>
        </w:rPr>
        <w:tab/>
        <w:t>(</w:t>
      </w:r>
      <w:r>
        <w:rPr>
          <w:i/>
          <w:iCs/>
          <w:lang w:val="en-GB"/>
        </w:rPr>
        <w:t>c</w:t>
      </w:r>
      <w:r>
        <w:rPr>
          <w:vertAlign w:val="subscript"/>
          <w:lang w:val="en-GB"/>
        </w:rPr>
        <w:t>1</w:t>
      </w:r>
      <w:r>
        <w:rPr>
          <w:lang w:val="en-GB"/>
        </w:rPr>
        <w:t xml:space="preserve">  +  </w:t>
      </w:r>
      <w:r>
        <w:rPr>
          <w:i/>
          <w:iCs/>
          <w:lang w:val="en-GB"/>
        </w:rPr>
        <w:t>c</w:t>
      </w:r>
      <w:r>
        <w:rPr>
          <w:vertAlign w:val="subscript"/>
          <w:lang w:val="en-GB"/>
        </w:rPr>
        <w:t>2</w:t>
      </w:r>
      <w:r>
        <w:rPr>
          <w:lang w:val="en-GB"/>
        </w:rPr>
        <w:t xml:space="preserve">)  &lt;  </w:t>
      </w:r>
      <w:r>
        <w:rPr>
          <w:i/>
          <w:iCs/>
          <w:lang w:val="en-GB"/>
        </w:rPr>
        <w:t>G</w:t>
      </w:r>
      <w:r>
        <w:rPr>
          <w:vertAlign w:val="subscript"/>
          <w:lang w:val="en-GB"/>
        </w:rPr>
        <w:t>0</w:t>
      </w:r>
      <w:r>
        <w:rPr>
          <w:lang w:val="en-GB"/>
        </w:rPr>
        <w:tab/>
        <w:t>(3)</w:t>
      </w:r>
    </w:p>
    <w:p w:rsidR="0038760D" w:rsidRDefault="0038760D" w:rsidP="00010282">
      <w:pPr>
        <w:pStyle w:val="Blanc"/>
        <w:tabs>
          <w:tab w:val="left" w:pos="5580"/>
        </w:tabs>
      </w:pPr>
    </w:p>
    <w:p w:rsidR="00796D96" w:rsidRDefault="00796D96" w:rsidP="00010282">
      <w:pPr>
        <w:pStyle w:val="Equation"/>
        <w:tabs>
          <w:tab w:val="clear" w:pos="4820"/>
          <w:tab w:val="left" w:pos="1985"/>
          <w:tab w:val="left" w:pos="5580"/>
          <w:tab w:val="left" w:pos="6124"/>
        </w:tabs>
        <w:rPr>
          <w:i/>
          <w:iCs/>
          <w:lang w:val="en-GB"/>
        </w:rPr>
      </w:pPr>
      <w:r>
        <w:rPr>
          <w:lang w:val="en-GB"/>
        </w:rPr>
        <w:tab/>
      </w:r>
      <w:r>
        <w:rPr>
          <w:lang w:val="en-GB"/>
        </w:rPr>
        <w:tab/>
      </w:r>
      <w:r>
        <w:rPr>
          <w:i/>
          <w:iCs/>
          <w:lang w:val="en-GB"/>
        </w:rPr>
        <w:t>G</w:t>
      </w:r>
      <w:r>
        <w:rPr>
          <w:i/>
          <w:iCs/>
          <w:vertAlign w:val="subscript"/>
          <w:lang w:val="en-GB"/>
        </w:rPr>
        <w:t>S</w:t>
      </w:r>
      <w:r>
        <w:rPr>
          <w:lang w:val="en-GB"/>
        </w:rPr>
        <w:t xml:space="preserve">  =  0</w:t>
      </w:r>
      <w:r>
        <w:rPr>
          <w:lang w:val="en-GB"/>
        </w:rPr>
        <w:tab/>
        <w:t>for</w:t>
      </w:r>
      <w:r>
        <w:rPr>
          <w:lang w:val="en-GB"/>
        </w:rPr>
        <w:tab/>
        <w:t>(</w:t>
      </w:r>
      <w:r>
        <w:rPr>
          <w:i/>
          <w:iCs/>
          <w:lang w:val="en-GB"/>
        </w:rPr>
        <w:t>c</w:t>
      </w:r>
      <w:r>
        <w:rPr>
          <w:vertAlign w:val="subscript"/>
          <w:lang w:val="en-GB"/>
        </w:rPr>
        <w:t>1</w:t>
      </w:r>
      <w:r>
        <w:rPr>
          <w:lang w:val="en-GB"/>
        </w:rPr>
        <w:t xml:space="preserve">  +  </w:t>
      </w:r>
      <w:r>
        <w:rPr>
          <w:i/>
          <w:iCs/>
          <w:lang w:val="en-GB"/>
        </w:rPr>
        <w:t>c</w:t>
      </w:r>
      <w:r>
        <w:rPr>
          <w:vertAlign w:val="subscript"/>
          <w:lang w:val="en-GB"/>
        </w:rPr>
        <w:t>2</w:t>
      </w:r>
      <w:r>
        <w:rPr>
          <w:lang w:val="en-GB"/>
        </w:rPr>
        <w:t xml:space="preserve">)  </w:t>
      </w:r>
      <w:r>
        <w:rPr>
          <w:lang w:val="en-GB"/>
        </w:rPr>
        <w:sym w:font="Symbol" w:char="F0B3"/>
      </w:r>
      <w:r>
        <w:rPr>
          <w:lang w:val="en-GB"/>
        </w:rPr>
        <w:t xml:space="preserve">  </w:t>
      </w:r>
      <w:r>
        <w:rPr>
          <w:i/>
          <w:iCs/>
          <w:lang w:val="en-GB"/>
        </w:rPr>
        <w:t>G</w:t>
      </w:r>
      <w:r>
        <w:rPr>
          <w:vertAlign w:val="subscript"/>
          <w:lang w:val="en-GB"/>
        </w:rPr>
        <w:t>0</w:t>
      </w:r>
      <w:r>
        <w:rPr>
          <w:lang w:val="en-GB"/>
        </w:rPr>
        <w:tab/>
        <w:t>(4)</w:t>
      </w:r>
    </w:p>
    <w:bookmarkEnd w:id="12"/>
    <w:p w:rsidR="0038760D" w:rsidRDefault="0038760D" w:rsidP="0038760D">
      <w:pPr>
        <w:pStyle w:val="Blanc"/>
      </w:pPr>
    </w:p>
    <w:p w:rsidR="00796D96" w:rsidRDefault="00796D96" w:rsidP="0038760D">
      <w:pPr>
        <w:rPr>
          <w:lang w:val="en-GB"/>
        </w:rPr>
      </w:pPr>
      <w:r>
        <w:rPr>
          <w:lang w:val="en-GB"/>
        </w:rPr>
        <w:t>where:</w:t>
      </w:r>
    </w:p>
    <w:p w:rsidR="00796D96" w:rsidRDefault="00796D96" w:rsidP="00796D96">
      <w:pPr>
        <w:pStyle w:val="Equationlegend"/>
      </w:pPr>
      <w:r>
        <w:tab/>
      </w:r>
      <w:r>
        <w:rPr>
          <w:i/>
        </w:rPr>
        <w:t>G</w:t>
      </w:r>
      <w:r>
        <w:rPr>
          <w:iCs/>
          <w:vertAlign w:val="subscript"/>
        </w:rPr>
        <w:t>0</w:t>
      </w:r>
      <w:r>
        <w:rPr>
          <w:sz w:val="12"/>
        </w:rPr>
        <w:t> </w:t>
      </w:r>
      <w:r>
        <w:t>:</w:t>
      </w:r>
      <w:r>
        <w:tab/>
        <w:t>sea gain when the terminal is on the coast and the path is unobstructed by further land (dB)</w:t>
      </w:r>
    </w:p>
    <w:p w:rsidR="00796D96" w:rsidRDefault="00796D96" w:rsidP="00796D96">
      <w:pPr>
        <w:pStyle w:val="Equationlegend"/>
      </w:pPr>
      <w:r>
        <w:rPr>
          <w:i/>
        </w:rPr>
        <w:tab/>
        <w:t>c</w:t>
      </w:r>
      <w:r>
        <w:rPr>
          <w:iCs/>
          <w:vertAlign w:val="subscript"/>
        </w:rPr>
        <w:t>1</w:t>
      </w:r>
      <w:r>
        <w:rPr>
          <w:sz w:val="12"/>
        </w:rPr>
        <w:t> </w:t>
      </w:r>
      <w:r>
        <w:t>:</w:t>
      </w:r>
      <w:r>
        <w:tab/>
        <w:t>correction to take account of the distance between the terminal and the sea</w:t>
      </w:r>
    </w:p>
    <w:p w:rsidR="00796D96" w:rsidRDefault="00796D96" w:rsidP="00796D96">
      <w:pPr>
        <w:pStyle w:val="Equationlegend"/>
      </w:pPr>
      <w:r>
        <w:rPr>
          <w:i/>
        </w:rPr>
        <w:tab/>
        <w:t>c</w:t>
      </w:r>
      <w:r>
        <w:rPr>
          <w:iCs/>
          <w:vertAlign w:val="subscript"/>
        </w:rPr>
        <w:t>2</w:t>
      </w:r>
      <w:r>
        <w:rPr>
          <w:sz w:val="12"/>
        </w:rPr>
        <w:t> </w:t>
      </w:r>
      <w:r>
        <w:t>:</w:t>
      </w:r>
      <w:r>
        <w:tab/>
        <w:t>correction to take account of the width of one or more sea channels, or the presence of islands.</w:t>
      </w:r>
    </w:p>
    <w:p w:rsidR="00796D96" w:rsidRDefault="00796D96" w:rsidP="00796D96">
      <w:pPr>
        <w:rPr>
          <w:lang w:val="en-GB"/>
        </w:rPr>
      </w:pPr>
      <w:r>
        <w:rPr>
          <w:lang w:val="en-GB"/>
        </w:rPr>
        <w:t>If both terminals are near the sea,</w:t>
      </w:r>
      <w:r>
        <w:rPr>
          <w:i/>
          <w:lang w:val="en-GB"/>
        </w:rPr>
        <w:t xml:space="preserve"> G</w:t>
      </w:r>
      <w:r>
        <w:rPr>
          <w:i/>
          <w:vertAlign w:val="subscript"/>
          <w:lang w:val="en-GB"/>
        </w:rPr>
        <w:t>S</w:t>
      </w:r>
      <w:r>
        <w:rPr>
          <w:lang w:val="en-GB"/>
        </w:rPr>
        <w:t xml:space="preserve"> is the sum of the values for the individual terminals.</w:t>
      </w:r>
    </w:p>
    <w:p w:rsidR="00796D96" w:rsidRDefault="00796D96" w:rsidP="00796D96">
      <w:pPr>
        <w:spacing w:line="270" w:lineRule="exact"/>
        <w:rPr>
          <w:lang w:val="en-GB"/>
        </w:rPr>
      </w:pPr>
      <w:r>
        <w:rPr>
          <w:i/>
          <w:lang w:val="en-GB"/>
        </w:rPr>
        <w:t>G</w:t>
      </w:r>
      <w:r>
        <w:rPr>
          <w:iCs/>
          <w:vertAlign w:val="subscript"/>
          <w:lang w:val="en-GB"/>
        </w:rPr>
        <w:t>0</w:t>
      </w:r>
      <w:r>
        <w:rPr>
          <w:lang w:val="en-GB"/>
        </w:rPr>
        <w:t xml:space="preserve"> is given in Fig. 2 as a function of</w:t>
      </w:r>
      <w:r>
        <w:rPr>
          <w:i/>
          <w:lang w:val="en-GB"/>
        </w:rPr>
        <w:t xml:space="preserve"> d</w:t>
      </w:r>
      <w:r>
        <w:rPr>
          <w:lang w:val="en-GB"/>
        </w:rPr>
        <w:t xml:space="preserve"> for LF and MF. At MF,</w:t>
      </w:r>
      <w:r>
        <w:rPr>
          <w:i/>
          <w:lang w:val="en-GB"/>
        </w:rPr>
        <w:t xml:space="preserve"> G</w:t>
      </w:r>
      <w:r>
        <w:rPr>
          <w:iCs/>
          <w:vertAlign w:val="subscript"/>
          <w:lang w:val="en-GB"/>
        </w:rPr>
        <w:t>0</w:t>
      </w:r>
      <w:r>
        <w:rPr>
          <w:lang w:val="en-GB"/>
        </w:rPr>
        <w:t> </w:t>
      </w:r>
      <w:r>
        <w:rPr>
          <w:rFonts w:ascii="Symbol" w:hAnsi="Symbol"/>
        </w:rPr>
        <w:t></w:t>
      </w:r>
      <w:r>
        <w:rPr>
          <w:lang w:val="en-GB"/>
        </w:rPr>
        <w:t> 10 dB when</w:t>
      </w:r>
      <w:r>
        <w:rPr>
          <w:i/>
          <w:lang w:val="en-GB"/>
        </w:rPr>
        <w:t xml:space="preserve"> d</w:t>
      </w:r>
      <w:r>
        <w:rPr>
          <w:lang w:val="en-GB"/>
        </w:rPr>
        <w:t> </w:t>
      </w:r>
      <w:r>
        <w:rPr>
          <w:rFonts w:ascii="Symbol" w:hAnsi="Symbol"/>
        </w:rPr>
        <w:t></w:t>
      </w:r>
      <w:r>
        <w:rPr>
          <w:lang w:val="en-GB"/>
        </w:rPr>
        <w:t> 6</w:t>
      </w:r>
      <w:r>
        <w:rPr>
          <w:sz w:val="12"/>
          <w:lang w:val="en-GB"/>
        </w:rPr>
        <w:t> </w:t>
      </w:r>
      <w:r>
        <w:rPr>
          <w:lang w:val="en-GB"/>
        </w:rPr>
        <w:t xml:space="preserve">500 km; and at LF </w:t>
      </w:r>
      <w:r>
        <w:rPr>
          <w:i/>
          <w:lang w:val="en-GB"/>
        </w:rPr>
        <w:t>G</w:t>
      </w:r>
      <w:r>
        <w:rPr>
          <w:iCs/>
          <w:vertAlign w:val="subscript"/>
          <w:lang w:val="en-GB"/>
        </w:rPr>
        <w:t>0</w:t>
      </w:r>
      <w:r>
        <w:rPr>
          <w:lang w:val="en-GB"/>
        </w:rPr>
        <w:t> </w:t>
      </w:r>
      <w:r>
        <w:rPr>
          <w:rFonts w:ascii="Symbol" w:hAnsi="Symbol"/>
        </w:rPr>
        <w:t></w:t>
      </w:r>
      <w:r>
        <w:rPr>
          <w:lang w:val="en-GB"/>
        </w:rPr>
        <w:t xml:space="preserve"> 4.1 dB when </w:t>
      </w:r>
      <w:r>
        <w:rPr>
          <w:i/>
          <w:lang w:val="en-GB"/>
        </w:rPr>
        <w:t>d</w:t>
      </w:r>
      <w:r>
        <w:rPr>
          <w:lang w:val="en-GB"/>
        </w:rPr>
        <w:t> &gt; 5</w:t>
      </w:r>
      <w:r>
        <w:rPr>
          <w:rFonts w:ascii="Tms Rmn" w:hAnsi="Tms Rmn"/>
          <w:sz w:val="12"/>
          <w:lang w:val="en-GB"/>
        </w:rPr>
        <w:t> </w:t>
      </w:r>
      <w:r>
        <w:rPr>
          <w:lang w:val="en-GB"/>
        </w:rPr>
        <w:t xml:space="preserve">000 km, where </w:t>
      </w:r>
      <w:r>
        <w:rPr>
          <w:i/>
          <w:lang w:val="en-GB"/>
        </w:rPr>
        <w:t>d</w:t>
      </w:r>
      <w:r>
        <w:rPr>
          <w:lang w:val="en-GB"/>
        </w:rPr>
        <w:t xml:space="preserve"> is the ground distance between the two terminals.</w:t>
      </w:r>
    </w:p>
    <w:p w:rsidR="00796D96" w:rsidRDefault="00796D96" w:rsidP="00796D96">
      <w:pPr>
        <w:rPr>
          <w:lang w:val="en-GB"/>
        </w:rPr>
      </w:pPr>
      <w:r>
        <w:rPr>
          <w:lang w:val="en-GB"/>
        </w:rPr>
        <w:t>The correction</w:t>
      </w:r>
      <w:r>
        <w:rPr>
          <w:i/>
          <w:lang w:val="en-GB"/>
        </w:rPr>
        <w:t xml:space="preserve"> c</w:t>
      </w:r>
      <w:r>
        <w:rPr>
          <w:iCs/>
          <w:vertAlign w:val="subscript"/>
          <w:lang w:val="en-GB"/>
        </w:rPr>
        <w:t>1</w:t>
      </w:r>
      <w:r>
        <w:rPr>
          <w:lang w:val="en-GB"/>
        </w:rPr>
        <w:t xml:space="preserve"> is given by:</w:t>
      </w:r>
    </w:p>
    <w:p w:rsidR="0038760D" w:rsidRDefault="0038760D" w:rsidP="0038760D">
      <w:pPr>
        <w:pStyle w:val="Blanc"/>
      </w:pPr>
      <w:bookmarkStart w:id="13" w:name="F004"/>
    </w:p>
    <w:p w:rsidR="00796D96" w:rsidRDefault="00796D96" w:rsidP="00796D96">
      <w:pPr>
        <w:pStyle w:val="Equation"/>
        <w:rPr>
          <w:lang w:val="en-GB"/>
        </w:rPr>
      </w:pPr>
      <w:r>
        <w:rPr>
          <w:lang w:val="en-GB"/>
        </w:rPr>
        <w:tab/>
      </w:r>
      <w:r>
        <w:rPr>
          <w:lang w:val="en-GB"/>
        </w:rPr>
        <w:tab/>
      </w:r>
      <w:r>
        <w:rPr>
          <w:position w:val="-30"/>
          <w:lang w:val="en-GB"/>
        </w:rPr>
        <w:object w:dxaOrig="1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pt;height:34.15pt" o:ole="">
            <v:imagedata r:id="rId7" o:title=""/>
          </v:shape>
          <o:OLEObject Type="Embed" ProgID="Equation.3" ShapeID="_x0000_i1025" DrawAspect="Content" ObjectID="_1494311925" r:id="rId8"/>
        </w:object>
      </w:r>
      <w:r>
        <w:rPr>
          <w:lang w:val="en-GB"/>
        </w:rPr>
        <w:tab/>
        <w:t>(5)</w:t>
      </w:r>
    </w:p>
    <w:bookmarkEnd w:id="13"/>
    <w:p w:rsidR="0038760D" w:rsidRDefault="0038760D" w:rsidP="0038760D">
      <w:pPr>
        <w:pStyle w:val="Blanc"/>
      </w:pPr>
    </w:p>
    <w:p w:rsidR="00796D96" w:rsidRDefault="00796D96" w:rsidP="0038760D">
      <w:pPr>
        <w:rPr>
          <w:lang w:val="en-GB"/>
        </w:rPr>
      </w:pPr>
      <w:r>
        <w:rPr>
          <w:lang w:val="en-GB"/>
        </w:rPr>
        <w:t>where:</w:t>
      </w:r>
    </w:p>
    <w:p w:rsidR="00796D96" w:rsidRDefault="00796D96" w:rsidP="00796D96">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t>s</w:t>
      </w:r>
      <w:r>
        <w:rPr>
          <w:iCs/>
          <w:vertAlign w:val="subscript"/>
          <w:lang w:val="en-GB"/>
        </w:rPr>
        <w:t>1</w:t>
      </w:r>
      <w:r>
        <w:rPr>
          <w:sz w:val="12"/>
          <w:lang w:val="en-GB"/>
        </w:rPr>
        <w:t> </w:t>
      </w:r>
      <w:r>
        <w:rPr>
          <w:lang w:val="en-GB"/>
        </w:rPr>
        <w:t>:</w:t>
      </w:r>
      <w:r>
        <w:rPr>
          <w:lang w:val="en-GB"/>
        </w:rPr>
        <w:tab/>
        <w:t>distance of terminal from sea, measured along great-circle path (km)</w:t>
      </w:r>
    </w:p>
    <w:p w:rsidR="00796D96" w:rsidRDefault="00796D96" w:rsidP="001F4C47">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r>
      <w:r w:rsidR="0039456F" w:rsidRPr="001F4C47">
        <w:rPr>
          <w:position w:val="-30"/>
          <w:lang w:val="en-GB"/>
        </w:rPr>
        <w:object w:dxaOrig="1280" w:dyaOrig="760">
          <v:shape id="_x0000_i1026" type="#_x0000_t75" style="width:64.1pt;height:37.85pt" o:ole="">
            <v:imagedata r:id="rId9" o:title=""/>
          </v:shape>
          <o:OLEObject Type="Embed" ProgID="Equation.3" ShapeID="_x0000_i1026" DrawAspect="Content" ObjectID="_1494311926" r:id="rId10"/>
        </w:object>
      </w:r>
      <w:r w:rsidR="001F4C47">
        <w:rPr>
          <w:lang w:val="en-GB"/>
        </w:rPr>
        <w:t xml:space="preserve"> km</w:t>
      </w:r>
    </w:p>
    <w:p w:rsidR="00796D96" w:rsidRDefault="00796D96" w:rsidP="00796D96">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r>
      <w:r>
        <w:rPr>
          <w:i/>
          <w:lang w:val="en-GB"/>
        </w:rPr>
        <w:tab/>
        <w:t>f</w:t>
      </w:r>
      <w:r>
        <w:rPr>
          <w:sz w:val="12"/>
          <w:lang w:val="en-GB"/>
        </w:rPr>
        <w:t> </w:t>
      </w:r>
      <w:r>
        <w:rPr>
          <w:lang w:val="en-GB"/>
        </w:rPr>
        <w:t>:</w:t>
      </w:r>
      <w:r>
        <w:rPr>
          <w:lang w:val="en-GB"/>
        </w:rPr>
        <w:tab/>
        <w:t>frequency (kHz)</w:t>
      </w:r>
    </w:p>
    <w:p w:rsidR="00796D96" w:rsidRDefault="00796D96" w:rsidP="00796D96">
      <w:pPr>
        <w:pStyle w:val="enumlev1"/>
        <w:tabs>
          <w:tab w:val="clear" w:pos="794"/>
          <w:tab w:val="clear" w:pos="1191"/>
          <w:tab w:val="clear" w:pos="1588"/>
          <w:tab w:val="clear" w:pos="1985"/>
          <w:tab w:val="left" w:pos="397"/>
          <w:tab w:val="left" w:pos="851"/>
          <w:tab w:val="left" w:pos="1428"/>
        </w:tabs>
        <w:spacing w:before="86"/>
        <w:ind w:left="1440" w:hanging="1440"/>
        <w:rPr>
          <w:lang w:val="en-GB"/>
        </w:rPr>
      </w:pPr>
      <w:r>
        <w:rPr>
          <w:i/>
          <w:lang w:val="en-GB"/>
        </w:rPr>
        <w:tab/>
      </w:r>
      <w:r>
        <w:rPr>
          <w:i/>
          <w:lang w:val="en-GB"/>
        </w:rPr>
        <w:tab/>
        <w:t>Q</w:t>
      </w:r>
      <w:r>
        <w:rPr>
          <w:iCs/>
          <w:vertAlign w:val="subscript"/>
          <w:lang w:val="en-GB"/>
        </w:rPr>
        <w:t>1</w:t>
      </w:r>
      <w:r>
        <w:rPr>
          <w:lang w:val="en-GB"/>
        </w:rPr>
        <w:t xml:space="preserve"> </w:t>
      </w:r>
      <w:r>
        <w:rPr>
          <w:rFonts w:ascii="Symbol" w:hAnsi="Symbol"/>
        </w:rPr>
        <w:t></w:t>
      </w:r>
      <w:r>
        <w:rPr>
          <w:rFonts w:ascii="Symbol" w:hAnsi="Symbol"/>
          <w:lang w:val="en-GB"/>
        </w:rPr>
        <w:tab/>
      </w:r>
      <w:r>
        <w:rPr>
          <w:lang w:val="en-GB"/>
        </w:rPr>
        <w:t>0.30 at LF and 1.4 at MF.</w:t>
      </w:r>
    </w:p>
    <w:p w:rsidR="00796D96" w:rsidRDefault="00796D96" w:rsidP="00796D96">
      <w:pPr>
        <w:rPr>
          <w:lang w:val="en-GB"/>
        </w:rPr>
      </w:pPr>
      <w:r>
        <w:rPr>
          <w:lang w:val="en-GB"/>
        </w:rPr>
        <w:t>The correction</w:t>
      </w:r>
      <w:r>
        <w:rPr>
          <w:i/>
          <w:lang w:val="en-GB"/>
        </w:rPr>
        <w:t xml:space="preserve"> c</w:t>
      </w:r>
      <w:r>
        <w:rPr>
          <w:iCs/>
          <w:vertAlign w:val="subscript"/>
          <w:lang w:val="en-GB"/>
        </w:rPr>
        <w:t>2</w:t>
      </w:r>
      <w:r>
        <w:rPr>
          <w:lang w:val="en-GB"/>
        </w:rPr>
        <w:t xml:space="preserve"> is given by:</w:t>
      </w:r>
    </w:p>
    <w:p w:rsidR="0038760D" w:rsidRDefault="0038760D" w:rsidP="0038760D">
      <w:pPr>
        <w:pStyle w:val="Blanc"/>
      </w:pPr>
      <w:bookmarkStart w:id="14" w:name="F005"/>
    </w:p>
    <w:p w:rsidR="00796D96" w:rsidRDefault="00796D96" w:rsidP="007411DB">
      <w:pPr>
        <w:pStyle w:val="Equation"/>
        <w:tabs>
          <w:tab w:val="clear" w:pos="4820"/>
          <w:tab w:val="left" w:pos="2410"/>
          <w:tab w:val="left" w:pos="5245"/>
          <w:tab w:val="left" w:pos="6521"/>
        </w:tabs>
        <w:rPr>
          <w:lang w:val="en-GB"/>
        </w:rPr>
      </w:pPr>
      <w:r>
        <w:rPr>
          <w:lang w:val="en-GB"/>
        </w:rPr>
        <w:tab/>
      </w:r>
      <w:r>
        <w:rPr>
          <w:lang w:val="en-GB"/>
        </w:rPr>
        <w:tab/>
      </w:r>
      <w:r>
        <w:rPr>
          <w:position w:val="-32"/>
          <w:lang w:val="en-GB"/>
        </w:rPr>
        <w:object w:dxaOrig="1820" w:dyaOrig="760">
          <v:shape id="_x0000_i1027" type="#_x0000_t75" style="width:91.15pt;height:37.85pt" o:ole="">
            <v:imagedata r:id="rId11" o:title=""/>
          </v:shape>
          <o:OLEObject Type="Embed" ProgID="Equation.3" ShapeID="_x0000_i1027" DrawAspect="Content" ObjectID="_1494311927" r:id="rId12"/>
        </w:object>
      </w:r>
      <w:r>
        <w:rPr>
          <w:lang w:val="en-GB"/>
        </w:rPr>
        <w:tab/>
      </w:r>
      <w:r w:rsidR="007411DB">
        <w:rPr>
          <w:lang w:val="en-GB"/>
        </w:rPr>
        <w:t xml:space="preserve">       </w:t>
      </w:r>
      <w:r>
        <w:rPr>
          <w:lang w:val="en-GB"/>
        </w:rPr>
        <w:t>for</w:t>
      </w:r>
      <w:r w:rsidR="007411DB">
        <w:rPr>
          <w:lang w:val="en-GB"/>
        </w:rPr>
        <w:t xml:space="preserve">      </w:t>
      </w:r>
      <w:r>
        <w:rPr>
          <w:i/>
          <w:iCs/>
          <w:lang w:val="en-GB"/>
        </w:rPr>
        <w:t>s</w:t>
      </w:r>
      <w:r>
        <w:rPr>
          <w:vertAlign w:val="subscript"/>
          <w:lang w:val="en-GB"/>
        </w:rPr>
        <w:t>2</w:t>
      </w:r>
      <w:r>
        <w:rPr>
          <w:lang w:val="en-GB"/>
        </w:rPr>
        <w:t xml:space="preserve">  </w:t>
      </w:r>
      <w:r>
        <w:rPr>
          <w:lang w:val="en-GB"/>
        </w:rPr>
        <w:sym w:font="Symbol" w:char="F03C"/>
      </w:r>
      <w:r>
        <w:rPr>
          <w:lang w:val="en-GB"/>
        </w:rPr>
        <w:t xml:space="preserve">  </w:t>
      </w:r>
      <w:r w:rsidRPr="002B0BCC">
        <w:rPr>
          <w:i/>
          <w:lang w:val="en-GB"/>
        </w:rPr>
        <w:t>r</w:t>
      </w:r>
      <w:r>
        <w:rPr>
          <w:vertAlign w:val="subscript"/>
          <w:lang w:val="en-GB"/>
        </w:rPr>
        <w:t>2</w:t>
      </w:r>
      <w:r>
        <w:rPr>
          <w:lang w:val="en-GB"/>
        </w:rPr>
        <w:tab/>
        <w:t>(6)</w:t>
      </w:r>
    </w:p>
    <w:p w:rsidR="0038760D" w:rsidRDefault="0038760D" w:rsidP="0038760D">
      <w:pPr>
        <w:pStyle w:val="Blanc"/>
      </w:pPr>
    </w:p>
    <w:p w:rsidR="00796D96" w:rsidRDefault="00796D96" w:rsidP="007411DB">
      <w:pPr>
        <w:pStyle w:val="Equation"/>
        <w:tabs>
          <w:tab w:val="clear" w:pos="4820"/>
          <w:tab w:val="left" w:pos="2410"/>
          <w:tab w:val="left" w:pos="5245"/>
          <w:tab w:val="left" w:pos="6521"/>
        </w:tabs>
        <w:rPr>
          <w:lang w:val="en-GB"/>
        </w:rPr>
      </w:pPr>
      <w:r>
        <w:rPr>
          <w:lang w:val="en-GB"/>
        </w:rPr>
        <w:tab/>
      </w:r>
      <w:r>
        <w:rPr>
          <w:lang w:val="en-GB"/>
        </w:rPr>
        <w:tab/>
      </w:r>
      <w:r>
        <w:rPr>
          <w:position w:val="-10"/>
          <w:lang w:val="en-GB"/>
        </w:rPr>
        <w:object w:dxaOrig="639" w:dyaOrig="340">
          <v:shape id="_x0000_i1028" type="#_x0000_t75" style="width:32.05pt;height:17.05pt" o:ole="">
            <v:imagedata r:id="rId13" o:title=""/>
          </v:shape>
          <o:OLEObject Type="Embed" ProgID="Equation.3" ShapeID="_x0000_i1028" DrawAspect="Content" ObjectID="_1494311928" r:id="rId14"/>
        </w:object>
      </w:r>
      <w:r>
        <w:rPr>
          <w:lang w:val="en-GB"/>
        </w:rPr>
        <w:tab/>
      </w:r>
      <w:r w:rsidR="007411DB">
        <w:rPr>
          <w:lang w:val="en-GB"/>
        </w:rPr>
        <w:t xml:space="preserve">       </w:t>
      </w:r>
      <w:r>
        <w:rPr>
          <w:lang w:val="en-GB"/>
        </w:rPr>
        <w:t>for</w:t>
      </w:r>
      <w:r w:rsidR="007411DB">
        <w:rPr>
          <w:lang w:val="en-GB"/>
        </w:rPr>
        <w:t xml:space="preserve">      </w:t>
      </w:r>
      <w:r>
        <w:rPr>
          <w:i/>
          <w:iCs/>
          <w:lang w:val="en-GB"/>
        </w:rPr>
        <w:t>s</w:t>
      </w:r>
      <w:r>
        <w:rPr>
          <w:vertAlign w:val="subscript"/>
          <w:lang w:val="en-GB"/>
        </w:rPr>
        <w:t>2</w:t>
      </w:r>
      <w:r>
        <w:rPr>
          <w:lang w:val="en-GB"/>
        </w:rPr>
        <w:t xml:space="preserve">  </w:t>
      </w:r>
      <w:r>
        <w:rPr>
          <w:lang w:val="en-GB"/>
        </w:rPr>
        <w:sym w:font="Symbol" w:char="F0B3"/>
      </w:r>
      <w:r>
        <w:rPr>
          <w:lang w:val="en-GB"/>
        </w:rPr>
        <w:t xml:space="preserve">  </w:t>
      </w:r>
      <w:r>
        <w:rPr>
          <w:i/>
          <w:iCs/>
          <w:lang w:val="en-GB"/>
        </w:rPr>
        <w:t>r</w:t>
      </w:r>
      <w:r>
        <w:rPr>
          <w:vertAlign w:val="subscript"/>
          <w:lang w:val="en-GB"/>
        </w:rPr>
        <w:t>2</w:t>
      </w:r>
      <w:r>
        <w:rPr>
          <w:lang w:val="en-GB"/>
        </w:rPr>
        <w:tab/>
        <w:t>(7)</w:t>
      </w:r>
    </w:p>
    <w:bookmarkEnd w:id="14"/>
    <w:p w:rsidR="0038760D" w:rsidRDefault="0038760D" w:rsidP="0038760D">
      <w:pPr>
        <w:pStyle w:val="Blanc"/>
      </w:pPr>
    </w:p>
    <w:p w:rsidR="00796D96" w:rsidRDefault="00796D96" w:rsidP="0038760D">
      <w:pPr>
        <w:rPr>
          <w:lang w:val="en-GB"/>
        </w:rPr>
      </w:pPr>
      <w:r>
        <w:rPr>
          <w:lang w:val="en-GB"/>
        </w:rPr>
        <w:t>where:</w:t>
      </w:r>
    </w:p>
    <w:p w:rsidR="00796D96" w:rsidRDefault="00796D96" w:rsidP="00796D96">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t>s</w:t>
      </w:r>
      <w:r>
        <w:rPr>
          <w:iCs/>
          <w:vertAlign w:val="subscript"/>
          <w:lang w:val="en-GB"/>
        </w:rPr>
        <w:t>2</w:t>
      </w:r>
      <w:r>
        <w:rPr>
          <w:rFonts w:ascii="Tms Rmn" w:hAnsi="Tms Rmn"/>
          <w:sz w:val="12"/>
          <w:lang w:val="en-GB"/>
        </w:rPr>
        <w:t> </w:t>
      </w:r>
      <w:r>
        <w:rPr>
          <w:lang w:val="en-GB"/>
        </w:rPr>
        <w:t>:</w:t>
      </w:r>
      <w:r>
        <w:rPr>
          <w:lang w:val="en-GB"/>
        </w:rPr>
        <w:tab/>
        <w:t>distance of terminal from next section of land, measured along the great-circle path (km)</w:t>
      </w:r>
    </w:p>
    <w:p w:rsidR="00796D96" w:rsidRDefault="00796D96" w:rsidP="001F4C47">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i/>
          <w:lang w:val="en-GB"/>
        </w:rPr>
        <w:tab/>
      </w:r>
      <w:r w:rsidR="0039456F" w:rsidRPr="001F4C47">
        <w:rPr>
          <w:position w:val="-30"/>
          <w:lang w:val="en-GB"/>
        </w:rPr>
        <w:object w:dxaOrig="1359" w:dyaOrig="760">
          <v:shape id="_x0000_i1029" type="#_x0000_t75" style="width:67.85pt;height:37.85pt" o:ole="">
            <v:imagedata r:id="rId15" o:title=""/>
          </v:shape>
          <o:OLEObject Type="Embed" ProgID="Equation.3" ShapeID="_x0000_i1029" DrawAspect="Content" ObjectID="_1494311929" r:id="rId16"/>
        </w:object>
      </w:r>
      <w:r w:rsidR="0051553A">
        <w:rPr>
          <w:lang w:val="en-GB"/>
        </w:rPr>
        <w:t xml:space="preserve"> km</w:t>
      </w:r>
      <w:bookmarkStart w:id="15" w:name="_GoBack"/>
      <w:bookmarkEnd w:id="15"/>
    </w:p>
    <w:p w:rsidR="00796D96" w:rsidRDefault="00796D96" w:rsidP="00796D96">
      <w:pPr>
        <w:pStyle w:val="enumlev1"/>
        <w:tabs>
          <w:tab w:val="clear" w:pos="794"/>
          <w:tab w:val="clear" w:pos="1191"/>
          <w:tab w:val="clear" w:pos="1588"/>
          <w:tab w:val="clear" w:pos="1985"/>
          <w:tab w:val="left" w:pos="397"/>
          <w:tab w:val="left" w:pos="851"/>
          <w:tab w:val="left" w:pos="1428"/>
        </w:tabs>
        <w:spacing w:before="86"/>
        <w:ind w:left="1440" w:hanging="1440"/>
        <w:rPr>
          <w:lang w:val="en-GB"/>
        </w:rPr>
      </w:pPr>
      <w:r>
        <w:rPr>
          <w:i/>
          <w:lang w:val="en-GB"/>
        </w:rPr>
        <w:tab/>
      </w:r>
      <w:r>
        <w:rPr>
          <w:i/>
          <w:lang w:val="en-GB"/>
        </w:rPr>
        <w:tab/>
        <w:t>Q</w:t>
      </w:r>
      <w:r>
        <w:rPr>
          <w:iCs/>
          <w:vertAlign w:val="subscript"/>
          <w:lang w:val="en-GB"/>
        </w:rPr>
        <w:t>2</w:t>
      </w:r>
      <w:r>
        <w:rPr>
          <w:lang w:val="en-GB"/>
        </w:rPr>
        <w:t> </w:t>
      </w:r>
      <w:r>
        <w:rPr>
          <w:rFonts w:ascii="Symbol" w:hAnsi="Symbol"/>
        </w:rPr>
        <w:t></w:t>
      </w:r>
      <w:r>
        <w:rPr>
          <w:lang w:val="en-GB"/>
        </w:rPr>
        <w:tab/>
        <w:t>0.25 at LF and 1.2 at MF</w:t>
      </w:r>
    </w:p>
    <w:p w:rsidR="00796D96" w:rsidRDefault="00796D96" w:rsidP="00796D96">
      <w:pPr>
        <w:pStyle w:val="enumlev1"/>
        <w:tabs>
          <w:tab w:val="clear" w:pos="794"/>
          <w:tab w:val="clear" w:pos="1191"/>
          <w:tab w:val="clear" w:pos="1588"/>
          <w:tab w:val="clear" w:pos="1985"/>
          <w:tab w:val="left" w:pos="397"/>
          <w:tab w:val="left" w:pos="851"/>
          <w:tab w:val="left" w:pos="1304"/>
        </w:tabs>
        <w:spacing w:before="86"/>
        <w:ind w:left="397" w:hanging="397"/>
        <w:rPr>
          <w:lang w:val="en-GB"/>
        </w:rPr>
      </w:pPr>
      <w:r>
        <w:rPr>
          <w:rFonts w:ascii="Symbol" w:hAnsi="Symbol"/>
          <w:lang w:val="en-GB"/>
        </w:rPr>
        <w:tab/>
      </w:r>
      <w:r>
        <w:rPr>
          <w:rFonts w:ascii="Symbol" w:hAnsi="Symbol"/>
        </w:rPr>
        <w:t></w:t>
      </w:r>
      <w:r>
        <w:rPr>
          <w:sz w:val="12"/>
          <w:lang w:val="en-GB"/>
        </w:rPr>
        <w:t> </w:t>
      </w:r>
      <w:r>
        <w:rPr>
          <w:lang w:val="en-GB"/>
        </w:rPr>
        <w:t>:</w:t>
      </w:r>
      <w:r>
        <w:rPr>
          <w:lang w:val="en-GB"/>
        </w:rPr>
        <w:tab/>
        <w:t>proportion of land in the section of path between</w:t>
      </w:r>
      <w:r>
        <w:rPr>
          <w:i/>
          <w:lang w:val="en-GB"/>
        </w:rPr>
        <w:t xml:space="preserve"> r</w:t>
      </w:r>
      <w:r>
        <w:rPr>
          <w:iCs/>
          <w:vertAlign w:val="subscript"/>
          <w:lang w:val="en-GB"/>
        </w:rPr>
        <w:t>2</w:t>
      </w:r>
      <w:r>
        <w:rPr>
          <w:lang w:val="en-GB"/>
        </w:rPr>
        <w:t xml:space="preserve"> and</w:t>
      </w:r>
      <w:r>
        <w:rPr>
          <w:i/>
          <w:lang w:val="en-GB"/>
        </w:rPr>
        <w:t xml:space="preserve"> s</w:t>
      </w:r>
      <w:r>
        <w:rPr>
          <w:iCs/>
          <w:vertAlign w:val="subscript"/>
          <w:lang w:val="en-GB"/>
        </w:rPr>
        <w:t>2</w:t>
      </w:r>
      <w:r>
        <w:rPr>
          <w:lang w:val="en-GB"/>
        </w:rPr>
        <w:t xml:space="preserve"> (0 </w:t>
      </w:r>
      <w:r>
        <w:rPr>
          <w:rFonts w:ascii="Symbol" w:hAnsi="Symbol"/>
        </w:rPr>
        <w:t></w:t>
      </w:r>
      <w:r>
        <w:rPr>
          <w:lang w:val="en-GB"/>
        </w:rPr>
        <w:t> </w:t>
      </w:r>
      <w:r>
        <w:rPr>
          <w:rFonts w:ascii="Symbol" w:hAnsi="Symbol"/>
        </w:rPr>
        <w:t></w:t>
      </w:r>
      <w:r>
        <w:rPr>
          <w:lang w:val="en-GB"/>
        </w:rPr>
        <w:t> </w:t>
      </w:r>
      <w:r>
        <w:rPr>
          <w:rFonts w:ascii="Symbol" w:hAnsi="Symbol"/>
        </w:rPr>
        <w:t></w:t>
      </w:r>
      <w:r>
        <w:rPr>
          <w:lang w:val="en-GB"/>
        </w:rPr>
        <w:t> 1).</w:t>
      </w:r>
    </w:p>
    <w:p w:rsidR="00796D96" w:rsidRDefault="0038760D" w:rsidP="00796D96">
      <w:pPr>
        <w:rPr>
          <w:lang w:val="en-GB"/>
        </w:rPr>
      </w:pPr>
      <w:r>
        <w:rPr>
          <w:lang w:val="en-GB"/>
        </w:rPr>
        <w:br w:type="page"/>
      </w:r>
      <w:r w:rsidR="00796D96">
        <w:rPr>
          <w:lang w:val="en-GB"/>
        </w:rPr>
        <w:lastRenderedPageBreak/>
        <w:t xml:space="preserve">If a computer is used but a terrain data bank is not available to calculate </w:t>
      </w:r>
      <w:r w:rsidR="00796D96">
        <w:rPr>
          <w:rFonts w:ascii="Symbol" w:hAnsi="Symbol"/>
        </w:rPr>
        <w:t></w:t>
      </w:r>
      <w:r w:rsidR="00796D96">
        <w:rPr>
          <w:lang w:val="en-GB"/>
        </w:rPr>
        <w:t xml:space="preserve">, then </w:t>
      </w:r>
      <w:r w:rsidR="00796D96">
        <w:rPr>
          <w:rFonts w:ascii="Symbol" w:hAnsi="Symbol"/>
        </w:rPr>
        <w:t></w:t>
      </w:r>
      <w:r w:rsidR="00796D96">
        <w:rPr>
          <w:lang w:val="en-GB"/>
        </w:rPr>
        <w:t xml:space="preserve"> should be made equal to 0.5, which implies that land and sea are present in equal proportions in the section of path between </w:t>
      </w:r>
      <w:r w:rsidR="00796D96">
        <w:rPr>
          <w:i/>
          <w:lang w:val="en-GB"/>
        </w:rPr>
        <w:t>r</w:t>
      </w:r>
      <w:r w:rsidR="00796D96">
        <w:rPr>
          <w:iCs/>
          <w:vertAlign w:val="subscript"/>
          <w:lang w:val="en-GB"/>
        </w:rPr>
        <w:t>2</w:t>
      </w:r>
      <w:r w:rsidR="00796D96">
        <w:rPr>
          <w:lang w:val="en-GB"/>
        </w:rPr>
        <w:t xml:space="preserve"> and </w:t>
      </w:r>
      <w:r w:rsidR="00796D96">
        <w:rPr>
          <w:i/>
          <w:lang w:val="en-GB"/>
        </w:rPr>
        <w:t>s</w:t>
      </w:r>
      <w:r w:rsidR="00796D96">
        <w:rPr>
          <w:iCs/>
          <w:vertAlign w:val="subscript"/>
          <w:lang w:val="en-GB"/>
        </w:rPr>
        <w:t>2</w:t>
      </w:r>
      <w:r w:rsidR="00796D96">
        <w:rPr>
          <w:lang w:val="en-GB"/>
        </w:rPr>
        <w:t>.</w:t>
      </w:r>
    </w:p>
    <w:p w:rsidR="00796D96" w:rsidRDefault="00796D96" w:rsidP="00796D96">
      <w:pPr>
        <w:rPr>
          <w:lang w:val="en-GB"/>
        </w:rPr>
      </w:pPr>
      <w:r>
        <w:rPr>
          <w:lang w:val="en-GB"/>
        </w:rPr>
        <w:t>To facilitate calculation, Fig. 8a shows</w:t>
      </w:r>
      <w:r>
        <w:rPr>
          <w:i/>
          <w:lang w:val="en-GB"/>
        </w:rPr>
        <w:t xml:space="preserve"> r</w:t>
      </w:r>
      <w:r>
        <w:rPr>
          <w:iCs/>
          <w:vertAlign w:val="subscript"/>
          <w:lang w:val="en-GB"/>
        </w:rPr>
        <w:t>1</w:t>
      </w:r>
      <w:r>
        <w:rPr>
          <w:lang w:val="en-GB"/>
        </w:rPr>
        <w:t xml:space="preserve">, the greatest distance from the sea for which sea gain has to be calculated, and Fig. 8b shows </w:t>
      </w:r>
      <w:r>
        <w:rPr>
          <w:i/>
          <w:lang w:val="en-GB"/>
        </w:rPr>
        <w:t>r</w:t>
      </w:r>
      <w:r>
        <w:rPr>
          <w:iCs/>
          <w:vertAlign w:val="subscript"/>
          <w:lang w:val="en-GB"/>
        </w:rPr>
        <w:t>2</w:t>
      </w:r>
      <w:r>
        <w:rPr>
          <w:lang w:val="en-GB"/>
        </w:rPr>
        <w:t>, the greatest distance to the next section of land for which the correction</w:t>
      </w:r>
      <w:r>
        <w:rPr>
          <w:i/>
          <w:lang w:val="en-GB"/>
        </w:rPr>
        <w:t xml:space="preserve"> c</w:t>
      </w:r>
      <w:r>
        <w:rPr>
          <w:iCs/>
          <w:vertAlign w:val="subscript"/>
          <w:lang w:val="en-GB"/>
        </w:rPr>
        <w:t>2</w:t>
      </w:r>
      <w:r>
        <w:rPr>
          <w:lang w:val="en-GB"/>
        </w:rPr>
        <w:t xml:space="preserve"> is required, for various frequencies.</w:t>
      </w:r>
    </w:p>
    <w:p w:rsidR="00796D96" w:rsidRDefault="00796D96" w:rsidP="00796D96">
      <w:pPr>
        <w:pStyle w:val="Heading2"/>
        <w:rPr>
          <w:lang w:val="en-GB"/>
        </w:rPr>
      </w:pPr>
      <w:bookmarkStart w:id="16" w:name="_Toc105238827"/>
      <w:bookmarkStart w:id="17" w:name="_Toc107988796"/>
      <w:r>
        <w:rPr>
          <w:lang w:val="en-GB"/>
        </w:rPr>
        <w:t>2.4</w:t>
      </w:r>
      <w:r>
        <w:rPr>
          <w:lang w:val="en-GB"/>
        </w:rPr>
        <w:tab/>
        <w:t>Polarization coupling loss</w:t>
      </w:r>
      <w:bookmarkEnd w:id="16"/>
      <w:bookmarkEnd w:id="17"/>
    </w:p>
    <w:p w:rsidR="00796D96" w:rsidRDefault="00796D96" w:rsidP="00796D96">
      <w:pPr>
        <w:rPr>
          <w:lang w:val="en-GB"/>
        </w:rPr>
      </w:pPr>
      <w:r>
        <w:rPr>
          <w:i/>
          <w:lang w:val="en-GB"/>
        </w:rPr>
        <w:t>L</w:t>
      </w:r>
      <w:r>
        <w:rPr>
          <w:i/>
          <w:vertAlign w:val="subscript"/>
          <w:lang w:val="en-GB"/>
        </w:rPr>
        <w:t>p</w:t>
      </w:r>
      <w:r>
        <w:rPr>
          <w:lang w:val="en-GB"/>
        </w:rPr>
        <w:t xml:space="preserve"> is the excess polarization coupling loss (dB). At LF,</w:t>
      </w:r>
      <w:r>
        <w:rPr>
          <w:i/>
          <w:lang w:val="en-GB"/>
        </w:rPr>
        <w:t xml:space="preserve"> L</w:t>
      </w:r>
      <w:r>
        <w:rPr>
          <w:i/>
          <w:vertAlign w:val="subscript"/>
          <w:lang w:val="en-GB"/>
        </w:rPr>
        <w:t>p</w:t>
      </w:r>
      <w:r>
        <w:rPr>
          <w:lang w:val="en-GB"/>
        </w:rPr>
        <w:t> </w:t>
      </w:r>
      <w:r>
        <w:rPr>
          <w:rFonts w:ascii="Symbol" w:hAnsi="Symbol"/>
        </w:rPr>
        <w:t></w:t>
      </w:r>
      <w:r>
        <w:rPr>
          <w:lang w:val="en-GB"/>
        </w:rPr>
        <w:t> 0. At MF,</w:t>
      </w:r>
      <w:r>
        <w:rPr>
          <w:i/>
          <w:lang w:val="en-GB"/>
        </w:rPr>
        <w:t xml:space="preserve"> L</w:t>
      </w:r>
      <w:r>
        <w:rPr>
          <w:i/>
          <w:vertAlign w:val="subscript"/>
          <w:lang w:val="en-GB"/>
        </w:rPr>
        <w:t>p</w:t>
      </w:r>
      <w:r>
        <w:rPr>
          <w:lang w:val="en-GB"/>
        </w:rPr>
        <w:t xml:space="preserve"> for a single terminal is given by one of the following two formulae:</w:t>
      </w:r>
    </w:p>
    <w:p w:rsidR="0038760D" w:rsidRDefault="0038760D" w:rsidP="0038760D">
      <w:pPr>
        <w:pStyle w:val="Blanc"/>
      </w:pPr>
      <w:bookmarkStart w:id="18" w:name="F006"/>
    </w:p>
    <w:p w:rsidR="00796D96" w:rsidRDefault="00796D96" w:rsidP="00796D96">
      <w:pPr>
        <w:pStyle w:val="Equation"/>
        <w:tabs>
          <w:tab w:val="clear" w:pos="4820"/>
          <w:tab w:val="left" w:pos="1440"/>
          <w:tab w:val="left" w:pos="5760"/>
          <w:tab w:val="left" w:pos="6917"/>
          <w:tab w:val="left" w:pos="7513"/>
        </w:tabs>
        <w:rPr>
          <w:lang w:val="en-GB"/>
        </w:rPr>
      </w:pPr>
      <w:r>
        <w:rPr>
          <w:lang w:val="en-GB"/>
        </w:rPr>
        <w:tab/>
      </w:r>
      <w:r>
        <w:rPr>
          <w:lang w:val="en-GB"/>
        </w:rPr>
        <w:tab/>
      </w:r>
      <w:r>
        <w:rPr>
          <w:position w:val="-14"/>
          <w:lang w:val="en-GB"/>
        </w:rPr>
        <w:object w:dxaOrig="3019" w:dyaOrig="440">
          <v:shape id="_x0000_i1030" type="#_x0000_t75" style="width:151.1pt;height:22.05pt" o:ole="">
            <v:imagedata r:id="rId17" o:title=""/>
          </v:shape>
          <o:OLEObject Type="Embed" ProgID="Equation.3" ShapeID="_x0000_i1030" DrawAspect="Content" ObjectID="_1494311930" r:id="rId18"/>
        </w:object>
      </w:r>
      <w:r>
        <w:rPr>
          <w:lang w:val="en-GB"/>
        </w:rPr>
        <w:tab/>
        <w:t>dB</w:t>
      </w:r>
      <w:r>
        <w:rPr>
          <w:lang w:val="en-GB"/>
        </w:rPr>
        <w:tab/>
        <w:t>for</w:t>
      </w:r>
      <w:r>
        <w:rPr>
          <w:lang w:val="en-GB"/>
        </w:rPr>
        <w:tab/>
      </w:r>
      <w:r>
        <w:rPr>
          <w:position w:val="-6"/>
          <w:lang w:val="en-GB"/>
        </w:rPr>
        <w:object w:dxaOrig="760" w:dyaOrig="279">
          <v:shape id="_x0000_i1031" type="#_x0000_t75" style="width:37.85pt;height:14.15pt" o:ole="">
            <v:imagedata r:id="rId19" o:title=""/>
          </v:shape>
          <o:OLEObject Type="Embed" ProgID="Equation.3" ShapeID="_x0000_i1031" DrawAspect="Content" ObjectID="_1494311931" r:id="rId20"/>
        </w:object>
      </w:r>
      <w:r>
        <w:rPr>
          <w:lang w:val="en-GB"/>
        </w:rPr>
        <w:br/>
      </w:r>
      <w:r>
        <w:rPr>
          <w:lang w:val="en-GB"/>
        </w:rPr>
        <w:tab/>
      </w:r>
      <w:r>
        <w:rPr>
          <w:lang w:val="en-GB"/>
        </w:rPr>
        <w:tab/>
      </w:r>
      <w:r>
        <w:rPr>
          <w:lang w:val="en-GB"/>
        </w:rPr>
        <w:tab/>
      </w:r>
      <w:r>
        <w:rPr>
          <w:lang w:val="en-GB"/>
        </w:rPr>
        <w:tab/>
      </w:r>
      <w:r>
        <w:rPr>
          <w:lang w:val="en-GB"/>
        </w:rPr>
        <w:tab/>
      </w:r>
      <w:r>
        <w:rPr>
          <w:lang w:val="en-GB"/>
        </w:rPr>
        <w:tab/>
        <w:t>(8)</w:t>
      </w:r>
      <w:r>
        <w:rPr>
          <w:lang w:val="en-GB"/>
        </w:rPr>
        <w:br/>
      </w:r>
      <w:r>
        <w:rPr>
          <w:lang w:val="en-GB"/>
        </w:rPr>
        <w:tab/>
      </w:r>
      <w:r>
        <w:rPr>
          <w:lang w:val="en-GB"/>
        </w:rPr>
        <w:tab/>
      </w:r>
      <w:r>
        <w:rPr>
          <w:position w:val="-14"/>
          <w:lang w:val="en-GB"/>
        </w:rPr>
        <w:object w:dxaOrig="700" w:dyaOrig="380">
          <v:shape id="_x0000_i1032" type="#_x0000_t75" style="width:34.95pt;height:19.15pt" o:ole="">
            <v:imagedata r:id="rId21" o:title=""/>
          </v:shape>
          <o:OLEObject Type="Embed" ProgID="Equation.3" ShapeID="_x0000_i1032" DrawAspect="Content" ObjectID="_1494311932" r:id="rId22"/>
        </w:object>
      </w:r>
      <w:r>
        <w:rPr>
          <w:lang w:val="en-GB"/>
        </w:rPr>
        <w:tab/>
      </w:r>
      <w:r>
        <w:rPr>
          <w:lang w:val="en-GB"/>
        </w:rPr>
        <w:tab/>
        <w:t>for</w:t>
      </w:r>
      <w:r>
        <w:rPr>
          <w:lang w:val="en-GB"/>
        </w:rPr>
        <w:tab/>
      </w:r>
      <w:r>
        <w:rPr>
          <w:position w:val="-6"/>
          <w:lang w:val="en-GB"/>
        </w:rPr>
        <w:object w:dxaOrig="760" w:dyaOrig="279">
          <v:shape id="_x0000_i1033" type="#_x0000_t75" style="width:37.85pt;height:14.15pt" o:ole="">
            <v:imagedata r:id="rId23" o:title=""/>
          </v:shape>
          <o:OLEObject Type="Embed" ProgID="Equation.3" ShapeID="_x0000_i1033" DrawAspect="Content" ObjectID="_1494311933" r:id="rId24"/>
        </w:object>
      </w:r>
    </w:p>
    <w:bookmarkEnd w:id="18"/>
    <w:p w:rsidR="0038760D" w:rsidRDefault="0038760D" w:rsidP="0038760D">
      <w:pPr>
        <w:pStyle w:val="Blanc"/>
      </w:pPr>
    </w:p>
    <w:p w:rsidR="00796D96" w:rsidRDefault="00796D96" w:rsidP="00796D96">
      <w:pPr>
        <w:spacing w:line="270" w:lineRule="exact"/>
        <w:rPr>
          <w:lang w:val="en-GB"/>
        </w:rPr>
      </w:pPr>
      <w:r>
        <w:rPr>
          <w:lang w:val="en-GB"/>
        </w:rPr>
        <w:t>where</w:t>
      </w:r>
      <w:r>
        <w:rPr>
          <w:i/>
          <w:lang w:val="en-GB"/>
        </w:rPr>
        <w:t xml:space="preserve"> I</w:t>
      </w:r>
      <w:r>
        <w:rPr>
          <w:lang w:val="en-GB"/>
        </w:rPr>
        <w:t xml:space="preserve"> is the magnetic dip, N or S (degrees) at the terminal and </w:t>
      </w:r>
      <w:r>
        <w:rPr>
          <w:rFonts w:ascii="Symbol" w:hAnsi="Symbol"/>
        </w:rPr>
        <w:t></w:t>
      </w:r>
      <w:r>
        <w:rPr>
          <w:lang w:val="en-GB"/>
        </w:rPr>
        <w:t xml:space="preserve"> is the path azimuth measured in degrees from the magnetic E-W direction, such that |</w:t>
      </w:r>
      <w:r>
        <w:rPr>
          <w:sz w:val="8"/>
          <w:lang w:val="en-GB"/>
        </w:rPr>
        <w:t> </w:t>
      </w:r>
      <w:r>
        <w:rPr>
          <w:rFonts w:ascii="Symbol" w:hAnsi="Symbol"/>
        </w:rPr>
        <w:t></w:t>
      </w:r>
      <w:r>
        <w:rPr>
          <w:sz w:val="8"/>
          <w:lang w:val="en-GB"/>
        </w:rPr>
        <w:t> </w:t>
      </w:r>
      <w:r>
        <w:rPr>
          <w:lang w:val="en-GB"/>
        </w:rPr>
        <w:t>| </w:t>
      </w:r>
      <w:r>
        <w:rPr>
          <w:rFonts w:ascii="Symbol" w:hAnsi="Symbol"/>
        </w:rPr>
        <w:t></w:t>
      </w:r>
      <w:r>
        <w:rPr>
          <w:lang w:val="en-GB"/>
        </w:rPr>
        <w:t> 90</w:t>
      </w:r>
      <w:r>
        <w:rPr>
          <w:rFonts w:ascii="Symbol" w:hAnsi="Symbol"/>
        </w:rPr>
        <w:t></w:t>
      </w:r>
      <w:r>
        <w:rPr>
          <w:lang w:val="en-GB"/>
        </w:rPr>
        <w:t>.</w:t>
      </w:r>
      <w:r>
        <w:rPr>
          <w:i/>
          <w:lang w:val="en-GB"/>
        </w:rPr>
        <w:t xml:space="preserve"> L</w:t>
      </w:r>
      <w:r>
        <w:rPr>
          <w:i/>
          <w:vertAlign w:val="subscript"/>
          <w:lang w:val="en-GB"/>
        </w:rPr>
        <w:t>p</w:t>
      </w:r>
      <w:r>
        <w:rPr>
          <w:lang w:val="en-GB"/>
        </w:rPr>
        <w:t xml:space="preserve"> should be evaluated separately for the two terminals, because of the different values of </w:t>
      </w:r>
      <w:r>
        <w:rPr>
          <w:rFonts w:ascii="Symbol" w:hAnsi="Symbol"/>
        </w:rPr>
        <w:t></w:t>
      </w:r>
      <w:r>
        <w:rPr>
          <w:lang w:val="en-GB"/>
        </w:rPr>
        <w:t xml:space="preserve"> and</w:t>
      </w:r>
      <w:r>
        <w:rPr>
          <w:i/>
          <w:lang w:val="en-GB"/>
        </w:rPr>
        <w:t xml:space="preserve"> I</w:t>
      </w:r>
      <w:r>
        <w:rPr>
          <w:lang w:val="en-GB"/>
        </w:rPr>
        <w:t xml:space="preserve"> that may apply, and the two</w:t>
      </w:r>
      <w:r>
        <w:rPr>
          <w:i/>
          <w:lang w:val="en-GB"/>
        </w:rPr>
        <w:t xml:space="preserve"> L</w:t>
      </w:r>
      <w:r>
        <w:rPr>
          <w:i/>
          <w:vertAlign w:val="subscript"/>
          <w:lang w:val="en-GB"/>
        </w:rPr>
        <w:t>p</w:t>
      </w:r>
      <w:r>
        <w:rPr>
          <w:lang w:val="en-GB"/>
        </w:rPr>
        <w:t xml:space="preserve"> values added. The most accurate available values of magnetic dip and declination (e.g. see Figs. 5 and 6) should be used in determining </w:t>
      </w:r>
      <w:r>
        <w:rPr>
          <w:rFonts w:ascii="Symbol" w:hAnsi="Symbol"/>
        </w:rPr>
        <w:t></w:t>
      </w:r>
      <w:r>
        <w:rPr>
          <w:lang w:val="en-GB"/>
        </w:rPr>
        <w:t xml:space="preserve"> and </w:t>
      </w:r>
      <w:r>
        <w:rPr>
          <w:i/>
          <w:lang w:val="en-GB"/>
        </w:rPr>
        <w:t>I</w:t>
      </w:r>
      <w:r>
        <w:rPr>
          <w:lang w:val="en-GB"/>
        </w:rPr>
        <w:t>.</w:t>
      </w:r>
    </w:p>
    <w:p w:rsidR="00796D96" w:rsidRDefault="00796D96" w:rsidP="00796D96">
      <w:pPr>
        <w:rPr>
          <w:lang w:val="en-GB"/>
        </w:rPr>
      </w:pPr>
      <w:r>
        <w:rPr>
          <w:lang w:val="en-GB"/>
        </w:rPr>
        <w:t>Figure 7 shows values of</w:t>
      </w:r>
      <w:r>
        <w:rPr>
          <w:i/>
          <w:lang w:val="en-GB"/>
        </w:rPr>
        <w:t xml:space="preserve"> L</w:t>
      </w:r>
      <w:r>
        <w:rPr>
          <w:i/>
          <w:vertAlign w:val="subscript"/>
          <w:lang w:val="en-GB"/>
        </w:rPr>
        <w:t>p</w:t>
      </w:r>
      <w:r>
        <w:rPr>
          <w:lang w:val="en-GB"/>
        </w:rPr>
        <w:t xml:space="preserve"> calculated from equation (8).</w:t>
      </w:r>
    </w:p>
    <w:p w:rsidR="00796D96" w:rsidRDefault="001D582E" w:rsidP="00796D96">
      <w:pPr>
        <w:pStyle w:val="FigureNo"/>
      </w:pPr>
      <w:r>
        <w:object w:dxaOrig="8552" w:dyaOrig="11955">
          <v:shape id="_x0000_i1034" type="#_x0000_t75" style="width:427.4pt;height:597.65pt" o:ole="">
            <v:imagedata r:id="rId25" o:title=""/>
          </v:shape>
          <o:OLEObject Type="Embed" ProgID="CorelDRAW.Graphic.12" ShapeID="_x0000_i1034" DrawAspect="Content" ObjectID="_1494311934" r:id="rId26"/>
        </w:object>
      </w:r>
    </w:p>
    <w:p w:rsidR="00796D96" w:rsidRDefault="00796D96" w:rsidP="00796D96">
      <w:pPr>
        <w:pStyle w:val="FigureNo"/>
        <w:spacing w:before="240"/>
      </w:pPr>
      <w:r>
        <w:object w:dxaOrig="7968" w:dyaOrig="8290">
          <v:shape id="_x0000_i1035" type="#_x0000_t75" style="width:398.3pt;height:414.95pt" o:ole="" o:allowoverlap="f">
            <v:imagedata r:id="rId27" o:title=""/>
          </v:shape>
          <o:OLEObject Type="Embed" ProgID="CorelDRAW.Graphic.12" ShapeID="_x0000_i1035" DrawAspect="Content" ObjectID="_1494311935" r:id="rId28"/>
        </w:object>
      </w:r>
    </w:p>
    <w:p w:rsidR="00796D96" w:rsidRDefault="00796D96" w:rsidP="00796D96">
      <w:pPr>
        <w:pStyle w:val="FigureNo"/>
        <w:spacing w:before="240"/>
      </w:pPr>
      <w:r>
        <w:object w:dxaOrig="5835" w:dyaOrig="4834">
          <v:shape id="_x0000_i1036" type="#_x0000_t75" style="width:291.75pt;height:241.4pt" o:ole="" o:allowoverlap="f">
            <v:imagedata r:id="rId29" o:title=""/>
          </v:shape>
          <o:OLEObject Type="Embed" ProgID="CorelDRAW.Graphic.12" ShapeID="_x0000_i1036" DrawAspect="Content" ObjectID="_1494311936" r:id="rId30"/>
        </w:object>
      </w:r>
    </w:p>
    <w:p w:rsidR="00796D96" w:rsidRPr="00B06BAC" w:rsidRDefault="00796D96" w:rsidP="00796D96">
      <w:pPr>
        <w:pStyle w:val="Heading2"/>
        <w:rPr>
          <w:lang w:val="en-US"/>
        </w:rPr>
      </w:pPr>
      <w:r>
        <w:rPr>
          <w:lang w:val="en-GB"/>
        </w:rPr>
        <w:br w:type="page"/>
      </w:r>
      <w:bookmarkStart w:id="19" w:name="_Toc105238828"/>
      <w:bookmarkStart w:id="20" w:name="_Toc107988797"/>
      <w:r w:rsidRPr="00B06BAC">
        <w:rPr>
          <w:lang w:val="en-US"/>
        </w:rPr>
        <w:lastRenderedPageBreak/>
        <w:t>2.5</w:t>
      </w:r>
      <w:r w:rsidRPr="00B06BAC">
        <w:rPr>
          <w:lang w:val="en-US"/>
        </w:rPr>
        <w:tab/>
        <w:t xml:space="preserve">Slant propagation distance, </w:t>
      </w:r>
      <w:r w:rsidRPr="00B06BAC">
        <w:rPr>
          <w:i/>
          <w:lang w:val="en-US"/>
        </w:rPr>
        <w:t>p</w:t>
      </w:r>
      <w:bookmarkEnd w:id="19"/>
      <w:bookmarkEnd w:id="20"/>
    </w:p>
    <w:p w:rsidR="00796D96" w:rsidRDefault="00796D96" w:rsidP="00796D96">
      <w:pPr>
        <w:rPr>
          <w:lang w:val="en-GB"/>
        </w:rPr>
      </w:pPr>
      <w:r>
        <w:rPr>
          <w:lang w:val="en-GB"/>
        </w:rPr>
        <w:t>For paths longer than 1</w:t>
      </w:r>
      <w:r>
        <w:rPr>
          <w:rFonts w:ascii="Tms Rmn" w:hAnsi="Tms Rmn"/>
          <w:sz w:val="12"/>
          <w:lang w:val="en-GB"/>
        </w:rPr>
        <w:t> </w:t>
      </w:r>
      <w:r>
        <w:rPr>
          <w:lang w:val="en-GB"/>
        </w:rPr>
        <w:t>000 km,</w:t>
      </w:r>
      <w:r>
        <w:rPr>
          <w:i/>
          <w:lang w:val="en-GB"/>
        </w:rPr>
        <w:t xml:space="preserve"> p</w:t>
      </w:r>
      <w:r>
        <w:rPr>
          <w:lang w:val="en-GB"/>
        </w:rPr>
        <w:t xml:space="preserve"> (km) is approximately equal to the ground distance,</w:t>
      </w:r>
      <w:r>
        <w:rPr>
          <w:i/>
          <w:lang w:val="en-GB"/>
        </w:rPr>
        <w:t xml:space="preserve"> d</w:t>
      </w:r>
      <w:r>
        <w:rPr>
          <w:lang w:val="en-GB"/>
        </w:rPr>
        <w:t> (km) between transmitter and receiver. For shorter paths:</w:t>
      </w:r>
    </w:p>
    <w:p w:rsidR="0038760D" w:rsidRDefault="0038760D" w:rsidP="0038760D">
      <w:pPr>
        <w:pStyle w:val="Blanc"/>
      </w:pPr>
      <w:bookmarkStart w:id="21" w:name="F007"/>
    </w:p>
    <w:p w:rsidR="00796D96" w:rsidRDefault="00796D96" w:rsidP="00796D96">
      <w:pPr>
        <w:pStyle w:val="Equation"/>
        <w:rPr>
          <w:lang w:val="en-GB"/>
        </w:rPr>
      </w:pPr>
      <w:r>
        <w:rPr>
          <w:lang w:val="en-GB"/>
        </w:rPr>
        <w:tab/>
      </w:r>
      <w:r>
        <w:rPr>
          <w:lang w:val="en-GB"/>
        </w:rPr>
        <w:tab/>
      </w:r>
      <w:r>
        <w:rPr>
          <w:i/>
          <w:lang w:val="en-GB"/>
        </w:rPr>
        <w:t>p</w:t>
      </w:r>
      <w:r>
        <w:rPr>
          <w:lang w:val="en-GB"/>
        </w:rPr>
        <w:t xml:space="preserve">  </w:t>
      </w:r>
      <w:r>
        <w:rPr>
          <w:rFonts w:ascii="Symbol" w:hAnsi="Symbol"/>
        </w:rPr>
        <w:t></w:t>
      </w:r>
      <w:r>
        <w:rPr>
          <w:lang w:val="en-GB"/>
        </w:rPr>
        <w:t xml:space="preserve">  </w:t>
      </w:r>
      <w:r>
        <w:rPr>
          <w:sz w:val="30"/>
          <w:lang w:val="en-GB"/>
        </w:rPr>
        <w:t>(</w:t>
      </w:r>
      <w:r>
        <w:rPr>
          <w:i/>
          <w:lang w:val="en-GB"/>
        </w:rPr>
        <w:t>d</w:t>
      </w:r>
      <w:r>
        <w:rPr>
          <w:sz w:val="12"/>
          <w:lang w:val="en-GB"/>
        </w:rPr>
        <w:t> </w:t>
      </w:r>
      <w:r>
        <w:rPr>
          <w:position w:val="6"/>
          <w:sz w:val="18"/>
          <w:lang w:val="en-GB"/>
        </w:rPr>
        <w:t>2</w:t>
      </w:r>
      <w:r>
        <w:rPr>
          <w:lang w:val="en-GB"/>
        </w:rPr>
        <w:t xml:space="preserve">  </w:t>
      </w:r>
      <w:r>
        <w:rPr>
          <w:rFonts w:ascii="Symbol" w:hAnsi="Symbol"/>
        </w:rPr>
        <w:t></w:t>
      </w:r>
      <w:r>
        <w:rPr>
          <w:lang w:val="en-GB"/>
        </w:rPr>
        <w:t xml:space="preserve">  40</w:t>
      </w:r>
      <w:r>
        <w:rPr>
          <w:sz w:val="12"/>
          <w:lang w:val="en-GB"/>
        </w:rPr>
        <w:t> </w:t>
      </w:r>
      <w:r>
        <w:rPr>
          <w:lang w:val="en-GB"/>
        </w:rPr>
        <w:t>000</w:t>
      </w:r>
      <w:r>
        <w:rPr>
          <w:sz w:val="30"/>
          <w:lang w:val="en-GB"/>
        </w:rPr>
        <w:t>)</w:t>
      </w:r>
      <w:r>
        <w:rPr>
          <w:position w:val="10"/>
          <w:sz w:val="18"/>
          <w:lang w:val="en-GB"/>
        </w:rPr>
        <w:t>½</w:t>
      </w:r>
      <w:r>
        <w:rPr>
          <w:lang w:val="en-GB"/>
        </w:rPr>
        <w:tab/>
        <w:t>(9)</w:t>
      </w:r>
      <w:bookmarkEnd w:id="21"/>
    </w:p>
    <w:p w:rsidR="0038760D" w:rsidRDefault="0038760D" w:rsidP="0038760D">
      <w:pPr>
        <w:pStyle w:val="Blanc"/>
      </w:pPr>
    </w:p>
    <w:p w:rsidR="00796D96" w:rsidRDefault="00796D96" w:rsidP="00796D96">
      <w:pPr>
        <w:rPr>
          <w:lang w:val="en-GB"/>
        </w:rPr>
      </w:pPr>
      <w:r>
        <w:rPr>
          <w:lang w:val="en-GB"/>
        </w:rPr>
        <w:t>Equation (9) may be used for paths of any length with negligible error. It should be used in all cases where the distances considered are both above and below 1</w:t>
      </w:r>
      <w:r>
        <w:rPr>
          <w:sz w:val="12"/>
          <w:lang w:val="en-GB"/>
        </w:rPr>
        <w:t> </w:t>
      </w:r>
      <w:r>
        <w:rPr>
          <w:lang w:val="en-GB"/>
        </w:rPr>
        <w:t>000 km, to avoid discontinuities in field strength as a function of distance.</w:t>
      </w:r>
    </w:p>
    <w:p w:rsidR="00796D96" w:rsidRDefault="00796D96" w:rsidP="00796D96">
      <w:pPr>
        <w:pStyle w:val="Heading2"/>
        <w:rPr>
          <w:lang w:val="en-GB"/>
        </w:rPr>
      </w:pPr>
      <w:bookmarkStart w:id="22" w:name="_Toc105238829"/>
      <w:bookmarkStart w:id="23" w:name="_Toc107988798"/>
      <w:r>
        <w:rPr>
          <w:lang w:val="en-GB"/>
        </w:rPr>
        <w:t>2.6</w:t>
      </w:r>
      <w:r>
        <w:rPr>
          <w:lang w:val="en-GB"/>
        </w:rPr>
        <w:tab/>
        <w:t>Loss factor incorporating effects of ionospheric absorption and related factors</w:t>
      </w:r>
      <w:bookmarkEnd w:id="22"/>
      <w:bookmarkEnd w:id="23"/>
    </w:p>
    <w:p w:rsidR="00796D96" w:rsidRDefault="00796D96" w:rsidP="00796D96">
      <w:pPr>
        <w:rPr>
          <w:lang w:val="en-GB"/>
        </w:rPr>
      </w:pPr>
      <w:r>
        <w:rPr>
          <w:i/>
          <w:lang w:val="en-GB"/>
        </w:rPr>
        <w:t>L</w:t>
      </w:r>
      <w:r>
        <w:rPr>
          <w:i/>
          <w:vertAlign w:val="subscript"/>
          <w:lang w:val="en-GB"/>
        </w:rPr>
        <w:t>a</w:t>
      </w:r>
      <w:r>
        <w:rPr>
          <w:lang w:val="en-GB"/>
        </w:rPr>
        <w:t xml:space="preserve"> is the loss factor incorporating effects of ionospheric absorption, focusing, terminal losses and loss between hops of multi-hop paths.</w:t>
      </w:r>
    </w:p>
    <w:p w:rsidR="0038760D" w:rsidRDefault="0038760D" w:rsidP="0038760D">
      <w:pPr>
        <w:pStyle w:val="Blanc"/>
      </w:pPr>
      <w:bookmarkStart w:id="24" w:name="F010"/>
    </w:p>
    <w:p w:rsidR="00796D96" w:rsidRDefault="00796D96" w:rsidP="00796D96">
      <w:pPr>
        <w:pStyle w:val="Equation"/>
        <w:rPr>
          <w:lang w:val="en-GB"/>
        </w:rPr>
      </w:pPr>
      <w:r>
        <w:rPr>
          <w:lang w:val="en-GB"/>
        </w:rPr>
        <w:tab/>
      </w:r>
      <w:r>
        <w:rPr>
          <w:lang w:val="en-GB"/>
        </w:rPr>
        <w:tab/>
      </w:r>
      <w:r>
        <w:rPr>
          <w:position w:val="-12"/>
          <w:lang w:val="en-GB"/>
        </w:rPr>
        <w:object w:dxaOrig="1719" w:dyaOrig="400">
          <v:shape id="_x0000_i1037" type="#_x0000_t75" style="width:86.15pt;height:20pt" o:ole="">
            <v:imagedata r:id="rId31" o:title=""/>
          </v:shape>
          <o:OLEObject Type="Embed" ProgID="Equation.3" ShapeID="_x0000_i1037" DrawAspect="Content" ObjectID="_1494311937" r:id="rId32"/>
        </w:object>
      </w:r>
      <w:r>
        <w:rPr>
          <w:lang w:val="en-GB"/>
        </w:rPr>
        <w:tab/>
        <w:t>(10)</w:t>
      </w:r>
    </w:p>
    <w:bookmarkEnd w:id="24"/>
    <w:p w:rsidR="0038760D" w:rsidRDefault="0038760D" w:rsidP="0038760D">
      <w:pPr>
        <w:pStyle w:val="Blanc"/>
      </w:pPr>
    </w:p>
    <w:p w:rsidR="00796D96" w:rsidRDefault="00796D96" w:rsidP="00796D96">
      <w:pPr>
        <w:rPr>
          <w:lang w:val="en-GB"/>
        </w:rPr>
      </w:pPr>
      <w:r>
        <w:rPr>
          <w:lang w:val="en-GB"/>
        </w:rPr>
        <w:t xml:space="preserve">and the basic loss coefficient </w:t>
      </w:r>
      <w:r>
        <w:rPr>
          <w:i/>
          <w:lang w:val="en-GB"/>
        </w:rPr>
        <w:t>k</w:t>
      </w:r>
      <w:r>
        <w:rPr>
          <w:lang w:val="en-GB"/>
        </w:rPr>
        <w:t xml:space="preserve"> is given by:</w:t>
      </w:r>
    </w:p>
    <w:p w:rsidR="0038760D" w:rsidRDefault="0038760D" w:rsidP="0038760D">
      <w:pPr>
        <w:pStyle w:val="Blanc"/>
      </w:pPr>
      <w:bookmarkStart w:id="25" w:name="F011"/>
    </w:p>
    <w:p w:rsidR="00796D96" w:rsidRDefault="00796D96" w:rsidP="00796D96">
      <w:pPr>
        <w:pStyle w:val="Equation"/>
        <w:rPr>
          <w:lang w:val="en-GB"/>
        </w:rPr>
      </w:pPr>
      <w:r>
        <w:rPr>
          <w:lang w:val="en-GB"/>
        </w:rPr>
        <w:tab/>
      </w:r>
      <w:r>
        <w:rPr>
          <w:lang w:val="en-GB"/>
        </w:rPr>
        <w:tab/>
      </w:r>
      <w:r>
        <w:rPr>
          <w:i/>
          <w:lang w:val="en-GB"/>
        </w:rPr>
        <w:t>k</w:t>
      </w:r>
      <w:r>
        <w:rPr>
          <w:lang w:val="en-GB"/>
        </w:rPr>
        <w:t xml:space="preserve">  </w:t>
      </w:r>
      <w:r>
        <w:rPr>
          <w:rFonts w:ascii="Symbol" w:hAnsi="Symbol"/>
        </w:rPr>
        <w:t></w:t>
      </w:r>
      <w:r>
        <w:rPr>
          <w:lang w:val="en-GB"/>
        </w:rPr>
        <w:t xml:space="preserve">  </w:t>
      </w:r>
      <w:r>
        <w:rPr>
          <w:sz w:val="28"/>
          <w:lang w:val="en-GB"/>
        </w:rPr>
        <w:t>(</w:t>
      </w:r>
      <w:r>
        <w:rPr>
          <w:lang w:val="en-GB"/>
        </w:rPr>
        <w:t>2</w:t>
      </w:r>
      <w:r>
        <w:rPr>
          <w:rFonts w:ascii="Symbol" w:hAnsi="Symbol"/>
        </w:rPr>
        <w:t></w:t>
      </w:r>
      <w:r>
        <w:rPr>
          <w:lang w:val="en-GB"/>
        </w:rPr>
        <w:t xml:space="preserve">  </w:t>
      </w:r>
      <w:r>
        <w:rPr>
          <w:rFonts w:ascii="Symbol" w:hAnsi="Symbol"/>
        </w:rPr>
        <w:t></w:t>
      </w:r>
      <w:r>
        <w:rPr>
          <w:lang w:val="en-GB"/>
        </w:rPr>
        <w:t xml:space="preserve">  4.95 tan</w:t>
      </w:r>
      <w:r>
        <w:rPr>
          <w:position w:val="6"/>
          <w:sz w:val="18"/>
          <w:lang w:val="en-GB"/>
        </w:rPr>
        <w:t>2</w:t>
      </w:r>
      <w:r>
        <w:rPr>
          <w:lang w:val="en-GB"/>
        </w:rPr>
        <w:t xml:space="preserve"> </w:t>
      </w:r>
      <w:r>
        <w:rPr>
          <w:rFonts w:ascii="Symbol" w:hAnsi="Symbol"/>
        </w:rPr>
        <w:t></w:t>
      </w:r>
      <w:r>
        <w:rPr>
          <w:sz w:val="28"/>
          <w:lang w:val="en-GB"/>
        </w:rPr>
        <w:t>)</w:t>
      </w:r>
      <w:r>
        <w:rPr>
          <w:lang w:val="en-GB"/>
        </w:rPr>
        <w:tab/>
        <w:t>(11)</w:t>
      </w:r>
      <w:bookmarkEnd w:id="25"/>
    </w:p>
    <w:p w:rsidR="0038760D" w:rsidRDefault="0038760D" w:rsidP="0038760D">
      <w:pPr>
        <w:pStyle w:val="Blanc"/>
      </w:pPr>
    </w:p>
    <w:p w:rsidR="00796D96" w:rsidRDefault="00796D96" w:rsidP="00796D96">
      <w:pPr>
        <w:spacing w:line="270" w:lineRule="exact"/>
        <w:rPr>
          <w:lang w:val="en-GB"/>
        </w:rPr>
      </w:pPr>
      <w:r>
        <w:rPr>
          <w:lang w:val="en-GB"/>
        </w:rPr>
        <w:t xml:space="preserve">In equation (11) </w:t>
      </w:r>
      <w:r>
        <w:rPr>
          <w:rFonts w:ascii="Symbol" w:hAnsi="Symbol"/>
        </w:rPr>
        <w:t></w:t>
      </w:r>
      <w:r>
        <w:rPr>
          <w:lang w:val="en-GB"/>
        </w:rPr>
        <w:t xml:space="preserve"> is the (dipole) geomagnetic latitude of the mid-point of the path under study. Northern latitudes are considered positive, southern latitudes negative. Figure 10 may be used to obtain the geomagnetic latitude from known geographical coordinates of the mid-point. If the value of </w:t>
      </w:r>
      <w:r>
        <w:rPr>
          <w:rFonts w:ascii="Symbol" w:hAnsi="Symbol"/>
        </w:rPr>
        <w:t></w:t>
      </w:r>
      <w:r>
        <w:rPr>
          <w:lang w:val="en-GB"/>
        </w:rPr>
        <w:t xml:space="preserve"> is greater than </w:t>
      </w:r>
      <w:r>
        <w:rPr>
          <w:rFonts w:ascii="Symbol" w:hAnsi="Symbol"/>
        </w:rPr>
        <w:t></w:t>
      </w:r>
      <w:r>
        <w:rPr>
          <w:lang w:val="en-GB"/>
        </w:rPr>
        <w:t xml:space="preserve">60°, equation (11) is evaluated for </w:t>
      </w:r>
      <w:r>
        <w:rPr>
          <w:rFonts w:ascii="Symbol" w:hAnsi="Symbol"/>
        </w:rPr>
        <w:t></w:t>
      </w:r>
      <w:r>
        <w:rPr>
          <w:lang w:val="en-GB"/>
        </w:rPr>
        <w:t> </w:t>
      </w:r>
      <w:r>
        <w:rPr>
          <w:rFonts w:ascii="Symbol" w:hAnsi="Symbol"/>
        </w:rPr>
        <w:t></w:t>
      </w:r>
      <w:r>
        <w:rPr>
          <w:lang w:val="en-GB"/>
        </w:rPr>
        <w:t> </w:t>
      </w:r>
      <w:r>
        <w:rPr>
          <w:rFonts w:ascii="Symbol" w:hAnsi="Symbol"/>
        </w:rPr>
        <w:t></w:t>
      </w:r>
      <w:r>
        <w:rPr>
          <w:lang w:val="en-GB"/>
        </w:rPr>
        <w:t xml:space="preserve">60°. If the value of </w:t>
      </w:r>
      <w:r>
        <w:rPr>
          <w:rFonts w:ascii="Symbol" w:hAnsi="Symbol"/>
        </w:rPr>
        <w:t></w:t>
      </w:r>
      <w:r>
        <w:rPr>
          <w:lang w:val="en-GB"/>
        </w:rPr>
        <w:t xml:space="preserve"> is less than </w:t>
      </w:r>
      <w:r>
        <w:rPr>
          <w:rFonts w:ascii="Symbol" w:hAnsi="Symbol"/>
          <w:lang w:val="en-GB"/>
        </w:rPr>
        <w:noBreakHyphen/>
      </w:r>
      <w:r>
        <w:rPr>
          <w:lang w:val="en-GB"/>
        </w:rPr>
        <w:t xml:space="preserve">60°, equation (11) is evaluated for </w:t>
      </w:r>
      <w:r>
        <w:rPr>
          <w:rFonts w:ascii="Symbol" w:hAnsi="Symbol"/>
        </w:rPr>
        <w:t></w:t>
      </w:r>
      <w:r>
        <w:rPr>
          <w:lang w:val="en-GB"/>
        </w:rPr>
        <w:t> </w:t>
      </w:r>
      <w:r>
        <w:rPr>
          <w:rFonts w:ascii="Symbol" w:hAnsi="Symbol"/>
        </w:rPr>
        <w:t></w:t>
      </w:r>
      <w:r>
        <w:rPr>
          <w:lang w:val="en-GB"/>
        </w:rPr>
        <w:t> –60</w:t>
      </w:r>
      <w:r>
        <w:rPr>
          <w:rFonts w:ascii="Symbol" w:hAnsi="Symbol"/>
        </w:rPr>
        <w:t></w:t>
      </w:r>
      <w:r>
        <w:rPr>
          <w:lang w:val="en-GB"/>
        </w:rPr>
        <w:t>. Paths longer than 3</w:t>
      </w:r>
      <w:r>
        <w:rPr>
          <w:rFonts w:ascii="Tms Rmn" w:hAnsi="Tms Rmn"/>
          <w:sz w:val="12"/>
          <w:lang w:val="en-GB"/>
        </w:rPr>
        <w:t> </w:t>
      </w:r>
      <w:r>
        <w:rPr>
          <w:lang w:val="en-GB"/>
        </w:rPr>
        <w:t xml:space="preserve">000 km are divided into two equal sections, </w:t>
      </w:r>
      <w:r>
        <w:rPr>
          <w:i/>
          <w:lang w:val="en-GB"/>
        </w:rPr>
        <w:t>k</w:t>
      </w:r>
      <w:r>
        <w:rPr>
          <w:lang w:val="en-GB"/>
        </w:rPr>
        <w:t xml:space="preserve"> for each section is determined according to equation (11). The algebraic average of the two values of </w:t>
      </w:r>
      <w:r>
        <w:rPr>
          <w:i/>
          <w:lang w:val="en-GB"/>
        </w:rPr>
        <w:t>k</w:t>
      </w:r>
      <w:r>
        <w:rPr>
          <w:lang w:val="en-GB"/>
        </w:rPr>
        <w:t xml:space="preserve"> (</w:t>
      </w:r>
      <w:r>
        <w:rPr>
          <w:i/>
          <w:lang w:val="en-GB"/>
        </w:rPr>
        <w:t>k</w:t>
      </w:r>
      <w:r>
        <w:rPr>
          <w:i/>
          <w:vertAlign w:val="subscript"/>
          <w:lang w:val="en-GB"/>
        </w:rPr>
        <w:t>eff</w:t>
      </w:r>
      <w:r>
        <w:rPr>
          <w:rFonts w:ascii="Tms Rmn" w:hAnsi="Tms Rmn"/>
          <w:i/>
          <w:position w:val="-4"/>
          <w:sz w:val="8"/>
          <w:lang w:val="en-GB"/>
        </w:rPr>
        <w:t> </w:t>
      </w:r>
      <w:r>
        <w:rPr>
          <w:lang w:val="en-GB"/>
        </w:rPr>
        <w:t>) is then used in calculating field strength (see also Fig. 9).</w:t>
      </w:r>
    </w:p>
    <w:p w:rsidR="00796D96" w:rsidRDefault="00796D96" w:rsidP="00796D96">
      <w:pPr>
        <w:pStyle w:val="Heading2"/>
        <w:rPr>
          <w:lang w:val="en-GB"/>
        </w:rPr>
      </w:pPr>
      <w:bookmarkStart w:id="26" w:name="_Toc105238830"/>
      <w:bookmarkStart w:id="27" w:name="_Toc107988799"/>
      <w:r>
        <w:rPr>
          <w:lang w:val="en-GB"/>
        </w:rPr>
        <w:t>2.7</w:t>
      </w:r>
      <w:r>
        <w:rPr>
          <w:lang w:val="en-GB"/>
        </w:rPr>
        <w:tab/>
        <w:t>Hourly loss factor</w:t>
      </w:r>
      <w:bookmarkEnd w:id="26"/>
      <w:bookmarkEnd w:id="27"/>
    </w:p>
    <w:p w:rsidR="00796D96" w:rsidRDefault="00796D96" w:rsidP="00796D96">
      <w:pPr>
        <w:rPr>
          <w:lang w:val="en-GB"/>
        </w:rPr>
      </w:pPr>
      <w:r>
        <w:rPr>
          <w:lang w:val="en-GB"/>
        </w:rPr>
        <w:t xml:space="preserve">The hourly loss factor, </w:t>
      </w:r>
      <w:r>
        <w:rPr>
          <w:i/>
          <w:lang w:val="en-GB"/>
        </w:rPr>
        <w:t>L</w:t>
      </w:r>
      <w:r>
        <w:rPr>
          <w:i/>
          <w:position w:val="-4"/>
          <w:sz w:val="16"/>
          <w:lang w:val="en-GB"/>
        </w:rPr>
        <w:t>t</w:t>
      </w:r>
      <w:r>
        <w:rPr>
          <w:i/>
          <w:lang w:val="en-GB"/>
        </w:rPr>
        <w:t xml:space="preserve"> </w:t>
      </w:r>
      <w:r>
        <w:rPr>
          <w:lang w:val="en-GB"/>
        </w:rPr>
        <w:t xml:space="preserve">(dB) is given in Fig. 3. The time </w:t>
      </w:r>
      <w:r>
        <w:rPr>
          <w:i/>
          <w:lang w:val="en-GB"/>
        </w:rPr>
        <w:t>t</w:t>
      </w:r>
      <w:r>
        <w:rPr>
          <w:lang w:val="en-GB"/>
        </w:rPr>
        <w:t xml:space="preserve"> is the time in hours relative to the sunrise or sunset time as appropriate. This time is taken at the ground at the mid-path position for paths where </w:t>
      </w:r>
      <w:r>
        <w:rPr>
          <w:i/>
          <w:lang w:val="en-GB"/>
        </w:rPr>
        <w:t>d</w:t>
      </w:r>
      <w:r>
        <w:rPr>
          <w:lang w:val="en-GB"/>
        </w:rPr>
        <w:t> </w:t>
      </w:r>
      <w:r>
        <w:rPr>
          <w:rFonts w:ascii="Symbol" w:hAnsi="Symbol"/>
        </w:rPr>
        <w:t></w:t>
      </w:r>
      <w:r>
        <w:rPr>
          <w:lang w:val="en-GB"/>
        </w:rPr>
        <w:t> 2</w:t>
      </w:r>
      <w:r>
        <w:rPr>
          <w:sz w:val="12"/>
          <w:lang w:val="en-GB"/>
        </w:rPr>
        <w:t> </w:t>
      </w:r>
      <w:r>
        <w:rPr>
          <w:lang w:val="en-GB"/>
        </w:rPr>
        <w:t>000 km. For paths longer than 2 000 km, the times are determined at points 750 km from each terminal, and the selected time is the one where the solar elevation angle is higher. The large values of hourly loss factor near midday are not defined (Fig. 3). For times in this period use a limit value of 30 dB. The hourly loss factor should not be calculated for high latitude paths and seasons when sunrise and sunset do not occur.</w:t>
      </w:r>
    </w:p>
    <w:p w:rsidR="00796D96" w:rsidRDefault="00796D96" w:rsidP="00796D96">
      <w:pPr>
        <w:rPr>
          <w:lang w:val="en-GB"/>
        </w:rPr>
      </w:pPr>
      <w:r>
        <w:rPr>
          <w:lang w:val="en-GB"/>
        </w:rPr>
        <w:t>Equations generally equivalent to these curves to within 0.5 dB are given in § 1 of Appendix 1. Figure 3 represents the average annual diurnal variation.</w:t>
      </w:r>
    </w:p>
    <w:p w:rsidR="00796D96" w:rsidRDefault="00796D96" w:rsidP="00796D96">
      <w:pPr>
        <w:rPr>
          <w:lang w:val="en-GB"/>
        </w:rPr>
      </w:pPr>
      <w:r>
        <w:rPr>
          <w:lang w:val="en-GB"/>
        </w:rPr>
        <w:t>Figure 11 shows sunset and sunrise times for a range of geographic latitudes and months. Equations equivalent to these sunset and sunrise curves are given in § 2 of Appendix 1.</w:t>
      </w:r>
    </w:p>
    <w:p w:rsidR="00796D96" w:rsidRDefault="00796D96" w:rsidP="00796D96">
      <w:pPr>
        <w:pStyle w:val="Heading2"/>
        <w:rPr>
          <w:lang w:val="en-GB"/>
        </w:rPr>
      </w:pPr>
      <w:bookmarkStart w:id="28" w:name="_Toc105238831"/>
      <w:bookmarkStart w:id="29" w:name="_Toc107988800"/>
      <w:r>
        <w:rPr>
          <w:lang w:val="en-GB"/>
        </w:rPr>
        <w:t>2.8</w:t>
      </w:r>
      <w:r>
        <w:rPr>
          <w:lang w:val="en-GB"/>
        </w:rPr>
        <w:tab/>
        <w:t>Loss factor incorporating effect of solar activity</w:t>
      </w:r>
      <w:bookmarkEnd w:id="28"/>
      <w:bookmarkEnd w:id="29"/>
    </w:p>
    <w:p w:rsidR="00796D96" w:rsidRDefault="00796D96" w:rsidP="00796D96">
      <w:pPr>
        <w:keepNext/>
        <w:rPr>
          <w:lang w:val="en-GB"/>
        </w:rPr>
      </w:pPr>
      <w:r>
        <w:rPr>
          <w:i/>
          <w:lang w:val="en-GB"/>
        </w:rPr>
        <w:t>L</w:t>
      </w:r>
      <w:r>
        <w:rPr>
          <w:i/>
          <w:vertAlign w:val="subscript"/>
          <w:lang w:val="en-GB"/>
        </w:rPr>
        <w:t>r</w:t>
      </w:r>
      <w:r>
        <w:rPr>
          <w:lang w:val="en-GB"/>
        </w:rPr>
        <w:t xml:space="preserve"> is the loss factor incorporating effect of solar activity and is given by the following formulae:</w:t>
      </w:r>
    </w:p>
    <w:p w:rsidR="00796D96" w:rsidRDefault="00796D96" w:rsidP="00796D96">
      <w:pPr>
        <w:pStyle w:val="enumlev1"/>
        <w:tabs>
          <w:tab w:val="left" w:pos="3402"/>
        </w:tabs>
        <w:rPr>
          <w:lang w:val="en-GB"/>
        </w:rPr>
      </w:pPr>
      <w:r>
        <w:rPr>
          <w:lang w:val="en-GB"/>
        </w:rPr>
        <w:t>at LF,</w:t>
      </w:r>
      <w:r>
        <w:rPr>
          <w:lang w:val="en-GB"/>
        </w:rPr>
        <w:tab/>
      </w:r>
      <w:r>
        <w:rPr>
          <w:lang w:val="en-GB"/>
        </w:rPr>
        <w:tab/>
      </w:r>
      <w:r>
        <w:rPr>
          <w:lang w:val="en-GB"/>
        </w:rPr>
        <w:tab/>
      </w:r>
      <w:r>
        <w:rPr>
          <w:lang w:val="en-GB"/>
        </w:rPr>
        <w:tab/>
      </w:r>
      <w:r>
        <w:rPr>
          <w:lang w:val="en-GB"/>
        </w:rPr>
        <w:tab/>
      </w:r>
      <w:r>
        <w:rPr>
          <w:i/>
          <w:lang w:val="en-GB"/>
        </w:rPr>
        <w:t>L</w:t>
      </w:r>
      <w:r>
        <w:rPr>
          <w:i/>
          <w:vertAlign w:val="subscript"/>
          <w:lang w:val="en-GB"/>
        </w:rPr>
        <w:t>r</w:t>
      </w:r>
      <w:r>
        <w:rPr>
          <w:lang w:val="en-GB"/>
        </w:rPr>
        <w:t> </w:t>
      </w:r>
      <w:r>
        <w:rPr>
          <w:rFonts w:ascii="Symbol" w:hAnsi="Symbol"/>
        </w:rPr>
        <w:t></w:t>
      </w:r>
      <w:r>
        <w:rPr>
          <w:lang w:val="en-GB"/>
        </w:rPr>
        <w:t> 0</w:t>
      </w:r>
    </w:p>
    <w:p w:rsidR="00796D96" w:rsidRDefault="00796D96" w:rsidP="00796D96">
      <w:pPr>
        <w:pStyle w:val="enumlev1"/>
        <w:tabs>
          <w:tab w:val="left" w:pos="1134"/>
          <w:tab w:val="left" w:pos="1531"/>
          <w:tab w:val="left" w:pos="3402"/>
        </w:tabs>
        <w:rPr>
          <w:lang w:val="en-GB"/>
        </w:rPr>
      </w:pPr>
      <w:r>
        <w:rPr>
          <w:lang w:val="en-GB"/>
        </w:rPr>
        <w:t>at MF,</w:t>
      </w:r>
      <w:r>
        <w:rPr>
          <w:lang w:val="en-GB"/>
        </w:rPr>
        <w:tab/>
      </w:r>
      <w:r>
        <w:rPr>
          <w:lang w:val="en-GB"/>
        </w:rPr>
        <w:tab/>
      </w:r>
      <w:r>
        <w:rPr>
          <w:lang w:val="en-GB"/>
        </w:rPr>
        <w:tab/>
      </w:r>
      <w:r>
        <w:rPr>
          <w:lang w:val="en-GB"/>
        </w:rPr>
        <w:tab/>
        <w:t>if   |</w:t>
      </w:r>
      <w:r>
        <w:rPr>
          <w:sz w:val="8"/>
          <w:lang w:val="en-GB"/>
        </w:rPr>
        <w:t> </w:t>
      </w:r>
      <w:r>
        <w:rPr>
          <w:rFonts w:ascii="Symbol" w:hAnsi="Symbol"/>
        </w:rPr>
        <w:t></w:t>
      </w:r>
      <w:r>
        <w:rPr>
          <w:sz w:val="8"/>
          <w:lang w:val="en-GB"/>
        </w:rPr>
        <w:t> </w:t>
      </w:r>
      <w:r>
        <w:rPr>
          <w:lang w:val="en-GB"/>
        </w:rPr>
        <w:t>| </w:t>
      </w:r>
      <w:r>
        <w:rPr>
          <w:rFonts w:ascii="Symbol" w:hAnsi="Symbol"/>
        </w:rPr>
        <w:t></w:t>
      </w:r>
      <w:r>
        <w:rPr>
          <w:lang w:val="en-GB"/>
        </w:rPr>
        <w:t> 45</w:t>
      </w:r>
      <w:r>
        <w:rPr>
          <w:rFonts w:ascii="Symbol" w:hAnsi="Symbol"/>
        </w:rPr>
        <w:t></w:t>
      </w:r>
      <w:r>
        <w:rPr>
          <w:lang w:val="en-GB"/>
        </w:rPr>
        <w:t>,</w:t>
      </w:r>
      <w:r>
        <w:rPr>
          <w:lang w:val="en-GB"/>
        </w:rPr>
        <w:tab/>
      </w:r>
      <w:r>
        <w:rPr>
          <w:i/>
          <w:lang w:val="en-GB"/>
        </w:rPr>
        <w:t>L</w:t>
      </w:r>
      <w:r>
        <w:rPr>
          <w:i/>
          <w:vertAlign w:val="subscript"/>
          <w:lang w:val="en-GB"/>
        </w:rPr>
        <w:t>r</w:t>
      </w:r>
      <w:r>
        <w:rPr>
          <w:lang w:val="en-GB"/>
        </w:rPr>
        <w:t> </w:t>
      </w:r>
      <w:r>
        <w:rPr>
          <w:rFonts w:ascii="Symbol" w:hAnsi="Symbol"/>
        </w:rPr>
        <w:t></w:t>
      </w:r>
      <w:r>
        <w:rPr>
          <w:lang w:val="en-GB"/>
        </w:rPr>
        <w:t> 0</w:t>
      </w:r>
    </w:p>
    <w:p w:rsidR="00796D96" w:rsidRDefault="00796D96" w:rsidP="00796D96">
      <w:pPr>
        <w:pStyle w:val="enumlev1"/>
        <w:tabs>
          <w:tab w:val="left" w:pos="1134"/>
          <w:tab w:val="left" w:pos="1531"/>
          <w:tab w:val="left" w:pos="3402"/>
          <w:tab w:val="right" w:pos="9696"/>
        </w:tabs>
        <w:rPr>
          <w:lang w:val="en-GB"/>
        </w:rPr>
      </w:pPr>
      <w:r>
        <w:rPr>
          <w:lang w:val="en-GB"/>
        </w:rPr>
        <w:t>at MF,</w:t>
      </w:r>
      <w:r>
        <w:rPr>
          <w:lang w:val="en-GB"/>
        </w:rPr>
        <w:tab/>
      </w:r>
      <w:r>
        <w:rPr>
          <w:lang w:val="en-GB"/>
        </w:rPr>
        <w:tab/>
      </w:r>
      <w:r>
        <w:rPr>
          <w:lang w:val="en-GB"/>
        </w:rPr>
        <w:tab/>
      </w:r>
      <w:r>
        <w:rPr>
          <w:lang w:val="en-GB"/>
        </w:rPr>
        <w:tab/>
        <w:t>if   |</w:t>
      </w:r>
      <w:r>
        <w:rPr>
          <w:sz w:val="8"/>
          <w:lang w:val="en-GB"/>
        </w:rPr>
        <w:t> </w:t>
      </w:r>
      <w:r>
        <w:rPr>
          <w:rFonts w:ascii="Symbol" w:hAnsi="Symbol"/>
        </w:rPr>
        <w:t></w:t>
      </w:r>
      <w:r>
        <w:rPr>
          <w:sz w:val="8"/>
          <w:lang w:val="en-GB"/>
        </w:rPr>
        <w:t> </w:t>
      </w:r>
      <w:r>
        <w:rPr>
          <w:lang w:val="en-GB"/>
        </w:rPr>
        <w:t>| </w:t>
      </w:r>
      <w:r>
        <w:rPr>
          <w:rFonts w:ascii="Symbol" w:hAnsi="Symbol"/>
        </w:rPr>
        <w:t></w:t>
      </w:r>
      <w:r>
        <w:rPr>
          <w:lang w:val="en-GB"/>
        </w:rPr>
        <w:t> 45</w:t>
      </w:r>
      <w:r>
        <w:rPr>
          <w:rFonts w:ascii="Symbol" w:hAnsi="Symbol"/>
        </w:rPr>
        <w:t></w:t>
      </w:r>
      <w:r>
        <w:rPr>
          <w:lang w:val="en-GB"/>
        </w:rPr>
        <w:t>,</w:t>
      </w:r>
      <w:r>
        <w:rPr>
          <w:lang w:val="en-GB"/>
        </w:rPr>
        <w:tab/>
      </w:r>
      <w:r>
        <w:rPr>
          <w:i/>
          <w:lang w:val="en-GB"/>
        </w:rPr>
        <w:t>L</w:t>
      </w:r>
      <w:r>
        <w:rPr>
          <w:i/>
          <w:vertAlign w:val="subscript"/>
          <w:lang w:val="en-GB"/>
        </w:rPr>
        <w:t>r</w:t>
      </w:r>
      <w:r>
        <w:rPr>
          <w:lang w:val="en-GB"/>
        </w:rPr>
        <w:t> </w:t>
      </w:r>
      <w:r>
        <w:rPr>
          <w:rFonts w:ascii="Symbol" w:hAnsi="Symbol"/>
        </w:rPr>
        <w:t></w:t>
      </w:r>
      <w:r>
        <w:rPr>
          <w:lang w:val="en-GB"/>
        </w:rPr>
        <w:t> </w:t>
      </w:r>
      <w:r>
        <w:rPr>
          <w:i/>
          <w:lang w:val="en-GB"/>
        </w:rPr>
        <w:t>b</w:t>
      </w:r>
      <w:r>
        <w:rPr>
          <w:lang w:val="en-GB"/>
        </w:rPr>
        <w:t>(</w:t>
      </w:r>
      <w:r>
        <w:rPr>
          <w:i/>
          <w:lang w:val="en-GB"/>
        </w:rPr>
        <w:t>R</w:t>
      </w:r>
      <w:r>
        <w:rPr>
          <w:lang w:val="en-GB"/>
        </w:rPr>
        <w:t>/100) (</w:t>
      </w:r>
      <w:r>
        <w:rPr>
          <w:i/>
          <w:lang w:val="en-GB"/>
        </w:rPr>
        <w:t>p</w:t>
      </w:r>
      <w:r>
        <w:rPr>
          <w:lang w:val="en-GB"/>
        </w:rPr>
        <w:t>/1</w:t>
      </w:r>
      <w:r>
        <w:rPr>
          <w:rFonts w:ascii="Tms Rmn" w:hAnsi="Tms Rmn"/>
          <w:sz w:val="12"/>
          <w:lang w:val="en-GB"/>
        </w:rPr>
        <w:t> </w:t>
      </w:r>
      <w:r>
        <w:rPr>
          <w:lang w:val="en-GB"/>
        </w:rPr>
        <w:t>000)                dB</w:t>
      </w:r>
      <w:r>
        <w:rPr>
          <w:lang w:val="en-GB"/>
        </w:rPr>
        <w:tab/>
        <w:t>(12)</w:t>
      </w:r>
    </w:p>
    <w:p w:rsidR="00796D96" w:rsidRDefault="00796D96" w:rsidP="00796D96">
      <w:pPr>
        <w:keepNext/>
        <w:rPr>
          <w:lang w:val="en-GB"/>
        </w:rPr>
      </w:pPr>
      <w:r>
        <w:rPr>
          <w:lang w:val="en-GB"/>
        </w:rPr>
        <w:lastRenderedPageBreak/>
        <w:t>where:</w:t>
      </w:r>
    </w:p>
    <w:p w:rsidR="0038760D" w:rsidRDefault="0038760D" w:rsidP="0038760D">
      <w:pPr>
        <w:pStyle w:val="Blanc"/>
      </w:pPr>
    </w:p>
    <w:p w:rsidR="00796D96" w:rsidRDefault="00796D96" w:rsidP="00796D96">
      <w:pPr>
        <w:pStyle w:val="enumlev1"/>
        <w:keepNext/>
        <w:tabs>
          <w:tab w:val="left" w:pos="1134"/>
          <w:tab w:val="left" w:pos="1531"/>
          <w:tab w:val="left" w:pos="3402"/>
          <w:tab w:val="right" w:pos="9696"/>
        </w:tabs>
        <w:ind w:left="3402" w:hanging="3402"/>
        <w:rPr>
          <w:lang w:val="en-GB"/>
        </w:rPr>
      </w:pPr>
      <w:r>
        <w:rPr>
          <w:lang w:val="en-GB"/>
        </w:rPr>
        <w:tab/>
      </w:r>
      <w:r>
        <w:rPr>
          <w:i/>
          <w:lang w:val="en-GB"/>
        </w:rPr>
        <w:t>b</w:t>
      </w:r>
      <w:r>
        <w:rPr>
          <w:lang w:val="en-GB"/>
        </w:rPr>
        <w:t> </w:t>
      </w:r>
      <w:r>
        <w:rPr>
          <w:rFonts w:ascii="Symbol" w:hAnsi="Symbol"/>
        </w:rPr>
        <w:t></w:t>
      </w:r>
      <w:r>
        <w:rPr>
          <w:lang w:val="en-GB"/>
        </w:rPr>
        <w:t> (|</w:t>
      </w:r>
      <w:r>
        <w:rPr>
          <w:sz w:val="8"/>
          <w:lang w:val="en-GB"/>
        </w:rPr>
        <w:t> </w:t>
      </w:r>
      <w:r>
        <w:rPr>
          <w:rFonts w:ascii="Symbol" w:hAnsi="Symbol"/>
        </w:rPr>
        <w:t></w:t>
      </w:r>
      <w:r>
        <w:rPr>
          <w:sz w:val="8"/>
          <w:lang w:val="en-GB"/>
        </w:rPr>
        <w:t> </w:t>
      </w:r>
      <w:r>
        <w:rPr>
          <w:lang w:val="en-GB"/>
        </w:rPr>
        <w:t>| – 45)/3</w:t>
      </w:r>
      <w:r>
        <w:rPr>
          <w:lang w:val="en-GB"/>
        </w:rPr>
        <w:tab/>
        <w:t xml:space="preserve">except in </w:t>
      </w:r>
      <w:smartTag w:uri="urn:schemas-microsoft-com:office:smarttags" w:element="place">
        <w:r>
          <w:rPr>
            <w:lang w:val="en-GB"/>
          </w:rPr>
          <w:t>Europe</w:t>
        </w:r>
      </w:smartTag>
      <w:r>
        <w:rPr>
          <w:lang w:val="en-GB"/>
        </w:rPr>
        <w:t xml:space="preserve"> where </w:t>
      </w:r>
      <w:r>
        <w:rPr>
          <w:i/>
          <w:lang w:val="en-GB"/>
        </w:rPr>
        <w:t>b</w:t>
      </w:r>
      <w:r>
        <w:rPr>
          <w:lang w:val="en-GB"/>
        </w:rPr>
        <w:t> </w:t>
      </w:r>
      <w:r>
        <w:rPr>
          <w:rFonts w:ascii="Symbol" w:hAnsi="Symbol"/>
        </w:rPr>
        <w:t></w:t>
      </w:r>
      <w:r>
        <w:rPr>
          <w:lang w:val="en-GB"/>
        </w:rPr>
        <w:t> 1 is to be used</w:t>
      </w:r>
      <w:r>
        <w:rPr>
          <w:lang w:val="en-GB"/>
        </w:rPr>
        <w:tab/>
        <w:t>(13)</w:t>
      </w:r>
      <w:r>
        <w:rPr>
          <w:lang w:val="en-GB"/>
        </w:rPr>
        <w:br/>
        <w:t>regardless of latitude.</w:t>
      </w:r>
    </w:p>
    <w:p w:rsidR="0038760D" w:rsidRDefault="0038760D" w:rsidP="0038760D">
      <w:pPr>
        <w:pStyle w:val="Blanc"/>
      </w:pPr>
    </w:p>
    <w:p w:rsidR="00796D96" w:rsidRDefault="00796D96" w:rsidP="00796D96">
      <w:pPr>
        <w:rPr>
          <w:lang w:val="en-GB"/>
        </w:rPr>
      </w:pPr>
      <w:r>
        <w:rPr>
          <w:lang w:val="en-GB"/>
        </w:rPr>
        <w:t>Paths longer than 3</w:t>
      </w:r>
      <w:r>
        <w:rPr>
          <w:rFonts w:ascii="Tms Rmn" w:hAnsi="Tms Rmn"/>
          <w:sz w:val="12"/>
          <w:lang w:val="en-GB"/>
        </w:rPr>
        <w:t> </w:t>
      </w:r>
      <w:r>
        <w:rPr>
          <w:lang w:val="en-GB"/>
        </w:rPr>
        <w:t xml:space="preserve">000 km are divided into two equal sections as described in § 2.6. The value of </w:t>
      </w:r>
      <w:r>
        <w:rPr>
          <w:i/>
          <w:lang w:val="en-GB"/>
        </w:rPr>
        <w:t>L</w:t>
      </w:r>
      <w:r>
        <w:rPr>
          <w:i/>
          <w:vertAlign w:val="subscript"/>
          <w:lang w:val="en-GB"/>
        </w:rPr>
        <w:t>r</w:t>
      </w:r>
      <w:r>
        <w:rPr>
          <w:lang w:val="en-GB"/>
        </w:rPr>
        <w:t xml:space="preserve"> for each section is derived and added together.</w:t>
      </w:r>
    </w:p>
    <w:p w:rsidR="00616786" w:rsidRPr="0051553A" w:rsidRDefault="00616786" w:rsidP="00616786">
      <w:pPr>
        <w:pStyle w:val="FigureNo"/>
        <w:rPr>
          <w:lang w:val="en-US"/>
        </w:rPr>
      </w:pPr>
      <w:r w:rsidRPr="0051553A">
        <w:rPr>
          <w:lang w:val="en-US"/>
        </w:rPr>
        <w:t>FIGURE  4</w:t>
      </w:r>
      <w:r w:rsidRPr="0051553A">
        <w:rPr>
          <w:caps w:val="0"/>
          <w:szCs w:val="18"/>
          <w:lang w:val="en-US"/>
        </w:rPr>
        <w:t>a</w:t>
      </w:r>
    </w:p>
    <w:p w:rsidR="00796D96" w:rsidRDefault="00616786" w:rsidP="00EC2C14">
      <w:pPr>
        <w:pStyle w:val="Figuretitle"/>
        <w:rPr>
          <w:lang w:val="en-US"/>
        </w:rPr>
      </w:pPr>
      <w:r w:rsidRPr="00616786">
        <w:rPr>
          <w:lang w:val="en-US"/>
        </w:rPr>
        <w:t xml:space="preserve">Curves showing </w:t>
      </w:r>
      <w:r w:rsidRPr="00616786">
        <w:rPr>
          <w:i/>
          <w:lang w:val="en-US"/>
        </w:rPr>
        <w:t>E</w:t>
      </w:r>
      <w:r w:rsidRPr="00616786">
        <w:rPr>
          <w:szCs w:val="18"/>
          <w:vertAlign w:val="subscript"/>
          <w:lang w:val="en-US"/>
        </w:rPr>
        <w:t>0</w:t>
      </w:r>
      <w:r w:rsidRPr="00616786">
        <w:rPr>
          <w:lang w:val="en-US"/>
        </w:rPr>
        <w:t xml:space="preserve"> for LF when </w:t>
      </w:r>
      <w:r w:rsidRPr="00616786">
        <w:rPr>
          <w:i/>
          <w:lang w:val="en-US"/>
        </w:rPr>
        <w:t>G</w:t>
      </w:r>
      <w:r w:rsidRPr="00616786">
        <w:rPr>
          <w:i/>
          <w:szCs w:val="18"/>
          <w:vertAlign w:val="subscript"/>
          <w:lang w:val="en-US"/>
        </w:rPr>
        <w:t>S</w:t>
      </w:r>
      <w:r w:rsidRPr="00616786">
        <w:rPr>
          <w:lang w:val="en-US"/>
        </w:rPr>
        <w:t xml:space="preserve">, </w:t>
      </w:r>
      <w:r w:rsidRPr="00616786">
        <w:rPr>
          <w:i/>
          <w:lang w:val="en-US"/>
        </w:rPr>
        <w:t>L</w:t>
      </w:r>
      <w:r w:rsidRPr="00616786">
        <w:rPr>
          <w:i/>
          <w:szCs w:val="18"/>
          <w:vertAlign w:val="subscript"/>
          <w:lang w:val="en-US"/>
        </w:rPr>
        <w:t>p</w:t>
      </w:r>
      <w:r w:rsidRPr="00616786">
        <w:rPr>
          <w:lang w:val="en-US"/>
        </w:rPr>
        <w:t xml:space="preserve"> and R are</w:t>
      </w:r>
      <w:r w:rsidRPr="00616786">
        <w:rPr>
          <w:lang w:val="en-US"/>
        </w:rPr>
        <w:br/>
      </w:r>
      <w:r>
        <w:rPr>
          <w:lang w:val="en-US"/>
        </w:rPr>
        <w:t>all zero, for constant geomagnetic latitudes</w:t>
      </w:r>
    </w:p>
    <w:p w:rsidR="00EC2C14" w:rsidRPr="00EC2C14" w:rsidRDefault="002A1517" w:rsidP="00EC2C14">
      <w:pPr>
        <w:pStyle w:val="Figure"/>
        <w:tabs>
          <w:tab w:val="clear" w:pos="1985"/>
        </w:tabs>
        <w:rPr>
          <w:lang w:val="en-US"/>
        </w:rPr>
      </w:pPr>
      <w:r>
        <w:object w:dxaOrig="4897" w:dyaOrig="7762">
          <v:shape id="_x0000_i1038" type="#_x0000_t75" style="width:244.7pt;height:388.3pt" o:ole="" o:allowoverlap="f">
            <v:imagedata r:id="rId33" o:title=""/>
          </v:shape>
          <o:OLEObject Type="Embed" ProgID="CorelDRAW.Graphic.12" ShapeID="_x0000_i1038" DrawAspect="Content" ObjectID="_1494311938" r:id="rId34"/>
        </w:object>
      </w:r>
    </w:p>
    <w:p w:rsidR="00796D96" w:rsidRDefault="00796D96" w:rsidP="00796D96">
      <w:pPr>
        <w:pStyle w:val="Heading1"/>
        <w:rPr>
          <w:lang w:val="en-GB"/>
        </w:rPr>
      </w:pPr>
      <w:r>
        <w:rPr>
          <w:lang w:val="en-GB"/>
        </w:rPr>
        <w:br w:type="page"/>
      </w:r>
      <w:bookmarkStart w:id="30" w:name="_Toc105238832"/>
      <w:bookmarkStart w:id="31" w:name="_Toc107988801"/>
      <w:r>
        <w:rPr>
          <w:lang w:val="en-GB"/>
        </w:rPr>
        <w:lastRenderedPageBreak/>
        <w:t>3</w:t>
      </w:r>
      <w:r>
        <w:rPr>
          <w:lang w:val="en-GB"/>
        </w:rPr>
        <w:tab/>
        <w:t>Day-to-day and short-period variations of night-time field strengths</w:t>
      </w:r>
      <w:bookmarkEnd w:id="30"/>
      <w:bookmarkEnd w:id="31"/>
    </w:p>
    <w:p w:rsidR="00796D96" w:rsidRDefault="00796D96" w:rsidP="00796D96">
      <w:pPr>
        <w:rPr>
          <w:lang w:val="en-GB"/>
        </w:rPr>
      </w:pPr>
      <w:r>
        <w:rPr>
          <w:lang w:val="en-GB"/>
        </w:rPr>
        <w:t xml:space="preserve">The difference, </w:t>
      </w:r>
      <w:r>
        <w:sym w:font="Symbol" w:char="F044"/>
      </w:r>
      <w:r>
        <w:rPr>
          <w:lang w:val="en-GB"/>
        </w:rPr>
        <w:t>(</w:t>
      </w:r>
      <w:r>
        <w:rPr>
          <w:i/>
          <w:iCs/>
          <w:lang w:val="en-GB"/>
        </w:rPr>
        <w:t>w</w:t>
      </w:r>
      <w:r>
        <w:rPr>
          <w:lang w:val="en-GB"/>
        </w:rPr>
        <w:t xml:space="preserve">), where </w:t>
      </w:r>
      <w:r>
        <w:rPr>
          <w:i/>
          <w:iCs/>
          <w:lang w:val="en-GB"/>
        </w:rPr>
        <w:t>w</w:t>
      </w:r>
      <w:r>
        <w:rPr>
          <w:lang w:val="en-GB"/>
        </w:rPr>
        <w:t xml:space="preserve"> is typically 10 or 1, at a specific time relative to sunset or sunrise, between the field strength exceeded for </w:t>
      </w:r>
      <w:r>
        <w:rPr>
          <w:i/>
          <w:iCs/>
          <w:lang w:val="en-GB"/>
        </w:rPr>
        <w:t>w</w:t>
      </w:r>
      <w:r>
        <w:rPr>
          <w:lang w:val="en-GB"/>
        </w:rPr>
        <w:t> % of the time and the annual median value is given by:</w:t>
      </w:r>
    </w:p>
    <w:p w:rsidR="00796D96" w:rsidRDefault="00796D96" w:rsidP="00796D96">
      <w:pPr>
        <w:tabs>
          <w:tab w:val="clear" w:pos="794"/>
          <w:tab w:val="clear" w:pos="1191"/>
          <w:tab w:val="clear" w:pos="1588"/>
          <w:tab w:val="clear" w:pos="1985"/>
          <w:tab w:val="left" w:pos="1418"/>
          <w:tab w:val="left" w:pos="2127"/>
          <w:tab w:val="left" w:pos="4253"/>
          <w:tab w:val="right" w:pos="9639"/>
        </w:tabs>
        <w:rPr>
          <w:lang w:val="en-GB"/>
        </w:rPr>
      </w:pPr>
      <w:r>
        <w:rPr>
          <w:lang w:val="en-GB"/>
        </w:rPr>
        <w:t>at LF:</w:t>
      </w:r>
      <w:r>
        <w:rPr>
          <w:lang w:val="en-GB"/>
        </w:rPr>
        <w:tab/>
      </w:r>
      <w:r>
        <w:rPr>
          <w:rFonts w:ascii="Symbol" w:hAnsi="Symbol"/>
        </w:rPr>
        <w:t></w:t>
      </w:r>
      <w:r>
        <w:rPr>
          <w:lang w:val="en-GB"/>
        </w:rPr>
        <w:t xml:space="preserve"> (10)</w:t>
      </w:r>
      <w:r>
        <w:rPr>
          <w:lang w:val="en-GB"/>
        </w:rPr>
        <w:tab/>
      </w:r>
      <w:r>
        <w:rPr>
          <w:rFonts w:ascii="Symbol" w:hAnsi="Symbol"/>
        </w:rPr>
        <w:t></w:t>
      </w:r>
      <w:r>
        <w:rPr>
          <w:lang w:val="en-GB"/>
        </w:rPr>
        <w:t xml:space="preserve"> 6.5</w:t>
      </w:r>
      <w:r>
        <w:rPr>
          <w:lang w:val="en-GB"/>
        </w:rPr>
        <w:tab/>
        <w:t>dB</w:t>
      </w:r>
      <w:r>
        <w:rPr>
          <w:lang w:val="en-GB"/>
        </w:rPr>
        <w:tab/>
        <w:t>(14)</w:t>
      </w:r>
    </w:p>
    <w:p w:rsidR="00796D96" w:rsidRDefault="00796D96" w:rsidP="00796D96">
      <w:pPr>
        <w:tabs>
          <w:tab w:val="clear" w:pos="794"/>
          <w:tab w:val="clear" w:pos="1191"/>
          <w:tab w:val="clear" w:pos="1588"/>
          <w:tab w:val="clear" w:pos="1985"/>
          <w:tab w:val="left" w:pos="1418"/>
          <w:tab w:val="left" w:pos="2127"/>
          <w:tab w:val="left" w:pos="4253"/>
          <w:tab w:val="right" w:pos="9639"/>
        </w:tabs>
        <w:rPr>
          <w:lang w:val="en-GB"/>
        </w:rPr>
      </w:pPr>
      <w:r>
        <w:rPr>
          <w:lang w:val="en-GB"/>
        </w:rPr>
        <w:t>and</w:t>
      </w:r>
      <w:r>
        <w:rPr>
          <w:lang w:val="en-GB"/>
        </w:rPr>
        <w:tab/>
      </w:r>
      <w:r>
        <w:rPr>
          <w:rFonts w:ascii="Symbol" w:hAnsi="Symbol"/>
        </w:rPr>
        <w:t></w:t>
      </w:r>
      <w:r>
        <w:rPr>
          <w:lang w:val="en-GB"/>
        </w:rPr>
        <w:t xml:space="preserve"> (1)</w:t>
      </w:r>
      <w:r>
        <w:rPr>
          <w:lang w:val="en-GB"/>
        </w:rPr>
        <w:tab/>
      </w:r>
      <w:r>
        <w:rPr>
          <w:rFonts w:ascii="Symbol" w:hAnsi="Symbol"/>
          <w:lang w:val="en-GB"/>
        </w:rPr>
        <w:t></w:t>
      </w:r>
      <w:r>
        <w:rPr>
          <w:lang w:val="en-GB"/>
        </w:rPr>
        <w:t xml:space="preserve"> 11.5</w:t>
      </w:r>
      <w:r>
        <w:rPr>
          <w:lang w:val="en-GB"/>
        </w:rPr>
        <w:tab/>
        <w:t>dB</w:t>
      </w:r>
      <w:r>
        <w:rPr>
          <w:lang w:val="en-GB"/>
        </w:rPr>
        <w:tab/>
        <w:t>(15)</w:t>
      </w:r>
    </w:p>
    <w:p w:rsidR="00796D96" w:rsidRDefault="00796D96" w:rsidP="00796D96">
      <w:pPr>
        <w:tabs>
          <w:tab w:val="clear" w:pos="794"/>
          <w:tab w:val="clear" w:pos="1191"/>
          <w:tab w:val="clear" w:pos="1588"/>
          <w:tab w:val="clear" w:pos="1985"/>
          <w:tab w:val="left" w:pos="1418"/>
          <w:tab w:val="left" w:pos="2127"/>
          <w:tab w:val="left" w:pos="4253"/>
          <w:tab w:val="right" w:pos="9639"/>
        </w:tabs>
        <w:rPr>
          <w:lang w:val="en-GB"/>
        </w:rPr>
      </w:pPr>
      <w:r>
        <w:rPr>
          <w:lang w:val="en-GB"/>
        </w:rPr>
        <w:t>at MF:</w:t>
      </w:r>
      <w:r>
        <w:rPr>
          <w:lang w:val="en-GB"/>
        </w:rPr>
        <w:tab/>
      </w:r>
      <w:r>
        <w:rPr>
          <w:rFonts w:ascii="Symbol" w:hAnsi="Symbol"/>
        </w:rPr>
        <w:t></w:t>
      </w:r>
      <w:r>
        <w:rPr>
          <w:lang w:val="en-GB"/>
        </w:rPr>
        <w:t xml:space="preserve"> (10)</w:t>
      </w:r>
      <w:r>
        <w:rPr>
          <w:lang w:val="en-GB"/>
        </w:rPr>
        <w:tab/>
      </w:r>
      <w:r>
        <w:rPr>
          <w:rFonts w:ascii="Symbol" w:hAnsi="Symbol"/>
        </w:rPr>
        <w:t></w:t>
      </w:r>
      <w:r>
        <w:rPr>
          <w:lang w:val="en-GB"/>
        </w:rPr>
        <w:t xml:space="preserve"> 0.2 |</w:t>
      </w:r>
      <w:r>
        <w:rPr>
          <w:sz w:val="8"/>
          <w:lang w:val="en-GB"/>
        </w:rPr>
        <w:t> </w:t>
      </w:r>
      <w:r>
        <w:rPr>
          <w:rFonts w:ascii="Symbol" w:hAnsi="Symbol"/>
        </w:rPr>
        <w:t></w:t>
      </w:r>
      <w:r>
        <w:rPr>
          <w:sz w:val="8"/>
          <w:lang w:val="en-GB"/>
        </w:rPr>
        <w:t> </w:t>
      </w:r>
      <w:r>
        <w:rPr>
          <w:lang w:val="en-GB"/>
        </w:rPr>
        <w:t>| – 2</w:t>
      </w:r>
      <w:r>
        <w:rPr>
          <w:lang w:val="en-GB"/>
        </w:rPr>
        <w:tab/>
        <w:t>dB</w:t>
      </w:r>
      <w:r>
        <w:rPr>
          <w:lang w:val="en-GB"/>
        </w:rPr>
        <w:tab/>
        <w:t>(16)</w:t>
      </w:r>
    </w:p>
    <w:p w:rsidR="00796D96" w:rsidRDefault="00796D96" w:rsidP="00796D96">
      <w:pPr>
        <w:tabs>
          <w:tab w:val="clear" w:pos="794"/>
          <w:tab w:val="clear" w:pos="1191"/>
          <w:tab w:val="clear" w:pos="1588"/>
          <w:tab w:val="clear" w:pos="1985"/>
          <w:tab w:val="left" w:pos="1418"/>
          <w:tab w:val="left" w:pos="2127"/>
          <w:tab w:val="left" w:pos="4253"/>
          <w:tab w:val="right" w:pos="9639"/>
        </w:tabs>
        <w:rPr>
          <w:lang w:val="en-GB"/>
        </w:rPr>
      </w:pPr>
      <w:r>
        <w:rPr>
          <w:lang w:val="en-GB"/>
        </w:rPr>
        <w:t>and</w:t>
      </w:r>
      <w:r>
        <w:rPr>
          <w:lang w:val="en-GB"/>
        </w:rPr>
        <w:tab/>
      </w:r>
      <w:r>
        <w:rPr>
          <w:rFonts w:ascii="Symbol" w:hAnsi="Symbol"/>
        </w:rPr>
        <w:t></w:t>
      </w:r>
      <w:r>
        <w:rPr>
          <w:lang w:val="en-GB"/>
        </w:rPr>
        <w:t xml:space="preserve"> </w:t>
      </w:r>
      <w:r>
        <w:rPr>
          <w:rFonts w:ascii="Symbol" w:hAnsi="Symbol"/>
        </w:rPr>
        <w:t></w:t>
      </w:r>
      <w:r>
        <w:rPr>
          <w:rFonts w:ascii="Symbol" w:hAnsi="Symbol"/>
        </w:rPr>
        <w:t></w:t>
      </w:r>
      <w:r>
        <w:rPr>
          <w:rFonts w:ascii="Symbol" w:hAnsi="Symbol"/>
        </w:rPr>
        <w:t></w:t>
      </w:r>
      <w:r>
        <w:rPr>
          <w:rFonts w:ascii="Symbol" w:hAnsi="Symbol"/>
          <w:lang w:val="en-GB"/>
        </w:rPr>
        <w:tab/>
      </w:r>
      <w:r>
        <w:rPr>
          <w:rFonts w:ascii="Symbol" w:hAnsi="Symbol"/>
          <w:lang w:val="en-GB"/>
        </w:rPr>
        <w:t></w:t>
      </w:r>
      <w:r>
        <w:rPr>
          <w:lang w:val="en-GB"/>
        </w:rPr>
        <w:t xml:space="preserve"> 0.2 |</w:t>
      </w:r>
      <w:r>
        <w:rPr>
          <w:sz w:val="8"/>
          <w:lang w:val="en-GB"/>
        </w:rPr>
        <w:t> </w:t>
      </w:r>
      <w:r>
        <w:rPr>
          <w:rFonts w:ascii="Symbol" w:hAnsi="Symbol"/>
        </w:rPr>
        <w:t></w:t>
      </w:r>
      <w:r>
        <w:rPr>
          <w:sz w:val="8"/>
          <w:lang w:val="en-GB"/>
        </w:rPr>
        <w:t> </w:t>
      </w:r>
      <w:r>
        <w:rPr>
          <w:lang w:val="en-GB"/>
        </w:rPr>
        <w:t>| + 3</w:t>
      </w:r>
      <w:r>
        <w:rPr>
          <w:lang w:val="en-GB"/>
        </w:rPr>
        <w:tab/>
        <w:t>dB</w:t>
      </w:r>
      <w:r>
        <w:rPr>
          <w:lang w:val="en-GB"/>
        </w:rPr>
        <w:tab/>
        <w:t>(17)</w:t>
      </w:r>
    </w:p>
    <w:p w:rsidR="00796D96" w:rsidRDefault="00796D96" w:rsidP="00796D96">
      <w:pPr>
        <w:rPr>
          <w:lang w:val="en-GB"/>
        </w:rPr>
      </w:pPr>
      <w:r>
        <w:rPr>
          <w:lang w:val="en-GB"/>
        </w:rPr>
        <w:t>In equation (16)</w:t>
      </w:r>
      <w:r>
        <w:rPr>
          <w:rFonts w:ascii="Symbol" w:hAnsi="Symbol"/>
        </w:rPr>
        <w:t></w:t>
      </w:r>
      <w:r>
        <w:rPr>
          <w:rFonts w:ascii="Symbol" w:hAnsi="Symbol"/>
        </w:rPr>
        <w:t></w:t>
      </w:r>
      <w:r>
        <w:rPr>
          <w:rFonts w:ascii="Symbol" w:hAnsi="Symbol"/>
        </w:rPr>
        <w:t></w:t>
      </w:r>
      <w:r>
        <w:rPr>
          <w:lang w:val="en-GB"/>
        </w:rPr>
        <w:t xml:space="preserve"> (10) is greater than or equal to 6 dB but less than or equal to 10 dB. In equation (17), </w:t>
      </w:r>
      <w:r>
        <w:rPr>
          <w:rFonts w:ascii="Symbol" w:hAnsi="Symbol"/>
        </w:rPr>
        <w:t></w:t>
      </w:r>
      <w:r>
        <w:rPr>
          <w:lang w:val="en-GB"/>
        </w:rPr>
        <w:t xml:space="preserve"> (1) is greater than or equal to 11 dB but less than or equal to 15 dB.</w:t>
      </w:r>
    </w:p>
    <w:p w:rsidR="00796D96" w:rsidRDefault="00616786" w:rsidP="00616786">
      <w:pPr>
        <w:pStyle w:val="FigureNo"/>
        <w:rPr>
          <w:lang w:val="en-GB"/>
        </w:rPr>
      </w:pPr>
      <w:r w:rsidRPr="00616786">
        <w:rPr>
          <w:lang w:val="en-US"/>
        </w:rPr>
        <w:t>FIGURE  4</w:t>
      </w:r>
      <w:r w:rsidRPr="00616786">
        <w:rPr>
          <w:caps w:val="0"/>
          <w:szCs w:val="18"/>
          <w:lang w:val="en-US"/>
        </w:rPr>
        <w:t>b</w:t>
      </w:r>
    </w:p>
    <w:p w:rsidR="00616786" w:rsidRPr="00616786" w:rsidRDefault="00616786" w:rsidP="00616786">
      <w:pPr>
        <w:pStyle w:val="Figuretitle"/>
        <w:rPr>
          <w:lang w:val="en-GB"/>
        </w:rPr>
      </w:pPr>
      <w:r w:rsidRPr="00616786">
        <w:rPr>
          <w:lang w:val="en-US"/>
        </w:rPr>
        <w:t xml:space="preserve">Curves showing </w:t>
      </w:r>
      <w:r w:rsidRPr="00616786">
        <w:rPr>
          <w:i/>
          <w:lang w:val="en-US"/>
        </w:rPr>
        <w:t>E</w:t>
      </w:r>
      <w:r w:rsidRPr="00616786">
        <w:rPr>
          <w:szCs w:val="18"/>
          <w:vertAlign w:val="subscript"/>
          <w:lang w:val="en-US"/>
        </w:rPr>
        <w:t>0</w:t>
      </w:r>
      <w:r w:rsidRPr="00616786">
        <w:rPr>
          <w:lang w:val="en-US"/>
        </w:rPr>
        <w:t xml:space="preserve"> for </w:t>
      </w:r>
      <w:r>
        <w:rPr>
          <w:lang w:val="en-US"/>
        </w:rPr>
        <w:t>M</w:t>
      </w:r>
      <w:r w:rsidRPr="00616786">
        <w:rPr>
          <w:lang w:val="en-US"/>
        </w:rPr>
        <w:t xml:space="preserve">F when </w:t>
      </w:r>
      <w:r w:rsidRPr="00616786">
        <w:rPr>
          <w:i/>
          <w:lang w:val="en-US"/>
        </w:rPr>
        <w:t>G</w:t>
      </w:r>
      <w:r w:rsidRPr="00616786">
        <w:rPr>
          <w:i/>
          <w:szCs w:val="18"/>
          <w:vertAlign w:val="subscript"/>
          <w:lang w:val="en-US"/>
        </w:rPr>
        <w:t>S</w:t>
      </w:r>
      <w:r w:rsidRPr="00616786">
        <w:rPr>
          <w:lang w:val="en-US"/>
        </w:rPr>
        <w:t xml:space="preserve">, </w:t>
      </w:r>
      <w:r w:rsidRPr="00616786">
        <w:rPr>
          <w:i/>
          <w:lang w:val="en-US"/>
        </w:rPr>
        <w:t>L</w:t>
      </w:r>
      <w:r w:rsidRPr="00616786">
        <w:rPr>
          <w:i/>
          <w:szCs w:val="18"/>
          <w:vertAlign w:val="subscript"/>
          <w:lang w:val="en-US"/>
        </w:rPr>
        <w:t>p</w:t>
      </w:r>
      <w:r w:rsidRPr="00616786">
        <w:rPr>
          <w:lang w:val="en-US"/>
        </w:rPr>
        <w:t xml:space="preserve"> and R are</w:t>
      </w:r>
      <w:r w:rsidRPr="00616786">
        <w:rPr>
          <w:lang w:val="en-US"/>
        </w:rPr>
        <w:br/>
      </w:r>
      <w:r>
        <w:rPr>
          <w:lang w:val="en-US"/>
        </w:rPr>
        <w:t>all zero, for constant geomagnetic latitudes</w:t>
      </w:r>
    </w:p>
    <w:p w:rsidR="00796D96" w:rsidRDefault="002A1517" w:rsidP="00616786">
      <w:pPr>
        <w:pStyle w:val="Figure"/>
      </w:pPr>
      <w:r>
        <w:object w:dxaOrig="4902" w:dyaOrig="8483">
          <v:shape id="_x0000_i1039" type="#_x0000_t75" style="width:244.7pt;height:424.5pt" o:ole="" o:allowoverlap="f">
            <v:imagedata r:id="rId35" o:title=""/>
          </v:shape>
          <o:OLEObject Type="Embed" ProgID="CorelDRAW.Graphic.12" ShapeID="_x0000_i1039" DrawAspect="Content" ObjectID="_1494311939" r:id="rId36"/>
        </w:object>
      </w:r>
    </w:p>
    <w:p w:rsidR="00796D96" w:rsidRDefault="00796D96" w:rsidP="00796D96">
      <w:pPr>
        <w:rPr>
          <w:lang w:val="en-GB"/>
        </w:rPr>
      </w:pPr>
      <w:r>
        <w:rPr>
          <w:lang w:val="en-GB"/>
        </w:rPr>
        <w:br w:type="page"/>
      </w:r>
    </w:p>
    <w:p w:rsidR="00796D96" w:rsidRDefault="002A1517" w:rsidP="00796D96">
      <w:pPr>
        <w:pStyle w:val="FigureNo"/>
        <w:rPr>
          <w:lang w:val="en-US"/>
        </w:rPr>
      </w:pPr>
      <w:r>
        <w:object w:dxaOrig="9541" w:dyaOrig="8783">
          <v:shape id="_x0000_i1040" type="#_x0000_t75" style="width:476.95pt;height:439.5pt" o:ole="" o:allowoverlap="f">
            <v:imagedata r:id="rId37" o:title=""/>
          </v:shape>
          <o:OLEObject Type="Embed" ProgID="CorelDRAW.Graphic.12" ShapeID="_x0000_i1040" DrawAspect="Content" ObjectID="_1494311940" r:id="rId38"/>
        </w:object>
      </w:r>
    </w:p>
    <w:p w:rsidR="00796D96" w:rsidRDefault="00796D96" w:rsidP="00796D96">
      <w:pPr>
        <w:rPr>
          <w:lang w:val="en-GB"/>
        </w:rPr>
      </w:pPr>
    </w:p>
    <w:p w:rsidR="00796D96" w:rsidRDefault="00796D96" w:rsidP="00796D96">
      <w:pPr>
        <w:rPr>
          <w:lang w:val="en-US"/>
        </w:rPr>
      </w:pPr>
      <w:r>
        <w:rPr>
          <w:lang w:val="en-US"/>
        </w:rPr>
        <w:br w:type="page"/>
      </w:r>
    </w:p>
    <w:p w:rsidR="00796D96" w:rsidRDefault="00796D96" w:rsidP="00796D96">
      <w:pPr>
        <w:pStyle w:val="FigureNo"/>
        <w:rPr>
          <w:lang w:val="en-US"/>
        </w:rPr>
      </w:pPr>
      <w:r>
        <w:object w:dxaOrig="9555" w:dyaOrig="8686">
          <v:shape id="_x0000_i1041" type="#_x0000_t75" style="width:477.8pt;height:434.5pt" o:ole="" o:allowoverlap="f">
            <v:imagedata r:id="rId39" o:title=""/>
          </v:shape>
          <o:OLEObject Type="Embed" ProgID="CorelDRAW.Graphic.12" ShapeID="_x0000_i1041" DrawAspect="Content" ObjectID="_1494311941" r:id="rId40"/>
        </w:object>
      </w:r>
    </w:p>
    <w:p w:rsidR="00796D96" w:rsidRDefault="00796D96" w:rsidP="00796D96">
      <w:pPr>
        <w:rPr>
          <w:lang w:val="en-GB"/>
        </w:rPr>
      </w:pPr>
    </w:p>
    <w:p w:rsidR="00796D96" w:rsidRDefault="00796D96" w:rsidP="00796D96">
      <w:pPr>
        <w:rPr>
          <w:lang w:val="en-US"/>
        </w:rPr>
      </w:pPr>
      <w:r>
        <w:rPr>
          <w:lang w:val="en-US"/>
        </w:rPr>
        <w:br w:type="page"/>
      </w:r>
    </w:p>
    <w:p w:rsidR="00796D96" w:rsidRDefault="00796D96" w:rsidP="00796D96">
      <w:pPr>
        <w:pStyle w:val="FigureNo"/>
      </w:pPr>
      <w:r>
        <w:object w:dxaOrig="8650" w:dyaOrig="7150">
          <v:shape id="_x0000_i1042" type="#_x0000_t75" style="width:432.85pt;height:357.9pt" o:ole="" o:allowoverlap="f">
            <v:imagedata r:id="rId41" o:title=""/>
          </v:shape>
          <o:OLEObject Type="Embed" ProgID="CorelDRAW.Graphic.12" ShapeID="_x0000_i1042" DrawAspect="Content" ObjectID="_1494311942" r:id="rId42"/>
        </w:object>
      </w:r>
    </w:p>
    <w:p w:rsidR="00796D96" w:rsidRDefault="00796D96" w:rsidP="00796D96">
      <w:pPr>
        <w:rPr>
          <w:lang w:val="en-GB"/>
        </w:rPr>
      </w:pPr>
    </w:p>
    <w:p w:rsidR="00796D96" w:rsidRDefault="00796D96" w:rsidP="00796D96">
      <w:r>
        <w:br w:type="page"/>
      </w:r>
    </w:p>
    <w:p w:rsidR="00796D96" w:rsidRDefault="00616786" w:rsidP="00796D96">
      <w:pPr>
        <w:pStyle w:val="FigureNo"/>
      </w:pPr>
      <w:r>
        <w:object w:dxaOrig="8921" w:dyaOrig="10212">
          <v:shape id="_x0000_i1043" type="#_x0000_t75" style="width:446.15pt;height:510.65pt" o:ole="" o:allowoverlap="f">
            <v:imagedata r:id="rId43" o:title=""/>
          </v:shape>
          <o:OLEObject Type="Embed" ProgID="CorelDRAW.Graphic.12" ShapeID="_x0000_i1043" DrawAspect="Content" ObjectID="_1494311943" r:id="rId44"/>
        </w:object>
      </w:r>
    </w:p>
    <w:p w:rsidR="00796D96" w:rsidRDefault="00796D96" w:rsidP="00796D96"/>
    <w:p w:rsidR="00796D96" w:rsidRDefault="00796D96" w:rsidP="00796D96">
      <w:r>
        <w:br w:type="page"/>
      </w:r>
    </w:p>
    <w:p w:rsidR="00796D96" w:rsidRDefault="00616786" w:rsidP="00796D96">
      <w:pPr>
        <w:pStyle w:val="FigureNo"/>
      </w:pPr>
      <w:r>
        <w:object w:dxaOrig="8937" w:dyaOrig="10205">
          <v:shape id="_x0000_i1044" type="#_x0000_t75" style="width:447pt;height:510.25pt" o:ole="" o:allowoverlap="f">
            <v:imagedata r:id="rId45" o:title=""/>
          </v:shape>
          <o:OLEObject Type="Embed" ProgID="CorelDRAW.Graphic.12" ShapeID="_x0000_i1044" DrawAspect="Content" ObjectID="_1494311944" r:id="rId46"/>
        </w:object>
      </w:r>
    </w:p>
    <w:p w:rsidR="00796D96" w:rsidRDefault="00796D96" w:rsidP="00796D96"/>
    <w:p w:rsidR="00796D96" w:rsidRDefault="00796D96" w:rsidP="00796D96">
      <w:r>
        <w:br w:type="page"/>
      </w:r>
    </w:p>
    <w:p w:rsidR="00796D96" w:rsidRDefault="00616786" w:rsidP="00796D96">
      <w:pPr>
        <w:pStyle w:val="FigureNo"/>
      </w:pPr>
      <w:r>
        <w:object w:dxaOrig="3290" w:dyaOrig="7463">
          <v:shape id="_x0000_i1045" type="#_x0000_t75" style="width:164pt;height:373.3pt" o:ole="" o:allowoverlap="f">
            <v:imagedata r:id="rId47" o:title=""/>
          </v:shape>
          <o:OLEObject Type="Embed" ProgID="CorelDRAW.Graphic.12" ShapeID="_x0000_i1045" DrawAspect="Content" ObjectID="_1494311945" r:id="rId48"/>
        </w:object>
      </w:r>
    </w:p>
    <w:p w:rsidR="00796D96" w:rsidRDefault="00796D96" w:rsidP="00796D96">
      <w:pPr>
        <w:rPr>
          <w:lang w:val="en-GB"/>
        </w:rPr>
      </w:pPr>
    </w:p>
    <w:p w:rsidR="00796D96" w:rsidRDefault="00796D96" w:rsidP="002A1517">
      <w:r>
        <w:br w:type="page"/>
      </w:r>
      <w:r w:rsidR="002A1517">
        <w:object w:dxaOrig="9562" w:dyaOrig="9413">
          <v:shape id="_x0000_i1046" type="#_x0000_t75" style="width:478.2pt;height:470.7pt" o:ole="" o:allowoverlap="f">
            <v:imagedata r:id="rId49" o:title=""/>
          </v:shape>
          <o:OLEObject Type="Embed" ProgID="CorelDRAW.Graphic.12" ShapeID="_x0000_i1046" DrawAspect="Content" ObjectID="_1494311946" r:id="rId50"/>
        </w:object>
      </w:r>
      <w:r>
        <w:object w:dxaOrig="9498" w:dyaOrig="9422">
          <v:shape id="_x0000_i1047" type="#_x0000_t75" style="width:474.85pt;height:471.1pt" o:ole="" o:allowoverlap="f">
            <v:imagedata r:id="rId51" o:title=""/>
          </v:shape>
          <o:OLEObject Type="Embed" ProgID="CorelDRAW.Graphic.12" ShapeID="_x0000_i1047" DrawAspect="Content" ObjectID="_1494311947" r:id="rId52"/>
        </w:object>
      </w:r>
    </w:p>
    <w:p w:rsidR="0038760D" w:rsidRDefault="0038760D" w:rsidP="0038760D">
      <w:pPr>
        <w:rPr>
          <w:lang w:val="en-US"/>
        </w:rPr>
      </w:pPr>
      <w:bookmarkStart w:id="32" w:name="_Toc105238833"/>
      <w:bookmarkStart w:id="33" w:name="_Toc107988802"/>
    </w:p>
    <w:p w:rsidR="0038760D" w:rsidRDefault="0038760D" w:rsidP="0038760D">
      <w:pPr>
        <w:pStyle w:val="Blanc"/>
      </w:pPr>
    </w:p>
    <w:p w:rsidR="00796D96" w:rsidRDefault="00796D96" w:rsidP="00796D96">
      <w:pPr>
        <w:pStyle w:val="AppendixNoTitle"/>
        <w:rPr>
          <w:lang w:val="en-US"/>
        </w:rPr>
      </w:pPr>
      <w:r>
        <w:rPr>
          <w:lang w:val="en-US"/>
        </w:rPr>
        <w:t>Appendix 1</w:t>
      </w:r>
      <w:bookmarkEnd w:id="32"/>
      <w:bookmarkEnd w:id="33"/>
    </w:p>
    <w:p w:rsidR="00796D96" w:rsidRDefault="00796D96" w:rsidP="00796D96">
      <w:pPr>
        <w:pStyle w:val="Normalaftertitle"/>
        <w:rPr>
          <w:lang w:val="en-GB"/>
        </w:rPr>
      </w:pPr>
      <w:r>
        <w:rPr>
          <w:lang w:val="en-US"/>
        </w:rPr>
        <w:t xml:space="preserve">This Appendix contains equations that may be used in lieu of Figs. 3 and 11 for hourly loss factor, and sunset and sunrise times respectively. </w:t>
      </w:r>
      <w:r>
        <w:rPr>
          <w:lang w:val="en-GB"/>
        </w:rPr>
        <w:t>For the purpose of this Appendix, the following additional symbols are used.</w:t>
      </w:r>
    </w:p>
    <w:p w:rsidR="00796D96" w:rsidRDefault="00796D96" w:rsidP="00796D96">
      <w:pPr>
        <w:pStyle w:val="Headingi"/>
        <w:rPr>
          <w:lang w:val="en-GB"/>
        </w:rPr>
      </w:pPr>
      <w:r>
        <w:rPr>
          <w:lang w:val="en-GB"/>
        </w:rPr>
        <w:t>List of symbols</w:t>
      </w:r>
    </w:p>
    <w:p w:rsidR="00796D96" w:rsidRDefault="00796D96" w:rsidP="00796D96">
      <w:pPr>
        <w:rPr>
          <w:lang w:val="en-GB"/>
        </w:rPr>
      </w:pPr>
      <w:r>
        <w:rPr>
          <w:rFonts w:ascii="Symbol" w:hAnsi="Symbol"/>
          <w:lang w:val="en-GB"/>
        </w:rPr>
        <w:tab/>
      </w:r>
      <w:r>
        <w:rPr>
          <w:rFonts w:ascii="Symbol" w:hAnsi="Symbol"/>
        </w:rPr>
        <w:t></w:t>
      </w:r>
      <w:r>
        <w:rPr>
          <w:rFonts w:ascii="Tms Rmn" w:hAnsi="Tms Rmn"/>
          <w:sz w:val="12"/>
          <w:lang w:val="en-GB"/>
        </w:rPr>
        <w:t> </w:t>
      </w:r>
      <w:r>
        <w:rPr>
          <w:lang w:val="en-GB"/>
        </w:rPr>
        <w:t>:</w:t>
      </w:r>
      <w:r>
        <w:rPr>
          <w:lang w:val="en-GB"/>
        </w:rPr>
        <w:tab/>
        <w:t>geographic latitude of a point on the path (degrees)</w:t>
      </w:r>
    </w:p>
    <w:p w:rsidR="00796D96" w:rsidRDefault="00796D96" w:rsidP="00796D96">
      <w:pPr>
        <w:rPr>
          <w:lang w:val="en-GB"/>
        </w:rPr>
      </w:pPr>
      <w:r>
        <w:rPr>
          <w:rFonts w:ascii="Symbol" w:hAnsi="Symbol"/>
          <w:lang w:val="en-GB"/>
        </w:rPr>
        <w:tab/>
      </w:r>
      <w:r>
        <w:rPr>
          <w:rFonts w:ascii="Symbol" w:hAnsi="Symbol"/>
        </w:rPr>
        <w:t></w:t>
      </w:r>
      <w:r>
        <w:rPr>
          <w:rFonts w:ascii="Tms Rmn" w:hAnsi="Tms Rmn"/>
          <w:sz w:val="12"/>
          <w:lang w:val="en-GB"/>
        </w:rPr>
        <w:t> </w:t>
      </w:r>
      <w:r>
        <w:rPr>
          <w:lang w:val="en-GB"/>
        </w:rPr>
        <w:t>:</w:t>
      </w:r>
      <w:r>
        <w:rPr>
          <w:lang w:val="en-GB"/>
        </w:rPr>
        <w:tab/>
        <w:t>geographic longitude of a point on the path (degrees)</w:t>
      </w:r>
    </w:p>
    <w:p w:rsidR="00796D96" w:rsidRDefault="00796D96" w:rsidP="00796D96">
      <w:pPr>
        <w:rPr>
          <w:lang w:val="en-GB"/>
        </w:rPr>
      </w:pPr>
      <w:r>
        <w:rPr>
          <w:i/>
          <w:lang w:val="en-GB"/>
        </w:rPr>
        <w:tab/>
        <w:t>S</w:t>
      </w:r>
      <w:r>
        <w:rPr>
          <w:rFonts w:ascii="Tms Rmn" w:hAnsi="Tms Rmn"/>
          <w:sz w:val="12"/>
          <w:lang w:val="en-GB"/>
        </w:rPr>
        <w:t> </w:t>
      </w:r>
      <w:r>
        <w:rPr>
          <w:lang w:val="en-GB"/>
        </w:rPr>
        <w:t>:</w:t>
      </w:r>
      <w:r>
        <w:rPr>
          <w:lang w:val="en-GB"/>
        </w:rPr>
        <w:tab/>
        <w:t>local mean time of sunset or sunrise at a point (h).</w:t>
      </w:r>
    </w:p>
    <w:p w:rsidR="00796D96" w:rsidRDefault="00796D96" w:rsidP="00796D96">
      <w:pPr>
        <w:rPr>
          <w:lang w:val="en-GB"/>
        </w:rPr>
      </w:pPr>
      <w:r>
        <w:rPr>
          <w:lang w:val="en-GB"/>
        </w:rPr>
        <w:t>North and East coordinates are considered positive, and South and West coordinates negative.</w:t>
      </w:r>
    </w:p>
    <w:p w:rsidR="00796D96" w:rsidRDefault="00796D96" w:rsidP="00796D96">
      <w:pPr>
        <w:pStyle w:val="Heading1"/>
        <w:rPr>
          <w:lang w:val="en-GB"/>
        </w:rPr>
      </w:pPr>
      <w:r>
        <w:rPr>
          <w:lang w:val="en-GB"/>
        </w:rPr>
        <w:br w:type="page"/>
      </w:r>
      <w:bookmarkStart w:id="34" w:name="_Toc105238834"/>
      <w:bookmarkStart w:id="35" w:name="_Toc107988803"/>
      <w:r>
        <w:rPr>
          <w:lang w:val="en-GB"/>
        </w:rPr>
        <w:lastRenderedPageBreak/>
        <w:t>1</w:t>
      </w:r>
      <w:r>
        <w:rPr>
          <w:lang w:val="en-GB"/>
        </w:rPr>
        <w:tab/>
        <w:t>Hourly loss factor:</w:t>
      </w:r>
      <w:r>
        <w:rPr>
          <w:i/>
          <w:lang w:val="en-GB"/>
        </w:rPr>
        <w:t xml:space="preserve"> L</w:t>
      </w:r>
      <w:r>
        <w:rPr>
          <w:i/>
          <w:vertAlign w:val="subscript"/>
          <w:lang w:val="en-GB"/>
        </w:rPr>
        <w:t>t</w:t>
      </w:r>
      <w:bookmarkEnd w:id="34"/>
      <w:bookmarkEnd w:id="35"/>
    </w:p>
    <w:p w:rsidR="00796D96" w:rsidRDefault="00796D96" w:rsidP="00796D96">
      <w:pPr>
        <w:spacing w:line="270" w:lineRule="exact"/>
        <w:rPr>
          <w:lang w:val="en-GB"/>
        </w:rPr>
      </w:pPr>
      <w:r>
        <w:rPr>
          <w:lang w:val="en-GB"/>
        </w:rPr>
        <w:t>These equations may be used instead of the curves in Fig. 3, within the stated limits of</w:t>
      </w:r>
      <w:r>
        <w:rPr>
          <w:i/>
          <w:lang w:val="en-GB"/>
        </w:rPr>
        <w:t xml:space="preserve"> t</w:t>
      </w:r>
      <w:r>
        <w:rPr>
          <w:lang w:val="en-GB"/>
        </w:rPr>
        <w:t>. For hours between these times (i.e. near midnight) set</w:t>
      </w:r>
      <w:r>
        <w:rPr>
          <w:i/>
          <w:lang w:val="en-GB"/>
        </w:rPr>
        <w:t xml:space="preserve"> L</w:t>
      </w:r>
      <w:r>
        <w:rPr>
          <w:i/>
          <w:vertAlign w:val="subscript"/>
          <w:lang w:val="en-GB"/>
        </w:rPr>
        <w:t>t</w:t>
      </w:r>
      <w:r>
        <w:rPr>
          <w:lang w:val="en-GB"/>
        </w:rPr>
        <w:t> </w:t>
      </w:r>
      <w:r>
        <w:rPr>
          <w:rFonts w:ascii="Symbol" w:hAnsi="Symbol"/>
        </w:rPr>
        <w:t></w:t>
      </w:r>
      <w:r>
        <w:rPr>
          <w:lang w:val="en-GB"/>
        </w:rPr>
        <w:t> 0.</w:t>
      </w:r>
    </w:p>
    <w:p w:rsidR="00796D96" w:rsidRPr="0051553A" w:rsidRDefault="00796D96" w:rsidP="00796D96">
      <w:pPr>
        <w:pStyle w:val="Equation"/>
        <w:tabs>
          <w:tab w:val="left" w:pos="7020"/>
        </w:tabs>
        <w:rPr>
          <w:lang w:val="de-CH"/>
        </w:rPr>
      </w:pPr>
      <w:r>
        <w:rPr>
          <w:i/>
          <w:lang w:val="en-GB"/>
        </w:rPr>
        <w:tab/>
      </w:r>
      <w:r w:rsidRPr="0051553A">
        <w:rPr>
          <w:i/>
          <w:lang w:val="de-CH"/>
        </w:rPr>
        <w:t>L</w:t>
      </w:r>
      <w:r w:rsidRPr="0051553A">
        <w:rPr>
          <w:i/>
          <w:position w:val="-4"/>
          <w:sz w:val="16"/>
          <w:lang w:val="de-CH"/>
        </w:rPr>
        <w:t>t</w:t>
      </w:r>
      <w:r w:rsidRPr="0051553A">
        <w:rPr>
          <w:lang w:val="de-CH"/>
        </w:rPr>
        <w:t xml:space="preserve">  (sunset)  </w:t>
      </w:r>
      <w:r>
        <w:rPr>
          <w:rFonts w:ascii="Symbol" w:hAnsi="Symbol"/>
        </w:rPr>
        <w:t></w:t>
      </w:r>
      <w:r w:rsidRPr="0051553A">
        <w:rPr>
          <w:lang w:val="de-CH"/>
        </w:rPr>
        <w:t xml:space="preserve">  12.40  –  9.248</w:t>
      </w:r>
      <w:r w:rsidRPr="0051553A">
        <w:rPr>
          <w:i/>
          <w:lang w:val="de-CH"/>
        </w:rPr>
        <w:t xml:space="preserve"> t</w:t>
      </w:r>
      <w:r w:rsidRPr="0051553A">
        <w:rPr>
          <w:lang w:val="de-CH"/>
        </w:rPr>
        <w:t xml:space="preserve">  </w:t>
      </w:r>
      <w:r>
        <w:rPr>
          <w:rFonts w:ascii="Symbol" w:hAnsi="Symbol"/>
        </w:rPr>
        <w:t></w:t>
      </w:r>
      <w:r w:rsidRPr="0051553A">
        <w:rPr>
          <w:lang w:val="de-CH"/>
        </w:rPr>
        <w:t xml:space="preserve">  2.892</w:t>
      </w:r>
      <w:r w:rsidRPr="0051553A">
        <w:rPr>
          <w:i/>
          <w:lang w:val="de-CH"/>
        </w:rPr>
        <w:t xml:space="preserve"> t</w:t>
      </w:r>
      <w:r w:rsidRPr="0051553A">
        <w:rPr>
          <w:position w:val="4"/>
          <w:sz w:val="16"/>
          <w:lang w:val="de-CH"/>
        </w:rPr>
        <w:t>2</w:t>
      </w:r>
      <w:r w:rsidRPr="0051553A">
        <w:rPr>
          <w:lang w:val="de-CH"/>
        </w:rPr>
        <w:t xml:space="preserve">  –  0.3343</w:t>
      </w:r>
      <w:r w:rsidRPr="0051553A">
        <w:rPr>
          <w:i/>
          <w:lang w:val="de-CH"/>
        </w:rPr>
        <w:t xml:space="preserve"> t</w:t>
      </w:r>
      <w:r w:rsidRPr="0051553A">
        <w:rPr>
          <w:position w:val="4"/>
          <w:sz w:val="16"/>
          <w:lang w:val="de-CH"/>
        </w:rPr>
        <w:t>3</w:t>
      </w:r>
      <w:r w:rsidRPr="0051553A">
        <w:rPr>
          <w:lang w:val="de-CH"/>
        </w:rPr>
        <w:tab/>
        <w:t xml:space="preserve">for –1 </w:t>
      </w:r>
      <w:r>
        <w:rPr>
          <w:rFonts w:ascii="Symbol" w:hAnsi="Symbol"/>
        </w:rPr>
        <w:t></w:t>
      </w:r>
      <w:r w:rsidRPr="0051553A">
        <w:rPr>
          <w:i/>
          <w:lang w:val="de-CH"/>
        </w:rPr>
        <w:t xml:space="preserve"> t</w:t>
      </w:r>
      <w:r w:rsidRPr="0051553A">
        <w:rPr>
          <w:lang w:val="de-CH"/>
        </w:rPr>
        <w:t xml:space="preserve"> (sunset) </w:t>
      </w:r>
      <w:r>
        <w:rPr>
          <w:rFonts w:ascii="Symbol" w:hAnsi="Symbol"/>
        </w:rPr>
        <w:t></w:t>
      </w:r>
      <w:r w:rsidRPr="0051553A">
        <w:rPr>
          <w:lang w:val="de-CH"/>
        </w:rPr>
        <w:t xml:space="preserve"> 4</w:t>
      </w:r>
    </w:p>
    <w:p w:rsidR="00796D96" w:rsidRDefault="00796D96" w:rsidP="00796D96">
      <w:pPr>
        <w:pStyle w:val="Equation"/>
        <w:tabs>
          <w:tab w:val="left" w:pos="7020"/>
        </w:tabs>
      </w:pPr>
      <w:r w:rsidRPr="0051553A">
        <w:rPr>
          <w:i/>
          <w:lang w:val="de-CH"/>
        </w:rPr>
        <w:tab/>
      </w:r>
      <w:r>
        <w:rPr>
          <w:i/>
        </w:rPr>
        <w:t>L</w:t>
      </w:r>
      <w:r>
        <w:rPr>
          <w:i/>
          <w:position w:val="-4"/>
          <w:sz w:val="16"/>
        </w:rPr>
        <w:t>t</w:t>
      </w:r>
      <w:r>
        <w:t xml:space="preserve">  (sunrise)  </w:t>
      </w:r>
      <w:r>
        <w:rPr>
          <w:rFonts w:ascii="Symbol" w:hAnsi="Symbol"/>
        </w:rPr>
        <w:t></w:t>
      </w:r>
      <w:r>
        <w:t xml:space="preserve">  9.6  </w:t>
      </w:r>
      <w:r>
        <w:rPr>
          <w:rFonts w:ascii="Symbol" w:hAnsi="Symbol"/>
        </w:rPr>
        <w:t></w:t>
      </w:r>
      <w:r>
        <w:t xml:space="preserve">  12.2</w:t>
      </w:r>
      <w:r>
        <w:rPr>
          <w:i/>
        </w:rPr>
        <w:t xml:space="preserve"> t</w:t>
      </w:r>
      <w:r>
        <w:t xml:space="preserve">  </w:t>
      </w:r>
      <w:r>
        <w:rPr>
          <w:rFonts w:ascii="Symbol" w:hAnsi="Symbol"/>
        </w:rPr>
        <w:t></w:t>
      </w:r>
      <w:r>
        <w:t xml:space="preserve">  5.62</w:t>
      </w:r>
      <w:r>
        <w:rPr>
          <w:i/>
        </w:rPr>
        <w:t xml:space="preserve"> t</w:t>
      </w:r>
      <w:r>
        <w:rPr>
          <w:position w:val="4"/>
          <w:sz w:val="16"/>
        </w:rPr>
        <w:t>2</w:t>
      </w:r>
      <w:r>
        <w:t xml:space="preserve">  </w:t>
      </w:r>
      <w:r>
        <w:rPr>
          <w:rFonts w:ascii="Symbol" w:hAnsi="Symbol"/>
        </w:rPr>
        <w:t></w:t>
      </w:r>
      <w:r>
        <w:t xml:space="preserve">  0.86</w:t>
      </w:r>
      <w:r>
        <w:rPr>
          <w:i/>
        </w:rPr>
        <w:t xml:space="preserve"> t</w:t>
      </w:r>
      <w:r>
        <w:rPr>
          <w:position w:val="4"/>
          <w:sz w:val="16"/>
        </w:rPr>
        <w:t>3</w:t>
      </w:r>
      <w:r>
        <w:tab/>
        <w:t xml:space="preserve">for –3 </w:t>
      </w:r>
      <w:r>
        <w:rPr>
          <w:rFonts w:ascii="Symbol" w:hAnsi="Symbol"/>
        </w:rPr>
        <w:t></w:t>
      </w:r>
      <w:r>
        <w:rPr>
          <w:i/>
        </w:rPr>
        <w:t xml:space="preserve"> t</w:t>
      </w:r>
      <w:r>
        <w:t xml:space="preserve"> (sunrise) </w:t>
      </w:r>
      <w:r>
        <w:rPr>
          <w:rFonts w:ascii="Symbol" w:hAnsi="Symbol"/>
        </w:rPr>
        <w:t></w:t>
      </w:r>
      <w:r>
        <w:t xml:space="preserve"> 1</w:t>
      </w:r>
    </w:p>
    <w:p w:rsidR="00796D96" w:rsidRDefault="00796D96" w:rsidP="00796D96">
      <w:pPr>
        <w:rPr>
          <w:lang w:val="en-GB"/>
        </w:rPr>
      </w:pPr>
      <w:r>
        <w:rPr>
          <w:lang w:val="en-GB"/>
        </w:rPr>
        <w:t>where</w:t>
      </w:r>
      <w:r>
        <w:rPr>
          <w:i/>
          <w:lang w:val="en-GB"/>
        </w:rPr>
        <w:t xml:space="preserve"> t</w:t>
      </w:r>
      <w:r>
        <w:rPr>
          <w:lang w:val="en-GB"/>
        </w:rPr>
        <w:t xml:space="preserve"> is the time in hours relative to sunset or sunrise at the path mid-point.</w:t>
      </w:r>
    </w:p>
    <w:p w:rsidR="00796D96" w:rsidRDefault="00796D96" w:rsidP="00796D96">
      <w:pPr>
        <w:pStyle w:val="Heading1"/>
        <w:rPr>
          <w:lang w:val="en-GB"/>
        </w:rPr>
      </w:pPr>
      <w:bookmarkStart w:id="36" w:name="_Toc105238835"/>
      <w:bookmarkStart w:id="37" w:name="_Toc107988804"/>
      <w:r>
        <w:rPr>
          <w:lang w:val="en-GB"/>
        </w:rPr>
        <w:t>2</w:t>
      </w:r>
      <w:r>
        <w:rPr>
          <w:lang w:val="en-GB"/>
        </w:rPr>
        <w:tab/>
        <w:t>Sunset and sunrise times</w:t>
      </w:r>
      <w:bookmarkEnd w:id="36"/>
      <w:bookmarkEnd w:id="37"/>
    </w:p>
    <w:p w:rsidR="00796D96" w:rsidRDefault="00796D96" w:rsidP="00796D96">
      <w:pPr>
        <w:spacing w:line="270" w:lineRule="exact"/>
        <w:rPr>
          <w:lang w:val="en-GB"/>
        </w:rPr>
      </w:pPr>
      <w:r>
        <w:rPr>
          <w:lang w:val="en-GB"/>
        </w:rPr>
        <w:t>For non-polar locations, i.e. such that | </w:t>
      </w:r>
      <w:r>
        <w:rPr>
          <w:rFonts w:ascii="Symbol" w:hAnsi="Symbol"/>
        </w:rPr>
        <w:t></w:t>
      </w:r>
      <w:r>
        <w:rPr>
          <w:lang w:val="en-GB"/>
        </w:rPr>
        <w:t> | </w:t>
      </w:r>
      <w:r>
        <w:rPr>
          <w:rFonts w:ascii="Symbol" w:hAnsi="Symbol"/>
        </w:rPr>
        <w:t></w:t>
      </w:r>
      <w:r>
        <w:rPr>
          <w:lang w:val="en-GB"/>
        </w:rPr>
        <w:t> 65</w:t>
      </w:r>
      <w:r>
        <w:rPr>
          <w:rFonts w:ascii="Symbol" w:hAnsi="Symbol"/>
        </w:rPr>
        <w:t></w:t>
      </w:r>
      <w:r>
        <w:rPr>
          <w:lang w:val="en-GB"/>
        </w:rPr>
        <w:t xml:space="preserve">, the times of sunset and sunrise can be calculated as follows, to an accuracy of </w:t>
      </w:r>
      <w:r>
        <w:rPr>
          <w:rFonts w:ascii="Symbol" w:hAnsi="Symbol"/>
        </w:rPr>
        <w:t></w:t>
      </w:r>
      <w:r>
        <w:rPr>
          <w:rFonts w:ascii="Tms Rmn" w:hAnsi="Tms Rmn"/>
          <w:sz w:val="12"/>
          <w:lang w:val="en-GB"/>
        </w:rPr>
        <w:t> </w:t>
      </w:r>
      <w:r>
        <w:rPr>
          <w:lang w:val="en-GB"/>
        </w:rPr>
        <w:t>2 min:</w:t>
      </w:r>
    </w:p>
    <w:p w:rsidR="00796D96" w:rsidRDefault="00796D96" w:rsidP="00796D96">
      <w:pPr>
        <w:pStyle w:val="Equationlegend"/>
        <w:rPr>
          <w:lang w:val="en-GB"/>
        </w:rPr>
      </w:pPr>
      <w:r>
        <w:rPr>
          <w:i/>
          <w:lang w:val="en-GB"/>
        </w:rPr>
        <w:tab/>
        <w:t>N</w:t>
      </w:r>
      <w:r>
        <w:rPr>
          <w:sz w:val="12"/>
          <w:lang w:val="en-GB"/>
        </w:rPr>
        <w:t> </w:t>
      </w:r>
      <w:r>
        <w:rPr>
          <w:lang w:val="en-GB"/>
        </w:rPr>
        <w:t>:</w:t>
      </w:r>
      <w:r>
        <w:rPr>
          <w:lang w:val="en-GB"/>
        </w:rPr>
        <w:tab/>
        <w:t>day of year, in days; e.g. 1 January </w:t>
      </w:r>
      <w:r>
        <w:rPr>
          <w:rFonts w:ascii="Symbol" w:hAnsi="Symbol"/>
        </w:rPr>
        <w:t></w:t>
      </w:r>
      <w:r>
        <w:rPr>
          <w:lang w:val="en-GB"/>
        </w:rPr>
        <w:t> 1</w:t>
      </w:r>
    </w:p>
    <w:p w:rsidR="00796D96" w:rsidRDefault="00796D96" w:rsidP="00796D96">
      <w:pPr>
        <w:pStyle w:val="Equationlegend"/>
        <w:rPr>
          <w:lang w:val="en-GB"/>
        </w:rPr>
      </w:pPr>
      <w:r>
        <w:rPr>
          <w:i/>
          <w:lang w:val="en-GB"/>
        </w:rPr>
        <w:tab/>
      </w:r>
      <w:r>
        <w:rPr>
          <w:i/>
          <w:position w:val="-10"/>
          <w:lang w:val="fr-FR"/>
        </w:rPr>
        <w:object w:dxaOrig="380" w:dyaOrig="320">
          <v:shape id="_x0000_i1048" type="#_x0000_t75" style="width:19.15pt;height:15.8pt" o:ole="">
            <v:imagedata r:id="rId53" o:title=""/>
          </v:shape>
          <o:OLEObject Type="Embed" ProgID="Equation.3" ShapeID="_x0000_i1048" DrawAspect="Content" ObjectID="_1494311948" r:id="rId54"/>
        </w:object>
      </w:r>
      <w:r>
        <w:rPr>
          <w:lang w:val="en-GB"/>
        </w:rPr>
        <w:t>:</w:t>
      </w:r>
      <w:r>
        <w:rPr>
          <w:lang w:val="en-GB"/>
        </w:rPr>
        <w:tab/>
        <w:t>approximate local time of event, e.g. sunset </w:t>
      </w:r>
      <w:r>
        <w:rPr>
          <w:rFonts w:ascii="Symbol" w:hAnsi="Symbol"/>
        </w:rPr>
        <w:t></w:t>
      </w:r>
      <w:r>
        <w:rPr>
          <w:lang w:val="en-GB"/>
        </w:rPr>
        <w:t> 1800 h, sunrise </w:t>
      </w:r>
      <w:r>
        <w:rPr>
          <w:rFonts w:ascii="Symbol" w:hAnsi="Symbol"/>
        </w:rPr>
        <w:t></w:t>
      </w:r>
      <w:r>
        <w:rPr>
          <w:lang w:val="en-GB"/>
        </w:rPr>
        <w:t> 0600 h</w:t>
      </w:r>
    </w:p>
    <w:p w:rsidR="00796D96" w:rsidRDefault="00796D96" w:rsidP="00796D96">
      <w:pPr>
        <w:pStyle w:val="Equationlegend"/>
        <w:rPr>
          <w:lang w:val="en-GB"/>
        </w:rPr>
      </w:pPr>
      <w:r>
        <w:rPr>
          <w:i/>
          <w:lang w:val="en-GB"/>
        </w:rPr>
        <w:tab/>
        <w:t>Z</w:t>
      </w:r>
      <w:r>
        <w:rPr>
          <w:rFonts w:ascii="Tms Rmn" w:hAnsi="Tms Rmn"/>
          <w:sz w:val="12"/>
          <w:lang w:val="en-GB"/>
        </w:rPr>
        <w:t> </w:t>
      </w:r>
      <w:r>
        <w:rPr>
          <w:lang w:val="en-GB"/>
        </w:rPr>
        <w:t>:</w:t>
      </w:r>
      <w:r>
        <w:rPr>
          <w:lang w:val="en-GB"/>
        </w:rPr>
        <w:tab/>
        <w:t>Sun’s zenith distance (degrees) </w:t>
      </w:r>
      <w:r>
        <w:rPr>
          <w:rFonts w:ascii="Symbol" w:hAnsi="Symbol"/>
        </w:rPr>
        <w:t></w:t>
      </w:r>
      <w:r>
        <w:rPr>
          <w:lang w:val="en-GB"/>
        </w:rPr>
        <w:t> 90.8333</w:t>
      </w:r>
      <w:r>
        <w:rPr>
          <w:rFonts w:ascii="Symbol" w:hAnsi="Symbol"/>
        </w:rPr>
        <w:t></w:t>
      </w:r>
      <w:r>
        <w:rPr>
          <w:lang w:val="en-GB"/>
        </w:rPr>
        <w:t>(90</w:t>
      </w:r>
      <w:r>
        <w:rPr>
          <w:rFonts w:ascii="Symbol" w:hAnsi="Symbol"/>
        </w:rPr>
        <w:t></w:t>
      </w:r>
      <w:r>
        <w:rPr>
          <w:lang w:val="en-GB"/>
        </w:rPr>
        <w:t>50</w:t>
      </w:r>
      <w:r>
        <w:rPr>
          <w:rFonts w:ascii="Symbol" w:hAnsi="Symbol"/>
        </w:rPr>
        <w:t></w:t>
      </w:r>
      <w:r>
        <w:rPr>
          <w:sz w:val="4"/>
          <w:lang w:val="en-GB"/>
        </w:rPr>
        <w:t> </w:t>
      </w:r>
      <w:r>
        <w:rPr>
          <w:lang w:val="en-GB"/>
        </w:rPr>
        <w:t>) for sunset or sunrise.</w:t>
      </w:r>
    </w:p>
    <w:p w:rsidR="00796D96" w:rsidRDefault="00796D96" w:rsidP="00796D96">
      <w:pPr>
        <w:rPr>
          <w:lang w:val="en-GB"/>
        </w:rPr>
      </w:pPr>
      <w:r>
        <w:rPr>
          <w:i/>
          <w:lang w:val="en-GB"/>
        </w:rPr>
        <w:t>Step 1:</w:t>
      </w:r>
      <w:r>
        <w:rPr>
          <w:lang w:val="en-GB"/>
        </w:rPr>
        <w:t>  Calculate observer’s longitude,</w:t>
      </w:r>
      <w:r>
        <w:rPr>
          <w:i/>
          <w:lang w:val="en-GB"/>
        </w:rPr>
        <w:t xml:space="preserve"> B</w:t>
      </w:r>
      <w:r>
        <w:rPr>
          <w:lang w:val="en-GB"/>
        </w:rPr>
        <w:t>:</w:t>
      </w:r>
    </w:p>
    <w:p w:rsidR="00796D96" w:rsidRDefault="00796D96" w:rsidP="00796D96">
      <w:pPr>
        <w:pStyle w:val="Equation"/>
        <w:rPr>
          <w:lang w:val="en-GB"/>
        </w:rPr>
      </w:pPr>
      <w:bookmarkStart w:id="38" w:name="F012"/>
      <w:r>
        <w:rPr>
          <w:lang w:val="en-GB"/>
        </w:rPr>
        <w:tab/>
      </w:r>
      <w:r>
        <w:rPr>
          <w:lang w:val="en-GB"/>
        </w:rPr>
        <w:tab/>
      </w:r>
      <w:r>
        <w:rPr>
          <w:i/>
          <w:lang w:val="en-GB"/>
        </w:rPr>
        <w:t>B</w:t>
      </w:r>
      <w:r>
        <w:rPr>
          <w:lang w:val="en-GB"/>
        </w:rPr>
        <w:t xml:space="preserve">  </w:t>
      </w:r>
      <w:r>
        <w:rPr>
          <w:rFonts w:ascii="Symbol" w:hAnsi="Symbol"/>
        </w:rPr>
        <w:t></w:t>
      </w:r>
      <w:r>
        <w:rPr>
          <w:lang w:val="en-GB"/>
        </w:rPr>
        <w:t xml:space="preserve">  </w:t>
      </w:r>
      <w:r>
        <w:rPr>
          <w:rFonts w:ascii="Symbol" w:hAnsi="Symbol"/>
        </w:rPr>
        <w:t></w:t>
      </w:r>
      <w:r>
        <w:rPr>
          <w:lang w:val="en-GB"/>
        </w:rPr>
        <w:t xml:space="preserve"> / 15               h</w:t>
      </w:r>
      <w:bookmarkEnd w:id="38"/>
    </w:p>
    <w:p w:rsidR="00796D96" w:rsidRDefault="00796D96" w:rsidP="00796D96">
      <w:pPr>
        <w:rPr>
          <w:lang w:val="en-GB"/>
        </w:rPr>
      </w:pPr>
      <w:r>
        <w:rPr>
          <w:i/>
          <w:lang w:val="en-GB"/>
        </w:rPr>
        <w:t>Step 2:</w:t>
      </w:r>
      <w:r>
        <w:rPr>
          <w:lang w:val="en-GB"/>
        </w:rPr>
        <w:t>  Calculate the time of event,</w:t>
      </w:r>
      <w:r>
        <w:rPr>
          <w:i/>
          <w:lang w:val="en-GB"/>
        </w:rPr>
        <w:t xml:space="preserve"> Y</w:t>
      </w:r>
      <w:r>
        <w:rPr>
          <w:lang w:val="en-GB"/>
        </w:rPr>
        <w:t>:</w:t>
      </w:r>
    </w:p>
    <w:p w:rsidR="00796D96" w:rsidRDefault="00796D96" w:rsidP="00796D96">
      <w:pPr>
        <w:pStyle w:val="Equation"/>
        <w:rPr>
          <w:lang w:val="en-GB"/>
        </w:rPr>
      </w:pPr>
      <w:bookmarkStart w:id="39" w:name="F013"/>
      <w:r>
        <w:rPr>
          <w:i/>
          <w:lang w:val="en-GB"/>
        </w:rPr>
        <w:tab/>
      </w:r>
      <w:r>
        <w:rPr>
          <w:i/>
          <w:lang w:val="en-GB"/>
        </w:rPr>
        <w:tab/>
        <w:t>Y</w:t>
      </w:r>
      <w:r>
        <w:rPr>
          <w:lang w:val="en-GB"/>
        </w:rPr>
        <w:t xml:space="preserve">  </w:t>
      </w:r>
      <w:r>
        <w:rPr>
          <w:rFonts w:ascii="Symbol" w:hAnsi="Symbol"/>
        </w:rPr>
        <w:t></w:t>
      </w:r>
      <w:r>
        <w:rPr>
          <w:lang w:val="en-GB"/>
        </w:rPr>
        <w:t xml:space="preserve">  </w:t>
      </w:r>
      <w:r>
        <w:rPr>
          <w:i/>
          <w:lang w:val="en-GB"/>
        </w:rPr>
        <w:t>N</w:t>
      </w:r>
      <w:r>
        <w:rPr>
          <w:lang w:val="en-GB"/>
        </w:rPr>
        <w:t xml:space="preserve">  </w:t>
      </w:r>
      <w:r>
        <w:rPr>
          <w:rFonts w:ascii="Symbol" w:hAnsi="Symbol"/>
        </w:rPr>
        <w:t></w:t>
      </w:r>
      <w:r>
        <w:rPr>
          <w:lang w:val="en-GB"/>
        </w:rPr>
        <w:t xml:space="preserve">  (</w:t>
      </w:r>
      <w:r>
        <w:rPr>
          <w:i/>
          <w:lang w:val="en-GB"/>
        </w:rPr>
        <w:t>S</w:t>
      </w:r>
      <w:r>
        <w:rPr>
          <w:rFonts w:ascii="Symbol" w:hAnsi="Symbol"/>
        </w:rPr>
        <w:t></w:t>
      </w:r>
      <w:r>
        <w:rPr>
          <w:lang w:val="en-GB"/>
        </w:rPr>
        <w:t xml:space="preserve">  –  </w:t>
      </w:r>
      <w:r>
        <w:rPr>
          <w:i/>
          <w:lang w:val="en-GB"/>
        </w:rPr>
        <w:t>B</w:t>
      </w:r>
      <w:r>
        <w:rPr>
          <w:lang w:val="en-GB"/>
        </w:rPr>
        <w:t>) / 24               days</w:t>
      </w:r>
      <w:bookmarkEnd w:id="39"/>
    </w:p>
    <w:p w:rsidR="00796D96" w:rsidRDefault="00796D96" w:rsidP="00796D96">
      <w:pPr>
        <w:rPr>
          <w:lang w:val="en-GB"/>
        </w:rPr>
      </w:pPr>
      <w:r>
        <w:rPr>
          <w:i/>
          <w:lang w:val="en-GB"/>
        </w:rPr>
        <w:t>Step 3:</w:t>
      </w:r>
      <w:r>
        <w:rPr>
          <w:lang w:val="en-GB"/>
        </w:rPr>
        <w:t>  Calculate Sun’s mean anomaly,</w:t>
      </w:r>
      <w:r>
        <w:rPr>
          <w:i/>
          <w:lang w:val="en-GB"/>
        </w:rPr>
        <w:t xml:space="preserve"> M</w:t>
      </w:r>
      <w:r>
        <w:rPr>
          <w:lang w:val="en-GB"/>
        </w:rPr>
        <w:t>:</w:t>
      </w:r>
    </w:p>
    <w:p w:rsidR="00796D96" w:rsidRDefault="00796D96" w:rsidP="00796D96">
      <w:pPr>
        <w:pStyle w:val="Equation"/>
        <w:rPr>
          <w:lang w:val="en-GB"/>
        </w:rPr>
      </w:pPr>
      <w:bookmarkStart w:id="40" w:name="F014"/>
      <w:r>
        <w:rPr>
          <w:i/>
          <w:lang w:val="en-GB"/>
        </w:rPr>
        <w:tab/>
      </w:r>
      <w:r>
        <w:rPr>
          <w:i/>
          <w:lang w:val="en-GB"/>
        </w:rPr>
        <w:tab/>
        <w:t>M</w:t>
      </w:r>
      <w:r>
        <w:rPr>
          <w:lang w:val="en-GB"/>
        </w:rPr>
        <w:t xml:space="preserve">  </w:t>
      </w:r>
      <w:r>
        <w:rPr>
          <w:rFonts w:ascii="Symbol" w:hAnsi="Symbol"/>
        </w:rPr>
        <w:t></w:t>
      </w:r>
      <w:r>
        <w:rPr>
          <w:lang w:val="en-GB"/>
        </w:rPr>
        <w:t xml:space="preserve">  0.985600  </w:t>
      </w:r>
      <w:r>
        <w:rPr>
          <w:i/>
          <w:lang w:val="en-GB"/>
        </w:rPr>
        <w:t>Y</w:t>
      </w:r>
      <w:r>
        <w:rPr>
          <w:lang w:val="en-GB"/>
        </w:rPr>
        <w:t xml:space="preserve">  –  3.289               degrees</w:t>
      </w:r>
      <w:bookmarkEnd w:id="40"/>
    </w:p>
    <w:p w:rsidR="00796D96" w:rsidRDefault="00796D96" w:rsidP="00796D96">
      <w:pPr>
        <w:rPr>
          <w:lang w:val="en-GB"/>
        </w:rPr>
      </w:pPr>
      <w:r>
        <w:rPr>
          <w:i/>
          <w:lang w:val="en-GB"/>
        </w:rPr>
        <w:t>Step 4:</w:t>
      </w:r>
      <w:r>
        <w:rPr>
          <w:lang w:val="en-GB"/>
        </w:rPr>
        <w:t>  Calculate Sun’s longitude,</w:t>
      </w:r>
      <w:r>
        <w:rPr>
          <w:i/>
          <w:lang w:val="en-GB"/>
        </w:rPr>
        <w:t xml:space="preserve"> L</w:t>
      </w:r>
      <w:r>
        <w:rPr>
          <w:lang w:val="en-GB"/>
        </w:rPr>
        <w:t>:</w:t>
      </w:r>
    </w:p>
    <w:p w:rsidR="00796D96" w:rsidRDefault="00796D96" w:rsidP="00796D96">
      <w:pPr>
        <w:pStyle w:val="Equation"/>
        <w:rPr>
          <w:lang w:val="es-ES"/>
        </w:rPr>
      </w:pPr>
      <w:bookmarkStart w:id="41" w:name="F015"/>
      <w:r>
        <w:rPr>
          <w:i/>
          <w:lang w:val="en-GB"/>
        </w:rPr>
        <w:tab/>
      </w:r>
      <w:r>
        <w:rPr>
          <w:i/>
          <w:lang w:val="en-GB"/>
        </w:rPr>
        <w:tab/>
      </w:r>
      <w:r>
        <w:rPr>
          <w:i/>
          <w:lang w:val="es-ES"/>
        </w:rPr>
        <w:t>L</w:t>
      </w:r>
      <w:r>
        <w:rPr>
          <w:lang w:val="es-ES"/>
        </w:rPr>
        <w:t xml:space="preserve">  </w:t>
      </w:r>
      <w:r>
        <w:rPr>
          <w:rFonts w:ascii="Symbol" w:hAnsi="Symbol"/>
        </w:rPr>
        <w:t></w:t>
      </w:r>
      <w:r>
        <w:rPr>
          <w:lang w:val="es-ES"/>
        </w:rPr>
        <w:t xml:space="preserve">  </w:t>
      </w:r>
      <w:r>
        <w:rPr>
          <w:i/>
          <w:lang w:val="es-ES"/>
        </w:rPr>
        <w:t>M</w:t>
      </w:r>
      <w:r>
        <w:rPr>
          <w:lang w:val="es-ES"/>
        </w:rPr>
        <w:t xml:space="preserve">  </w:t>
      </w:r>
      <w:r>
        <w:rPr>
          <w:rFonts w:ascii="Symbol" w:hAnsi="Symbol"/>
        </w:rPr>
        <w:t></w:t>
      </w:r>
      <w:r>
        <w:rPr>
          <w:lang w:val="es-ES"/>
        </w:rPr>
        <w:t xml:space="preserve">  1.916 sin </w:t>
      </w:r>
      <w:r>
        <w:rPr>
          <w:i/>
          <w:lang w:val="es-ES"/>
        </w:rPr>
        <w:t>M</w:t>
      </w:r>
      <w:r>
        <w:rPr>
          <w:lang w:val="es-ES"/>
        </w:rPr>
        <w:t xml:space="preserve">  </w:t>
      </w:r>
      <w:r>
        <w:rPr>
          <w:rFonts w:ascii="Symbol" w:hAnsi="Symbol"/>
        </w:rPr>
        <w:t></w:t>
      </w:r>
      <w:r>
        <w:rPr>
          <w:lang w:val="es-ES"/>
        </w:rPr>
        <w:t xml:space="preserve">  0.020 sin 2 </w:t>
      </w:r>
      <w:r>
        <w:rPr>
          <w:i/>
          <w:lang w:val="es-ES"/>
        </w:rPr>
        <w:t>M</w:t>
      </w:r>
      <w:r>
        <w:rPr>
          <w:lang w:val="es-ES"/>
        </w:rPr>
        <w:t xml:space="preserve">  </w:t>
      </w:r>
      <w:r>
        <w:rPr>
          <w:rFonts w:ascii="Symbol" w:hAnsi="Symbol"/>
        </w:rPr>
        <w:t></w:t>
      </w:r>
      <w:r>
        <w:rPr>
          <w:lang w:val="es-ES"/>
        </w:rPr>
        <w:t xml:space="preserve">  282.634               degrees</w:t>
      </w:r>
      <w:bookmarkEnd w:id="41"/>
    </w:p>
    <w:p w:rsidR="00796D96" w:rsidRDefault="00796D96" w:rsidP="00796D96">
      <w:pPr>
        <w:rPr>
          <w:lang w:val="en-GB"/>
        </w:rPr>
      </w:pPr>
      <w:r>
        <w:rPr>
          <w:lang w:val="en-GB"/>
        </w:rPr>
        <w:t>Note in which quadrant</w:t>
      </w:r>
      <w:r>
        <w:rPr>
          <w:i/>
          <w:lang w:val="en-GB"/>
        </w:rPr>
        <w:t xml:space="preserve"> L</w:t>
      </w:r>
      <w:r>
        <w:rPr>
          <w:lang w:val="en-GB"/>
        </w:rPr>
        <w:t xml:space="preserve"> occurs.</w:t>
      </w:r>
    </w:p>
    <w:p w:rsidR="00796D96" w:rsidRDefault="00796D96" w:rsidP="00796D96">
      <w:pPr>
        <w:rPr>
          <w:lang w:val="en-GB"/>
        </w:rPr>
      </w:pPr>
      <w:r>
        <w:rPr>
          <w:i/>
          <w:lang w:val="en-GB"/>
        </w:rPr>
        <w:t>Step 5:</w:t>
      </w:r>
      <w:r>
        <w:rPr>
          <w:lang w:val="en-GB"/>
        </w:rPr>
        <w:t>  Calculate Sun’s right ascension,</w:t>
      </w:r>
      <w:r>
        <w:rPr>
          <w:i/>
          <w:lang w:val="en-GB"/>
        </w:rPr>
        <w:t xml:space="preserve"> RA</w:t>
      </w:r>
      <w:r>
        <w:rPr>
          <w:lang w:val="en-GB"/>
        </w:rPr>
        <w:t>:</w:t>
      </w:r>
    </w:p>
    <w:p w:rsidR="00796D96" w:rsidRPr="006D7D47" w:rsidRDefault="00796D96" w:rsidP="00796D96">
      <w:pPr>
        <w:pStyle w:val="Equation"/>
        <w:rPr>
          <w:lang w:val="en-US"/>
        </w:rPr>
      </w:pPr>
      <w:bookmarkStart w:id="42" w:name="F016"/>
      <w:r>
        <w:rPr>
          <w:lang w:val="en-GB"/>
        </w:rPr>
        <w:tab/>
      </w:r>
      <w:r>
        <w:rPr>
          <w:lang w:val="en-GB"/>
        </w:rPr>
        <w:tab/>
      </w:r>
      <w:r w:rsidRPr="006D7D47">
        <w:rPr>
          <w:lang w:val="en-US"/>
        </w:rPr>
        <w:t xml:space="preserve">tan </w:t>
      </w:r>
      <w:r w:rsidRPr="006D7D47">
        <w:rPr>
          <w:i/>
          <w:lang w:val="en-US"/>
        </w:rPr>
        <w:t>RA</w:t>
      </w:r>
      <w:r w:rsidRPr="006D7D47">
        <w:rPr>
          <w:lang w:val="en-US"/>
        </w:rPr>
        <w:t xml:space="preserve">  </w:t>
      </w:r>
      <w:r>
        <w:rPr>
          <w:rFonts w:ascii="Symbol" w:hAnsi="Symbol"/>
        </w:rPr>
        <w:t></w:t>
      </w:r>
      <w:r w:rsidRPr="006D7D47">
        <w:rPr>
          <w:lang w:val="en-US"/>
        </w:rPr>
        <w:t xml:space="preserve">  0.91746  tan </w:t>
      </w:r>
      <w:r w:rsidRPr="006D7D47">
        <w:rPr>
          <w:i/>
          <w:lang w:val="en-US"/>
        </w:rPr>
        <w:t>L</w:t>
      </w:r>
      <w:bookmarkEnd w:id="42"/>
    </w:p>
    <w:p w:rsidR="00796D96" w:rsidRDefault="00796D96" w:rsidP="00796D96">
      <w:pPr>
        <w:rPr>
          <w:lang w:val="en-GB"/>
        </w:rPr>
      </w:pPr>
      <w:r>
        <w:rPr>
          <w:lang w:val="en-GB"/>
        </w:rPr>
        <w:t>Note that</w:t>
      </w:r>
      <w:r>
        <w:rPr>
          <w:i/>
          <w:lang w:val="en-GB"/>
        </w:rPr>
        <w:t xml:space="preserve"> RA</w:t>
      </w:r>
      <w:r>
        <w:rPr>
          <w:lang w:val="en-GB"/>
        </w:rPr>
        <w:t xml:space="preserve"> must be in the same quadrant as</w:t>
      </w:r>
      <w:r>
        <w:rPr>
          <w:i/>
          <w:lang w:val="en-GB"/>
        </w:rPr>
        <w:t xml:space="preserve"> L</w:t>
      </w:r>
      <w:r>
        <w:rPr>
          <w:lang w:val="en-GB"/>
        </w:rPr>
        <w:t>.</w:t>
      </w:r>
    </w:p>
    <w:p w:rsidR="00796D96" w:rsidRDefault="00796D96" w:rsidP="00796D96">
      <w:pPr>
        <w:rPr>
          <w:lang w:val="en-GB"/>
        </w:rPr>
      </w:pPr>
      <w:r>
        <w:rPr>
          <w:i/>
          <w:lang w:val="en-GB"/>
        </w:rPr>
        <w:t>Step 6:</w:t>
      </w:r>
      <w:r>
        <w:rPr>
          <w:lang w:val="en-GB"/>
        </w:rPr>
        <w:t>  Calculate Sun’s declination,</w:t>
      </w:r>
      <w:r>
        <w:rPr>
          <w:i/>
          <w:lang w:val="en-GB"/>
        </w:rPr>
        <w:t xml:space="preserve"> s</w:t>
      </w:r>
      <w:r>
        <w:rPr>
          <w:lang w:val="en-GB"/>
        </w:rPr>
        <w:t>:</w:t>
      </w:r>
    </w:p>
    <w:p w:rsidR="00796D96" w:rsidRDefault="00796D96" w:rsidP="00796D96">
      <w:pPr>
        <w:pStyle w:val="enumlev1"/>
        <w:rPr>
          <w:lang w:val="en-GB"/>
        </w:rPr>
      </w:pPr>
      <w:r>
        <w:rPr>
          <w:lang w:val="en-GB"/>
        </w:rPr>
        <w:tab/>
        <w:t>sin</w:t>
      </w:r>
      <w:r>
        <w:rPr>
          <w:i/>
          <w:lang w:val="en-GB"/>
        </w:rPr>
        <w:t xml:space="preserve"> s</w:t>
      </w:r>
      <w:r>
        <w:rPr>
          <w:lang w:val="en-GB"/>
        </w:rPr>
        <w:t xml:space="preserve"> </w:t>
      </w:r>
      <w:r>
        <w:rPr>
          <w:rFonts w:ascii="Symbol" w:hAnsi="Symbol"/>
        </w:rPr>
        <w:t></w:t>
      </w:r>
      <w:r>
        <w:rPr>
          <w:lang w:val="en-GB"/>
        </w:rPr>
        <w:t xml:space="preserve"> 0.39782 sin</w:t>
      </w:r>
      <w:r>
        <w:rPr>
          <w:i/>
          <w:lang w:val="en-GB"/>
        </w:rPr>
        <w:t xml:space="preserve"> L</w:t>
      </w:r>
      <w:r>
        <w:rPr>
          <w:lang w:val="en-GB"/>
        </w:rPr>
        <w:t>, from which:</w:t>
      </w:r>
    </w:p>
    <w:p w:rsidR="00796D96" w:rsidRDefault="00796D96" w:rsidP="00796D96">
      <w:pPr>
        <w:pStyle w:val="Equation"/>
      </w:pPr>
      <w:bookmarkStart w:id="43" w:name="F017"/>
      <w:r>
        <w:rPr>
          <w:lang w:val="en-GB"/>
        </w:rPr>
        <w:tab/>
      </w:r>
      <w:r>
        <w:rPr>
          <w:lang w:val="en-GB"/>
        </w:rPr>
        <w:tab/>
      </w:r>
      <w:r>
        <w:fldChar w:fldCharType="begin"/>
      </w:r>
      <w:r>
        <w:instrText xml:space="preserve">eq cos </w:instrText>
      </w:r>
      <w:r>
        <w:rPr>
          <w:i/>
        </w:rPr>
        <w:instrText>s</w:instrText>
      </w:r>
      <w:r>
        <w:instrText xml:space="preserve">  </w:instrText>
      </w:r>
      <w:r>
        <w:rPr>
          <w:rFonts w:ascii="Symbol" w:hAnsi="Symbol"/>
        </w:rPr>
        <w:instrText>=</w:instrText>
      </w:r>
      <w:r>
        <w:instrText xml:space="preserve">  </w:instrText>
      </w:r>
      <w:r>
        <w:rPr>
          <w:rFonts w:ascii="Symbol" w:hAnsi="Symbol"/>
        </w:rPr>
        <w:instrText>+</w:instrText>
      </w:r>
      <w:r>
        <w:instrText xml:space="preserve">  \r(;1  –  sin</w:instrText>
      </w:r>
      <w:r>
        <w:rPr>
          <w:position w:val="6"/>
          <w:sz w:val="18"/>
        </w:rPr>
        <w:instrText>2</w:instrText>
      </w:r>
      <w:r>
        <w:instrText xml:space="preserve"> </w:instrText>
      </w:r>
      <w:r>
        <w:rPr>
          <w:i/>
        </w:rPr>
        <w:instrText>s</w:instrText>
      </w:r>
      <w:r>
        <w:instrText>)</w:instrText>
      </w:r>
      <w:r>
        <w:fldChar w:fldCharType="end"/>
      </w:r>
      <w:bookmarkEnd w:id="43"/>
    </w:p>
    <w:p w:rsidR="00796D96" w:rsidRDefault="00796D96" w:rsidP="00796D96">
      <w:pPr>
        <w:rPr>
          <w:lang w:val="en-GB"/>
        </w:rPr>
      </w:pPr>
      <w:r>
        <w:rPr>
          <w:lang w:val="en-GB"/>
        </w:rPr>
        <w:t>Note that sin</w:t>
      </w:r>
      <w:r>
        <w:rPr>
          <w:i/>
          <w:lang w:val="en-GB"/>
        </w:rPr>
        <w:t xml:space="preserve"> s</w:t>
      </w:r>
      <w:r>
        <w:rPr>
          <w:lang w:val="en-GB"/>
        </w:rPr>
        <w:t xml:space="preserve"> may be positive or negative but cos</w:t>
      </w:r>
      <w:r>
        <w:rPr>
          <w:i/>
          <w:lang w:val="en-GB"/>
        </w:rPr>
        <w:t xml:space="preserve"> s</w:t>
      </w:r>
      <w:r>
        <w:rPr>
          <w:lang w:val="en-GB"/>
        </w:rPr>
        <w:t xml:space="preserve"> must always be positive.</w:t>
      </w:r>
    </w:p>
    <w:p w:rsidR="00796D96" w:rsidRDefault="00796D96" w:rsidP="00796D96">
      <w:pPr>
        <w:rPr>
          <w:lang w:val="en-GB"/>
        </w:rPr>
      </w:pPr>
      <w:r>
        <w:rPr>
          <w:i/>
          <w:lang w:val="en-GB"/>
        </w:rPr>
        <w:t>Step 7:</w:t>
      </w:r>
      <w:r>
        <w:rPr>
          <w:lang w:val="en-GB"/>
        </w:rPr>
        <w:t>  Calculate Sun’s local hour angle,</w:t>
      </w:r>
      <w:r>
        <w:rPr>
          <w:i/>
          <w:lang w:val="en-GB"/>
        </w:rPr>
        <w:t xml:space="preserve"> H</w:t>
      </w:r>
      <w:r>
        <w:rPr>
          <w:lang w:val="en-GB"/>
        </w:rPr>
        <w:t>:</w:t>
      </w:r>
    </w:p>
    <w:p w:rsidR="00796D96" w:rsidRDefault="00796D96" w:rsidP="00796D96">
      <w:pPr>
        <w:pStyle w:val="Equation"/>
        <w:rPr>
          <w:lang w:val="es-ES"/>
        </w:rPr>
      </w:pPr>
      <w:bookmarkStart w:id="44" w:name="F018"/>
      <w:r>
        <w:rPr>
          <w:lang w:val="en-GB"/>
        </w:rPr>
        <w:tab/>
      </w:r>
      <w:r>
        <w:rPr>
          <w:lang w:val="en-GB"/>
        </w:rPr>
        <w:tab/>
      </w:r>
      <w:r>
        <w:rPr>
          <w:lang w:val="es-ES"/>
        </w:rPr>
        <w:t xml:space="preserve">cos </w:t>
      </w:r>
      <w:r>
        <w:rPr>
          <w:i/>
          <w:lang w:val="es-ES"/>
        </w:rPr>
        <w:t>H</w:t>
      </w:r>
      <w:r>
        <w:rPr>
          <w:lang w:val="es-ES"/>
        </w:rPr>
        <w:t xml:space="preserve">  </w:t>
      </w:r>
      <w:r>
        <w:rPr>
          <w:rFonts w:ascii="Symbol" w:hAnsi="Symbol"/>
        </w:rPr>
        <w:t></w:t>
      </w:r>
      <w:r>
        <w:rPr>
          <w:lang w:val="es-ES"/>
        </w:rPr>
        <w:t xml:space="preserve">  </w:t>
      </w:r>
      <w:r>
        <w:rPr>
          <w:i/>
          <w:lang w:val="es-ES"/>
        </w:rPr>
        <w:t>x</w:t>
      </w:r>
      <w:r>
        <w:rPr>
          <w:lang w:val="es-ES"/>
        </w:rPr>
        <w:t xml:space="preserve">  </w:t>
      </w:r>
      <w:r>
        <w:rPr>
          <w:rFonts w:ascii="Symbol" w:hAnsi="Symbol"/>
        </w:rPr>
        <w:t></w:t>
      </w:r>
      <w:r>
        <w:rPr>
          <w:lang w:val="es-ES"/>
        </w:rPr>
        <w:t xml:space="preserve">  (cos </w:t>
      </w:r>
      <w:r>
        <w:rPr>
          <w:i/>
          <w:lang w:val="es-ES"/>
        </w:rPr>
        <w:t>Z</w:t>
      </w:r>
      <w:r>
        <w:rPr>
          <w:lang w:val="es-ES"/>
        </w:rPr>
        <w:t xml:space="preserve">  –  sin </w:t>
      </w:r>
      <w:r>
        <w:rPr>
          <w:i/>
          <w:lang w:val="es-ES"/>
        </w:rPr>
        <w:t>s</w:t>
      </w:r>
      <w:r>
        <w:rPr>
          <w:lang w:val="es-ES"/>
        </w:rPr>
        <w:t xml:space="preserve"> · sin </w:t>
      </w:r>
      <w:r>
        <w:rPr>
          <w:rFonts w:ascii="Symbol" w:hAnsi="Symbol"/>
        </w:rPr>
        <w:t></w:t>
      </w:r>
      <w:r>
        <w:rPr>
          <w:lang w:val="es-ES"/>
        </w:rPr>
        <w:t xml:space="preserve">) / (cos </w:t>
      </w:r>
      <w:r>
        <w:rPr>
          <w:i/>
          <w:lang w:val="es-ES"/>
        </w:rPr>
        <w:t>s</w:t>
      </w:r>
      <w:r>
        <w:rPr>
          <w:lang w:val="es-ES"/>
        </w:rPr>
        <w:t xml:space="preserve"> · cos </w:t>
      </w:r>
      <w:r>
        <w:rPr>
          <w:rFonts w:ascii="Symbol" w:hAnsi="Symbol"/>
        </w:rPr>
        <w:t></w:t>
      </w:r>
      <w:r>
        <w:rPr>
          <w:lang w:val="es-ES"/>
        </w:rPr>
        <w:t>)</w:t>
      </w:r>
      <w:bookmarkEnd w:id="44"/>
    </w:p>
    <w:p w:rsidR="00796D96" w:rsidRDefault="00796D96" w:rsidP="00796D96">
      <w:pPr>
        <w:rPr>
          <w:lang w:val="en-GB"/>
        </w:rPr>
      </w:pPr>
      <w:r>
        <w:rPr>
          <w:lang w:val="en-GB"/>
        </w:rPr>
        <w:t>Note that if | </w:t>
      </w:r>
      <w:r>
        <w:rPr>
          <w:i/>
          <w:lang w:val="en-GB"/>
        </w:rPr>
        <w:t>x</w:t>
      </w:r>
      <w:r>
        <w:rPr>
          <w:lang w:val="en-GB"/>
        </w:rPr>
        <w:t> | </w:t>
      </w:r>
      <w:r>
        <w:rPr>
          <w:rFonts w:ascii="Symbol" w:hAnsi="Symbol"/>
        </w:rPr>
        <w:t></w:t>
      </w:r>
      <w:r>
        <w:rPr>
          <w:lang w:val="en-GB"/>
        </w:rPr>
        <w:t> 1, there is no sunset or sunrise.</w:t>
      </w:r>
    </w:p>
    <w:p w:rsidR="00796D96" w:rsidRDefault="00796D96" w:rsidP="00796D96">
      <w:pPr>
        <w:rPr>
          <w:lang w:val="en-GB"/>
        </w:rPr>
      </w:pPr>
      <w:r>
        <w:rPr>
          <w:lang w:val="en-GB"/>
        </w:rPr>
        <w:t>From cos</w:t>
      </w:r>
      <w:r>
        <w:rPr>
          <w:i/>
          <w:lang w:val="en-GB"/>
        </w:rPr>
        <w:t xml:space="preserve"> H</w:t>
      </w:r>
      <w:r>
        <w:rPr>
          <w:lang w:val="en-GB"/>
        </w:rPr>
        <w:t>, obtain</w:t>
      </w:r>
      <w:r>
        <w:rPr>
          <w:i/>
          <w:lang w:val="en-GB"/>
        </w:rPr>
        <w:t xml:space="preserve"> H</w:t>
      </w:r>
      <w:r>
        <w:rPr>
          <w:lang w:val="en-GB"/>
        </w:rPr>
        <w:t xml:space="preserve"> in degrees; for sunrise 180 </w:t>
      </w:r>
      <w:r>
        <w:rPr>
          <w:rFonts w:ascii="Symbol" w:hAnsi="Symbol"/>
        </w:rPr>
        <w:t></w:t>
      </w:r>
      <w:r>
        <w:rPr>
          <w:lang w:val="en-GB"/>
        </w:rPr>
        <w:t> </w:t>
      </w:r>
      <w:r>
        <w:rPr>
          <w:i/>
          <w:lang w:val="en-GB"/>
        </w:rPr>
        <w:t>H</w:t>
      </w:r>
      <w:r>
        <w:rPr>
          <w:lang w:val="en-GB"/>
        </w:rPr>
        <w:t> </w:t>
      </w:r>
      <w:r>
        <w:rPr>
          <w:rFonts w:ascii="Symbol" w:hAnsi="Symbol"/>
        </w:rPr>
        <w:t></w:t>
      </w:r>
      <w:r>
        <w:rPr>
          <w:lang w:val="en-GB"/>
        </w:rPr>
        <w:t> 360; for sunset 0 </w:t>
      </w:r>
      <w:r>
        <w:rPr>
          <w:rFonts w:ascii="Symbol" w:hAnsi="Symbol"/>
        </w:rPr>
        <w:t></w:t>
      </w:r>
      <w:r>
        <w:rPr>
          <w:lang w:val="en-GB"/>
        </w:rPr>
        <w:t> </w:t>
      </w:r>
      <w:r>
        <w:rPr>
          <w:i/>
          <w:lang w:val="en-GB"/>
        </w:rPr>
        <w:t>H</w:t>
      </w:r>
      <w:r>
        <w:rPr>
          <w:lang w:val="en-GB"/>
        </w:rPr>
        <w:t> </w:t>
      </w:r>
      <w:r>
        <w:rPr>
          <w:rFonts w:ascii="Symbol" w:hAnsi="Symbol"/>
        </w:rPr>
        <w:t></w:t>
      </w:r>
      <w:r>
        <w:rPr>
          <w:lang w:val="en-GB"/>
        </w:rPr>
        <w:t> 180.</w:t>
      </w:r>
    </w:p>
    <w:p w:rsidR="00796D96" w:rsidRDefault="00796D96" w:rsidP="00796D96">
      <w:pPr>
        <w:rPr>
          <w:lang w:val="en-GB"/>
        </w:rPr>
      </w:pPr>
      <w:r>
        <w:rPr>
          <w:i/>
          <w:lang w:val="en-GB"/>
        </w:rPr>
        <w:br w:type="page"/>
      </w:r>
      <w:r>
        <w:rPr>
          <w:i/>
          <w:lang w:val="en-GB"/>
        </w:rPr>
        <w:lastRenderedPageBreak/>
        <w:t>Step 8:</w:t>
      </w:r>
      <w:r>
        <w:rPr>
          <w:lang w:val="en-GB"/>
        </w:rPr>
        <w:t>  Calculate local mean time of event,</w:t>
      </w:r>
      <w:r>
        <w:rPr>
          <w:i/>
          <w:lang w:val="en-GB"/>
        </w:rPr>
        <w:t xml:space="preserve"> S</w:t>
      </w:r>
      <w:r>
        <w:rPr>
          <w:lang w:val="en-GB"/>
        </w:rPr>
        <w:t>:</w:t>
      </w:r>
    </w:p>
    <w:p w:rsidR="00796D96" w:rsidRPr="006D7D47" w:rsidRDefault="00796D96" w:rsidP="00796D96">
      <w:pPr>
        <w:pStyle w:val="Equation"/>
        <w:rPr>
          <w:lang w:val="en-US"/>
        </w:rPr>
      </w:pPr>
      <w:bookmarkStart w:id="45" w:name="F019"/>
      <w:r>
        <w:rPr>
          <w:i/>
          <w:lang w:val="en-GB"/>
        </w:rPr>
        <w:tab/>
      </w:r>
      <w:r>
        <w:rPr>
          <w:i/>
          <w:lang w:val="en-GB"/>
        </w:rPr>
        <w:tab/>
      </w:r>
      <w:r w:rsidRPr="006D7D47">
        <w:rPr>
          <w:i/>
          <w:lang w:val="en-US"/>
        </w:rPr>
        <w:t>S</w:t>
      </w:r>
      <w:r w:rsidRPr="006D7D47">
        <w:rPr>
          <w:lang w:val="en-US"/>
        </w:rPr>
        <w:t xml:space="preserve">  </w:t>
      </w:r>
      <w:r>
        <w:rPr>
          <w:rFonts w:ascii="Symbol" w:hAnsi="Symbol"/>
        </w:rPr>
        <w:t></w:t>
      </w:r>
      <w:r w:rsidRPr="006D7D47">
        <w:rPr>
          <w:lang w:val="en-US"/>
        </w:rPr>
        <w:t xml:space="preserve">  </w:t>
      </w:r>
      <w:r w:rsidRPr="006D7D47">
        <w:rPr>
          <w:i/>
          <w:lang w:val="en-US"/>
        </w:rPr>
        <w:t>H</w:t>
      </w:r>
      <w:r w:rsidRPr="006D7D47">
        <w:rPr>
          <w:lang w:val="en-US"/>
        </w:rPr>
        <w:t xml:space="preserve"> / 15  </w:t>
      </w:r>
      <w:r>
        <w:rPr>
          <w:rFonts w:ascii="Symbol" w:hAnsi="Symbol"/>
        </w:rPr>
        <w:t></w:t>
      </w:r>
      <w:r w:rsidRPr="006D7D47">
        <w:rPr>
          <w:lang w:val="en-US"/>
        </w:rPr>
        <w:t xml:space="preserve">  </w:t>
      </w:r>
      <w:r w:rsidRPr="006D7D47">
        <w:rPr>
          <w:i/>
          <w:lang w:val="en-US"/>
        </w:rPr>
        <w:t>RA</w:t>
      </w:r>
      <w:r w:rsidRPr="006D7D47">
        <w:rPr>
          <w:lang w:val="en-US"/>
        </w:rPr>
        <w:t xml:space="preserve"> / 15  –  0.065710 </w:t>
      </w:r>
      <w:r w:rsidRPr="006D7D47">
        <w:rPr>
          <w:i/>
          <w:lang w:val="en-US"/>
        </w:rPr>
        <w:t>Y</w:t>
      </w:r>
      <w:r w:rsidRPr="006D7D47">
        <w:rPr>
          <w:lang w:val="en-US"/>
        </w:rPr>
        <w:t xml:space="preserve">  –  6.622</w:t>
      </w:r>
      <w:bookmarkEnd w:id="45"/>
    </w:p>
    <w:p w:rsidR="00796D96" w:rsidRDefault="00796D96" w:rsidP="00796D96">
      <w:pPr>
        <w:rPr>
          <w:lang w:val="en-GB"/>
        </w:rPr>
      </w:pPr>
      <w:r>
        <w:rPr>
          <w:lang w:val="en-GB"/>
        </w:rPr>
        <w:t>Note that</w:t>
      </w:r>
      <w:r>
        <w:rPr>
          <w:i/>
          <w:lang w:val="en-GB"/>
        </w:rPr>
        <w:t xml:space="preserve"> S</w:t>
      </w:r>
      <w:r>
        <w:rPr>
          <w:lang w:val="en-GB"/>
        </w:rPr>
        <w:t xml:space="preserve"> is expressed in hours and that multiples of 24 should be added or subtracted until 0 </w:t>
      </w:r>
      <w:r>
        <w:rPr>
          <w:rFonts w:ascii="Symbol" w:hAnsi="Symbol"/>
        </w:rPr>
        <w:t></w:t>
      </w:r>
      <w:r>
        <w:rPr>
          <w:lang w:val="en-GB"/>
        </w:rPr>
        <w:t> </w:t>
      </w:r>
      <w:r>
        <w:rPr>
          <w:i/>
          <w:lang w:val="en-GB"/>
        </w:rPr>
        <w:t>S</w:t>
      </w:r>
      <w:r>
        <w:rPr>
          <w:lang w:val="en-GB"/>
        </w:rPr>
        <w:t> </w:t>
      </w:r>
      <w:r>
        <w:rPr>
          <w:rFonts w:ascii="Symbol" w:hAnsi="Symbol"/>
        </w:rPr>
        <w:t></w:t>
      </w:r>
      <w:r>
        <w:rPr>
          <w:lang w:val="en-GB"/>
        </w:rPr>
        <w:t> 24.</w:t>
      </w:r>
    </w:p>
    <w:p w:rsidR="00796D96" w:rsidRDefault="00796D96" w:rsidP="00796D96">
      <w:pPr>
        <w:spacing w:line="270" w:lineRule="exact"/>
        <w:rPr>
          <w:lang w:val="en-GB"/>
        </w:rPr>
      </w:pPr>
      <w:r>
        <w:rPr>
          <w:lang w:val="en-GB"/>
        </w:rPr>
        <w:t>Note that</w:t>
      </w:r>
      <w:r>
        <w:rPr>
          <w:i/>
          <w:lang w:val="en-GB"/>
        </w:rPr>
        <w:t xml:space="preserve"> S</w:t>
      </w:r>
      <w:r>
        <w:rPr>
          <w:lang w:val="en-GB"/>
        </w:rPr>
        <w:t xml:space="preserve"> is the local time at the point concerned. The corresponding standard time is</w:t>
      </w:r>
      <w:r>
        <w:rPr>
          <w:i/>
          <w:lang w:val="en-GB"/>
        </w:rPr>
        <w:t xml:space="preserve"> S</w:t>
      </w:r>
      <w:r>
        <w:rPr>
          <w:lang w:val="en-GB"/>
        </w:rPr>
        <w:t> </w:t>
      </w:r>
      <w:r>
        <w:rPr>
          <w:rFonts w:ascii="Symbol" w:hAnsi="Symbol"/>
          <w:lang w:val="en-GB"/>
        </w:rPr>
        <w:noBreakHyphen/>
      </w:r>
      <w:r>
        <w:rPr>
          <w:i/>
          <w:lang w:val="en-GB"/>
        </w:rPr>
        <w:t> B</w:t>
      </w:r>
      <w:r>
        <w:rPr>
          <w:lang w:val="en-GB"/>
        </w:rPr>
        <w:t> </w:t>
      </w:r>
      <w:r>
        <w:rPr>
          <w:rFonts w:ascii="Symbol" w:hAnsi="Symbol"/>
        </w:rPr>
        <w:t></w:t>
      </w:r>
      <w:r>
        <w:rPr>
          <w:lang w:val="en-GB"/>
        </w:rPr>
        <w:t> </w:t>
      </w:r>
      <w:r>
        <w:rPr>
          <w:rFonts w:ascii="Symbol" w:hAnsi="Symbol"/>
        </w:rPr>
        <w:t></w:t>
      </w:r>
      <w:r>
        <w:rPr>
          <w:i/>
          <w:iCs/>
          <w:vertAlign w:val="subscript"/>
          <w:lang w:val="en-GB"/>
        </w:rPr>
        <w:t>m</w:t>
      </w:r>
      <w:r>
        <w:rPr>
          <w:rFonts w:ascii="Tms Rmn" w:hAnsi="Tms Rmn"/>
          <w:i/>
          <w:position w:val="-4"/>
          <w:sz w:val="8"/>
          <w:lang w:val="en-GB"/>
        </w:rPr>
        <w:t> </w:t>
      </w:r>
      <w:r>
        <w:rPr>
          <w:lang w:val="en-GB"/>
        </w:rPr>
        <w:t xml:space="preserve">/15 h where </w:t>
      </w:r>
      <w:r>
        <w:rPr>
          <w:rFonts w:ascii="Symbol" w:hAnsi="Symbol"/>
        </w:rPr>
        <w:t></w:t>
      </w:r>
      <w:r>
        <w:rPr>
          <w:i/>
          <w:iCs/>
          <w:vertAlign w:val="subscript"/>
          <w:lang w:val="en-GB"/>
        </w:rPr>
        <w:t>m</w:t>
      </w:r>
      <w:r>
        <w:rPr>
          <w:lang w:val="en-GB"/>
        </w:rPr>
        <w:t xml:space="preserve"> is the longitude of the standard meridian for the desired time zone (degrees) so that, for example, universal time </w:t>
      </w:r>
      <w:r>
        <w:rPr>
          <w:rFonts w:ascii="Symbol" w:hAnsi="Symbol"/>
        </w:rPr>
        <w:t></w:t>
      </w:r>
      <w:r>
        <w:rPr>
          <w:lang w:val="en-GB"/>
        </w:rPr>
        <w:t> </w:t>
      </w:r>
      <w:r>
        <w:rPr>
          <w:i/>
          <w:lang w:val="en-GB"/>
        </w:rPr>
        <w:t>S</w:t>
      </w:r>
      <w:r>
        <w:rPr>
          <w:lang w:val="en-GB"/>
        </w:rPr>
        <w:t> – </w:t>
      </w:r>
      <w:r>
        <w:rPr>
          <w:i/>
          <w:lang w:val="en-GB"/>
        </w:rPr>
        <w:t>B</w:t>
      </w:r>
      <w:r>
        <w:rPr>
          <w:lang w:val="en-GB"/>
        </w:rPr>
        <w:t>.</w:t>
      </w:r>
    </w:p>
    <w:p w:rsidR="00796D96" w:rsidRDefault="00796D96" w:rsidP="00796D96">
      <w:pPr>
        <w:rPr>
          <w:lang w:val="en-GB"/>
        </w:rPr>
      </w:pPr>
    </w:p>
    <w:p w:rsidR="00796D96" w:rsidRDefault="00796D96" w:rsidP="00796D96">
      <w:pPr>
        <w:rPr>
          <w:lang w:val="en-GB"/>
        </w:rPr>
      </w:pPr>
    </w:p>
    <w:p w:rsidR="00796D96" w:rsidRDefault="00796D96" w:rsidP="00796D96">
      <w:pPr>
        <w:pStyle w:val="AnnexNoTitle"/>
        <w:rPr>
          <w:lang w:val="en-GB"/>
        </w:rPr>
      </w:pPr>
      <w:bookmarkStart w:id="46" w:name="_Toc105238836"/>
      <w:bookmarkStart w:id="47" w:name="_Toc107988805"/>
      <w:r>
        <w:rPr>
          <w:lang w:val="en-GB"/>
        </w:rPr>
        <w:t>Annex 1</w:t>
      </w:r>
      <w:r>
        <w:rPr>
          <w:lang w:val="en-GB"/>
        </w:rPr>
        <w:br/>
      </w:r>
      <w:r>
        <w:rPr>
          <w:lang w:val="en-GB"/>
        </w:rPr>
        <w:br/>
        <w:t>Accuracy of method</w:t>
      </w:r>
      <w:bookmarkEnd w:id="46"/>
      <w:bookmarkEnd w:id="47"/>
    </w:p>
    <w:p w:rsidR="00796D96" w:rsidRDefault="00796D96" w:rsidP="00796D96">
      <w:pPr>
        <w:pStyle w:val="Normalaftertitle"/>
        <w:rPr>
          <w:lang w:val="en-GB"/>
        </w:rPr>
      </w:pPr>
      <w:r>
        <w:rPr>
          <w:lang w:val="en-GB"/>
        </w:rPr>
        <w:t>The method applies for paths of length 50 to 12</w:t>
      </w:r>
      <w:r>
        <w:rPr>
          <w:rFonts w:ascii="Tms Rmn" w:hAnsi="Tms Rmn"/>
          <w:sz w:val="12"/>
          <w:lang w:val="en-GB"/>
        </w:rPr>
        <w:t> </w:t>
      </w:r>
      <w:r>
        <w:rPr>
          <w:lang w:val="en-GB"/>
        </w:rPr>
        <w:t>000 km in the LF and MF bands. However, at LF it has only been verified for paths up to 7</w:t>
      </w:r>
      <w:r>
        <w:rPr>
          <w:rFonts w:ascii="Tms Rmn" w:hAnsi="Tms Rmn"/>
          <w:sz w:val="12"/>
          <w:lang w:val="en-GB"/>
        </w:rPr>
        <w:t> </w:t>
      </w:r>
      <w:r>
        <w:rPr>
          <w:lang w:val="en-GB"/>
        </w:rPr>
        <w:t>500 km.</w:t>
      </w:r>
    </w:p>
    <w:p w:rsidR="00796D96" w:rsidRDefault="00796D96" w:rsidP="00796D96">
      <w:pPr>
        <w:rPr>
          <w:lang w:val="en-GB"/>
        </w:rPr>
      </w:pPr>
      <w:r>
        <w:rPr>
          <w:lang w:val="en-GB"/>
        </w:rPr>
        <w:t>The special treatment for the southern part of Region 3 might not have been necessary if “corrected geomagnetic latitude” had been used rather than geomagnetic latitude. In any case, the method should be used with caution for geomagnetic latitudes greater than 60°.</w:t>
      </w:r>
    </w:p>
    <w:p w:rsidR="00796D96" w:rsidRDefault="00796D96" w:rsidP="00796D96">
      <w:pPr>
        <w:rPr>
          <w:lang w:val="en-GB"/>
        </w:rPr>
      </w:pPr>
      <w:r>
        <w:rPr>
          <w:lang w:val="en-GB"/>
        </w:rPr>
        <w:t xml:space="preserve">Equation (6) which describes how </w:t>
      </w:r>
      <w:r>
        <w:rPr>
          <w:i/>
          <w:lang w:val="en-GB"/>
        </w:rPr>
        <w:t>G</w:t>
      </w:r>
      <w:r>
        <w:rPr>
          <w:i/>
          <w:vertAlign w:val="subscript"/>
          <w:lang w:val="en-GB"/>
        </w:rPr>
        <w:t>S</w:t>
      </w:r>
      <w:r>
        <w:rPr>
          <w:lang w:val="en-GB"/>
        </w:rPr>
        <w:t xml:space="preserve"> is modified by the distance </w:t>
      </w:r>
      <w:r>
        <w:rPr>
          <w:i/>
          <w:lang w:val="en-GB"/>
        </w:rPr>
        <w:t>s</w:t>
      </w:r>
      <w:r>
        <w:rPr>
          <w:iCs/>
          <w:vertAlign w:val="subscript"/>
          <w:lang w:val="en-GB"/>
        </w:rPr>
        <w:t>2</w:t>
      </w:r>
      <w:r>
        <w:rPr>
          <w:lang w:val="en-GB"/>
        </w:rPr>
        <w:t xml:space="preserve"> to the next section of land is derived from theory and must therefore be regarded as tentative until measurements are available.</w:t>
      </w:r>
    </w:p>
    <w:p w:rsidR="00796D96" w:rsidRDefault="00796D96" w:rsidP="00796D96">
      <w:pPr>
        <w:rPr>
          <w:lang w:val="en-GB"/>
        </w:rPr>
      </w:pPr>
      <w:r>
        <w:rPr>
          <w:lang w:val="en-GB"/>
        </w:rPr>
        <w:t>The method predicts the field strength which is likely to be observed if the transmitter and receiver are situated on ground of average conductivity, typically 3 to 10 mS/m. In certain areas (e.g. see Recommendation ITU-R P.832), the effective ground conductivity can be as low as 0.5 mS/m or as high as 40 mS/m. If the ground conductivity at either terminal is an order of magnitude smaller than 10 mS/m, then the field strength may be up to 10 dB smaller. If the ground conductivity at both terminals is an order of magnitude smaller, then the field-strength reduction will be doubled. The amount of attenuation is a function of path length and is greatest for waves approaching grazing incidence. The method may be improved by using a correction for ground conductivity when it differs significantly from that for average ground, for example by using the information contained in the ITU-R Handbook – The ionosphere and its effects on radiowave propagation.</w:t>
      </w:r>
    </w:p>
    <w:p w:rsidR="00796D96" w:rsidRDefault="00796D96" w:rsidP="00796D96">
      <w:pPr>
        <w:spacing w:line="270" w:lineRule="exact"/>
        <w:rPr>
          <w:lang w:val="en-GB"/>
        </w:rPr>
      </w:pPr>
      <w:r>
        <w:rPr>
          <w:lang w:val="en-GB"/>
        </w:rPr>
        <w:t xml:space="preserve">The method assumes that reflection takes place only via the E layer, or that E-layer reflections predominate. However, if </w:t>
      </w:r>
      <w:r>
        <w:rPr>
          <w:i/>
          <w:lang w:val="en-GB"/>
        </w:rPr>
        <w:t>f</w:t>
      </w:r>
      <w:r>
        <w:rPr>
          <w:lang w:val="en-GB"/>
        </w:rPr>
        <w:t> </w:t>
      </w:r>
      <w:r>
        <w:rPr>
          <w:rFonts w:ascii="Symbol" w:hAnsi="Symbol"/>
        </w:rPr>
        <w:t></w:t>
      </w:r>
      <w:r>
        <w:rPr>
          <w:lang w:val="en-GB"/>
        </w:rPr>
        <w:t xml:space="preserve"> (foE) sec </w:t>
      </w:r>
      <w:r>
        <w:rPr>
          <w:i/>
          <w:lang w:val="en-GB"/>
        </w:rPr>
        <w:t>i</w:t>
      </w:r>
      <w:r>
        <w:rPr>
          <w:lang w:val="en-GB"/>
        </w:rPr>
        <w:t xml:space="preserve">, where foE is the critical frequency of the E layer and </w:t>
      </w:r>
      <w:r>
        <w:rPr>
          <w:i/>
          <w:lang w:val="en-GB"/>
        </w:rPr>
        <w:t>i</w:t>
      </w:r>
      <w:r>
        <w:rPr>
          <w:lang w:val="en-GB"/>
        </w:rPr>
        <w:t xml:space="preserve"> is the angle of incidence at the E layer, then the wave will penetrate the E layer and be reflected from the F layer. This is most likely to occur at the highest frequencies in the MF band at ground distances less than 500 km, especially late at night and during the sunspot minimum period. The method can still be used provided </w:t>
      </w:r>
      <w:r>
        <w:rPr>
          <w:i/>
          <w:lang w:val="en-GB"/>
        </w:rPr>
        <w:t>p</w:t>
      </w:r>
      <w:r>
        <w:rPr>
          <w:lang w:val="en-GB"/>
        </w:rPr>
        <w:t xml:space="preserve"> is calculated for an F-layer reflection height of 220 km and the cymomotive force </w:t>
      </w:r>
      <w:r>
        <w:rPr>
          <w:i/>
          <w:lang w:val="en-GB"/>
        </w:rPr>
        <w:t>V</w:t>
      </w:r>
      <w:r>
        <w:rPr>
          <w:lang w:val="en-GB"/>
        </w:rPr>
        <w:t xml:space="preserve"> is calculated for the corresponding angle of elevation.</w:t>
      </w:r>
    </w:p>
    <w:p w:rsidR="00796D96" w:rsidRDefault="00796D96" w:rsidP="00796D96">
      <w:pPr>
        <w:rPr>
          <w:lang w:val="en-GB"/>
        </w:rPr>
      </w:pPr>
      <w:r>
        <w:rPr>
          <w:lang w:val="en-GB"/>
        </w:rPr>
        <w:t>Measurements made in the United States of America suggest that Fig. 3 (hourly loss factor) is likely to be accurate for frequencies near 1</w:t>
      </w:r>
      <w:r>
        <w:rPr>
          <w:rFonts w:ascii="Tms Rmn" w:hAnsi="Tms Rmn"/>
          <w:sz w:val="12"/>
          <w:lang w:val="en-GB"/>
        </w:rPr>
        <w:t> </w:t>
      </w:r>
      <w:r>
        <w:rPr>
          <w:lang w:val="en-GB"/>
        </w:rPr>
        <w:t>000 kHz in a year of low solar activity. As the frequency deviates in either direction from about 1</w:t>
      </w:r>
      <w:r>
        <w:rPr>
          <w:rFonts w:ascii="Tms Rmn" w:hAnsi="Tms Rmn"/>
          <w:sz w:val="12"/>
          <w:lang w:val="en-GB"/>
        </w:rPr>
        <w:t> </w:t>
      </w:r>
      <w:r>
        <w:rPr>
          <w:lang w:val="en-GB"/>
        </w:rPr>
        <w:t>000 kHz, particularly during transition hours, appreciable errors may result. These measurements also suggest that the magnitude of the effect of solar activity at two hours after sunset is considerably greater than that at six hours after sunset. Thus, in a year of high solar activity, the difference between field strengths at six hours after sunset and two hours after sunset can be considerably greater than that shown in Fig. 3.</w:t>
      </w:r>
    </w:p>
    <w:p w:rsidR="00796D96" w:rsidRDefault="00796D96" w:rsidP="00796D96">
      <w:pPr>
        <w:rPr>
          <w:lang w:val="en-GB"/>
        </w:rPr>
      </w:pPr>
      <w:r>
        <w:rPr>
          <w:lang w:val="en-GB"/>
        </w:rPr>
        <w:lastRenderedPageBreak/>
        <w:t>At night, MF sky-waves propagating in temperate latitudes are strongest in spring and autumn and are weakest in summer and winter, the summer minimum being the more pronounced. The overall variation may be as much as 15 dB at the lowest frequencies in the MF band, decreasing to about 3 dB at the upper end of the band. At LF the seasonal variation at night has the opposite trend, with a pronounced summer maximum. The seasonal variation is much smaller in tropical latitudes.</w:t>
      </w:r>
    </w:p>
    <w:p w:rsidR="00796D96" w:rsidRDefault="00796D96" w:rsidP="00796D96">
      <w:pPr>
        <w:rPr>
          <w:lang w:val="en-GB"/>
        </w:rPr>
      </w:pPr>
    </w:p>
    <w:p w:rsidR="00796D96" w:rsidRDefault="00796D96" w:rsidP="00796D96">
      <w:pPr>
        <w:rPr>
          <w:lang w:val="en-GB"/>
        </w:rPr>
      </w:pPr>
    </w:p>
    <w:p w:rsidR="0038760D" w:rsidRDefault="0038760D" w:rsidP="00796D96">
      <w:pPr>
        <w:rPr>
          <w:lang w:val="en-GB"/>
        </w:rPr>
      </w:pPr>
    </w:p>
    <w:p w:rsidR="00796D96" w:rsidRDefault="00796D96" w:rsidP="00796D96">
      <w:pPr>
        <w:pStyle w:val="AnnexNoTitle"/>
        <w:rPr>
          <w:lang w:val="en-GB"/>
        </w:rPr>
      </w:pPr>
      <w:bookmarkStart w:id="48" w:name="_Toc105238837"/>
      <w:bookmarkStart w:id="49" w:name="_Toc107988806"/>
      <w:r>
        <w:rPr>
          <w:lang w:val="en-GB"/>
        </w:rPr>
        <w:t>Annex 2</w:t>
      </w:r>
      <w:r>
        <w:rPr>
          <w:lang w:val="en-GB"/>
        </w:rPr>
        <w:br/>
      </w:r>
      <w:r>
        <w:rPr>
          <w:lang w:val="en-GB"/>
        </w:rPr>
        <w:br/>
        <w:t>A discussion on daytime sky-wave propagation</w:t>
      </w:r>
      <w:bookmarkEnd w:id="48"/>
      <w:bookmarkEnd w:id="49"/>
    </w:p>
    <w:p w:rsidR="00796D96" w:rsidRDefault="00796D96" w:rsidP="00796D96">
      <w:pPr>
        <w:pStyle w:val="Heading1"/>
        <w:rPr>
          <w:lang w:val="en-GB"/>
        </w:rPr>
      </w:pPr>
      <w:bookmarkStart w:id="50" w:name="_Toc105238838"/>
      <w:bookmarkStart w:id="51" w:name="_Toc107988807"/>
      <w:r>
        <w:rPr>
          <w:lang w:val="en-GB"/>
        </w:rPr>
        <w:t>1</w:t>
      </w:r>
      <w:r>
        <w:rPr>
          <w:lang w:val="en-GB"/>
        </w:rPr>
        <w:tab/>
        <w:t>LF cases</w:t>
      </w:r>
      <w:bookmarkEnd w:id="50"/>
      <w:bookmarkEnd w:id="51"/>
    </w:p>
    <w:p w:rsidR="00796D96" w:rsidRDefault="00796D96" w:rsidP="00796D96">
      <w:pPr>
        <w:rPr>
          <w:lang w:val="en-GB"/>
        </w:rPr>
      </w:pPr>
      <w:r>
        <w:rPr>
          <w:lang w:val="en-GB"/>
        </w:rPr>
        <w:t>Midday field strengths at LF are 7 to 45 dB lower than the values at midnight. The difference is dependent on frequency, distance and season (see also Recommendation ITU</w:t>
      </w:r>
      <w:r>
        <w:rPr>
          <w:lang w:val="en-GB"/>
        </w:rPr>
        <w:noBreakHyphen/>
        <w:t>R P.684).</w:t>
      </w:r>
    </w:p>
    <w:p w:rsidR="00796D96" w:rsidRDefault="00796D96" w:rsidP="00E933B3">
      <w:pPr>
        <w:pStyle w:val="Heading1"/>
        <w:rPr>
          <w:lang w:val="en-GB"/>
        </w:rPr>
      </w:pPr>
      <w:bookmarkStart w:id="52" w:name="_Toc105238839"/>
      <w:bookmarkStart w:id="53" w:name="_Toc107988808"/>
      <w:r>
        <w:rPr>
          <w:lang w:val="en-GB"/>
        </w:rPr>
        <w:t>2</w:t>
      </w:r>
      <w:r>
        <w:rPr>
          <w:lang w:val="en-GB"/>
        </w:rPr>
        <w:tab/>
        <w:t>MF cases</w:t>
      </w:r>
      <w:bookmarkEnd w:id="52"/>
      <w:bookmarkEnd w:id="53"/>
    </w:p>
    <w:p w:rsidR="00796D96" w:rsidRDefault="00796D96" w:rsidP="00796D96">
      <w:pPr>
        <w:rPr>
          <w:lang w:val="en-GB"/>
        </w:rPr>
      </w:pPr>
      <w:r>
        <w:rPr>
          <w:lang w:val="en-GB"/>
        </w:rPr>
        <w:t>Available data show that midday sky-wave field strengths display a consistent seasonal variation pattern with maximum occurring in winter months. The average winter-month field strength is about 10 dB stronger than the annual median value and the winter-to-summer ratio can exceed 30 dB. The annual median value of midday field strength is about 43 dB lower than its counterpart at six hours after sunset. Field strength exceeded for 10% of the days of the year is about 13 dB stronger than the annual median value. See also the ITU-R Handbook – The ionosphere and its effects on radiowave propagation.</w:t>
      </w:r>
    </w:p>
    <w:p w:rsidR="00796D96" w:rsidRDefault="00796D96" w:rsidP="00796D96">
      <w:pPr>
        <w:rPr>
          <w:lang w:val="en-GB"/>
        </w:rPr>
      </w:pPr>
    </w:p>
    <w:p w:rsidR="0038760D" w:rsidRDefault="0038760D" w:rsidP="00796D96">
      <w:pPr>
        <w:rPr>
          <w:lang w:val="en-GB"/>
        </w:rPr>
      </w:pPr>
    </w:p>
    <w:p w:rsidR="0038760D" w:rsidRDefault="0038760D" w:rsidP="00796D96">
      <w:pPr>
        <w:rPr>
          <w:lang w:val="en-GB"/>
        </w:rPr>
      </w:pPr>
    </w:p>
    <w:p w:rsidR="00796D96" w:rsidRDefault="00796D96" w:rsidP="00796D96">
      <w:pPr>
        <w:pStyle w:val="Line"/>
      </w:pPr>
    </w:p>
    <w:p w:rsidR="00A6617B" w:rsidRPr="00796D96" w:rsidRDefault="00A6617B" w:rsidP="00A6617B">
      <w:pPr>
        <w:rPr>
          <w:lang w:val="en-GB"/>
        </w:rPr>
      </w:pPr>
    </w:p>
    <w:sectPr w:rsidR="00A6617B" w:rsidRPr="00796D96">
      <w:headerReference w:type="even" r:id="rId55"/>
      <w:headerReference w:type="default" r:id="rId5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8B1" w:rsidRDefault="00DF48B1">
      <w:r>
        <w:separator/>
      </w:r>
    </w:p>
  </w:endnote>
  <w:endnote w:type="continuationSeparator" w:id="0">
    <w:p w:rsidR="00DF48B1" w:rsidRDefault="00DF4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8B1" w:rsidRDefault="00DF48B1">
      <w:r>
        <w:separator/>
      </w:r>
    </w:p>
  </w:footnote>
  <w:footnote w:type="continuationSeparator" w:id="0">
    <w:p w:rsidR="00DF48B1" w:rsidRDefault="00DF48B1">
      <w:r>
        <w:continuationSeparator/>
      </w:r>
    </w:p>
  </w:footnote>
  <w:footnote w:id="1">
    <w:p w:rsidR="006D242C" w:rsidRPr="001F4C47" w:rsidRDefault="006D242C">
      <w:pPr>
        <w:pStyle w:val="FootnoteText"/>
        <w:rPr>
          <w:lang w:val="en-US"/>
        </w:rPr>
      </w:pPr>
      <w:r w:rsidRPr="001F4C47">
        <w:rPr>
          <w:rStyle w:val="FootnoteReference"/>
          <w:lang w:val="en-US"/>
        </w:rPr>
        <w:t>*</w:t>
      </w:r>
      <w:r w:rsidRPr="001F4C47">
        <w:rPr>
          <w:lang w:val="en-US"/>
        </w:rPr>
        <w:t xml:space="preserve"> </w:t>
      </w:r>
      <w:r w:rsidRPr="001F4C47">
        <w:rPr>
          <w:lang w:val="en-US"/>
        </w:rPr>
        <w:tab/>
        <w:t>Radiocommunication Study Group 3 made editorial amendments to this Recommendation in April 2015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B1" w:rsidRDefault="00DF48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3104">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DB310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DB3104">
      <w:rPr>
        <w:b/>
        <w:bCs/>
        <w:noProof/>
      </w:rPr>
      <w:t>ITU-R  P.1147-4</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8B1" w:rsidRDefault="00DF48B1">
    <w:pPr>
      <w:pStyle w:val="Header"/>
    </w:pPr>
    <w:r>
      <w:tab/>
    </w:r>
    <w:r>
      <w:rPr>
        <w:b/>
        <w:bCs/>
      </w:rPr>
      <w:fldChar w:fldCharType="begin"/>
    </w:r>
    <w:r>
      <w:rPr>
        <w:b/>
        <w:bCs/>
      </w:rPr>
      <w:instrText xml:space="preserve"> DOCPROPERTY "Header" \* MERGEFORMAT </w:instrText>
    </w:r>
    <w:r>
      <w:rPr>
        <w:b/>
        <w:bCs/>
      </w:rPr>
      <w:fldChar w:fldCharType="separate"/>
    </w:r>
    <w:r w:rsidR="00DB310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B3104">
      <w:rPr>
        <w:b/>
        <w:bCs/>
        <w:noProof/>
      </w:rPr>
      <w:t>ITU-R  P.1147-4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3104">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786"/>
    <w:rsid w:val="00010282"/>
    <w:rsid w:val="001D582E"/>
    <w:rsid w:val="001F4C47"/>
    <w:rsid w:val="002A1517"/>
    <w:rsid w:val="002D76C4"/>
    <w:rsid w:val="0038760D"/>
    <w:rsid w:val="0039456F"/>
    <w:rsid w:val="004375BF"/>
    <w:rsid w:val="0051553A"/>
    <w:rsid w:val="00607D68"/>
    <w:rsid w:val="00616786"/>
    <w:rsid w:val="006D242C"/>
    <w:rsid w:val="007411DB"/>
    <w:rsid w:val="00772CDE"/>
    <w:rsid w:val="00796D96"/>
    <w:rsid w:val="0084228A"/>
    <w:rsid w:val="00904DBF"/>
    <w:rsid w:val="00A6617B"/>
    <w:rsid w:val="00AB0DC8"/>
    <w:rsid w:val="00B44E24"/>
    <w:rsid w:val="00DB3104"/>
    <w:rsid w:val="00DF4176"/>
    <w:rsid w:val="00DF48B1"/>
    <w:rsid w:val="00E933B3"/>
    <w:rsid w:val="00EC2C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50"/>
    <o:shapelayout v:ext="edit">
      <o:idmap v:ext="edit" data="1"/>
    </o:shapelayout>
  </w:shapeDefaults>
  <w:decimalSymbol w:val="."/>
  <w:listSeparator w:val=";"/>
  <w15:chartTrackingRefBased/>
  <w15:docId w15:val="{E426AD4A-3E3A-4DC1-A60D-BE8BC84F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Figure">
    <w:name w:val="Figure"/>
    <w:basedOn w:val="FigureNo"/>
    <w:next w:val="Normal"/>
    <w:rsid w:val="00A6617B"/>
    <w:pPr>
      <w:keepNext w:val="0"/>
      <w:spacing w:before="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header" Target="header2.xml"/><Relationship Id="rId8" Type="http://schemas.openxmlformats.org/officeDocument/2006/relationships/oleObject" Target="embeddings/oleObject1.bin"/><Relationship Id="rId51" Type="http://schemas.openxmlformats.org/officeDocument/2006/relationships/image" Target="media/image23.wm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7CF77-C522-4C58-8390-E8D3555D4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TotalTime>
  <Pages>1</Pages>
  <Words>2788</Words>
  <Characters>15140</Characters>
  <Application>Microsoft Office Word</Application>
  <DocSecurity>0</DocSecurity>
  <Lines>720</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11.07.07      SP_x000d_
1ère épreuve: 8.8.07/KJ_x000d_
2ème épreuve: 17.8.07/KJ_x000d_
4è épreuve                     14.09.07      SP</dc:description>
  <cp:lastModifiedBy>Gachet, Christelle</cp:lastModifiedBy>
  <cp:revision>8</cp:revision>
  <cp:lastPrinted>2015-05-28T07:40:00Z</cp:lastPrinted>
  <dcterms:created xsi:type="dcterms:W3CDTF">2015-05-28T07:33:00Z</dcterms:created>
  <dcterms:modified xsi:type="dcterms:W3CDTF">2015-05-28T07:41:00Z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