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482" w:rsidRPr="00041524" w:rsidRDefault="00671482">
      <w:pPr>
        <w:rPr>
          <w:lang w:val="en-GB"/>
        </w:rPr>
      </w:pPr>
      <w:bookmarkStart w:id="0" w:name="_GoBack"/>
      <w:bookmarkEnd w:id="0"/>
    </w:p>
    <w:p w:rsidR="00671482" w:rsidRPr="00041524" w:rsidRDefault="00671482">
      <w:pPr>
        <w:rPr>
          <w:lang w:val="en-GB"/>
        </w:rPr>
      </w:pPr>
    </w:p>
    <w:p w:rsidR="00671482" w:rsidRPr="00041524" w:rsidRDefault="00671482">
      <w:pPr>
        <w:rPr>
          <w:lang w:val="en-GB"/>
        </w:rPr>
      </w:pPr>
    </w:p>
    <w:p w:rsidR="00671482" w:rsidRPr="00041524" w:rsidRDefault="00671482">
      <w:pPr>
        <w:rPr>
          <w:lang w:val="en-GB"/>
        </w:rPr>
      </w:pPr>
    </w:p>
    <w:p w:rsidR="00671482" w:rsidRPr="00041524" w:rsidRDefault="00671482">
      <w:pPr>
        <w:rPr>
          <w:lang w:val="en-GB"/>
        </w:rPr>
      </w:pPr>
    </w:p>
    <w:p w:rsidR="00671482" w:rsidRPr="00041524" w:rsidRDefault="00671482">
      <w:pPr>
        <w:rPr>
          <w:lang w:val="en-GB"/>
        </w:rPr>
      </w:pPr>
    </w:p>
    <w:p w:rsidR="00671482" w:rsidRPr="00041524" w:rsidRDefault="00671482">
      <w:pPr>
        <w:rPr>
          <w:lang w:val="en-GB"/>
        </w:rPr>
      </w:pPr>
    </w:p>
    <w:p w:rsidR="00671482" w:rsidRPr="00041524" w:rsidRDefault="00671482">
      <w:pPr>
        <w:rPr>
          <w:lang w:val="en-GB"/>
        </w:rPr>
      </w:pPr>
    </w:p>
    <w:p w:rsidR="00671482" w:rsidRPr="00041524" w:rsidRDefault="00671482">
      <w:pPr>
        <w:rPr>
          <w:lang w:val="en-GB"/>
        </w:rPr>
      </w:pPr>
    </w:p>
    <w:p w:rsidR="00671482" w:rsidRPr="00041524" w:rsidRDefault="00671482">
      <w:pPr>
        <w:rPr>
          <w:lang w:val="en-GB"/>
        </w:rPr>
      </w:pPr>
    </w:p>
    <w:p w:rsidR="00671482" w:rsidRPr="00041524" w:rsidRDefault="00671482">
      <w:pPr>
        <w:rPr>
          <w:lang w:val="en-GB"/>
        </w:rPr>
      </w:pPr>
    </w:p>
    <w:p w:rsidR="00671482" w:rsidRPr="00041524" w:rsidRDefault="00671482">
      <w:pPr>
        <w:rPr>
          <w:lang w:val="en-GB"/>
        </w:rPr>
      </w:pPr>
    </w:p>
    <w:tbl>
      <w:tblPr>
        <w:tblW w:w="10089" w:type="dxa"/>
        <w:tblLook w:val="01E0" w:firstRow="1" w:lastRow="1" w:firstColumn="1" w:lastColumn="1" w:noHBand="0" w:noVBand="0"/>
      </w:tblPr>
      <w:tblGrid>
        <w:gridCol w:w="10089"/>
      </w:tblGrid>
      <w:tr w:rsidR="00671482" w:rsidRPr="00041524">
        <w:tc>
          <w:tcPr>
            <w:tcW w:w="10089" w:type="dxa"/>
          </w:tcPr>
          <w:p w:rsidR="00671482" w:rsidRPr="00041524" w:rsidRDefault="00671482" w:rsidP="00FF12AA">
            <w:pPr>
              <w:spacing w:before="380" w:line="280" w:lineRule="exact"/>
              <w:jc w:val="right"/>
              <w:rPr>
                <w:rFonts w:ascii="Tahoma" w:hAnsi="Tahoma" w:cs="Tahoma"/>
                <w:b/>
                <w:bCs/>
                <w:iCs/>
                <w:color w:val="243285"/>
                <w:sz w:val="32"/>
                <w:szCs w:val="32"/>
                <w:lang w:val="en-GB"/>
              </w:rPr>
            </w:pPr>
          </w:p>
          <w:p w:rsidR="00671482" w:rsidRPr="00041524" w:rsidRDefault="00671482" w:rsidP="00FF12AA">
            <w:pPr>
              <w:spacing w:before="380" w:line="280" w:lineRule="exact"/>
              <w:jc w:val="right"/>
              <w:rPr>
                <w:rFonts w:ascii="Tahoma" w:hAnsi="Tahoma" w:cs="Tahoma"/>
                <w:b/>
                <w:bCs/>
                <w:iCs/>
                <w:color w:val="243285"/>
                <w:sz w:val="36"/>
                <w:szCs w:val="36"/>
                <w:lang w:val="en-GB"/>
              </w:rPr>
            </w:pPr>
            <w:r w:rsidRPr="00041524">
              <w:rPr>
                <w:rFonts w:ascii="Tahoma" w:hAnsi="Tahoma" w:cs="Tahoma"/>
                <w:b/>
                <w:bCs/>
                <w:iCs/>
                <w:color w:val="243285"/>
                <w:sz w:val="36"/>
                <w:szCs w:val="36"/>
                <w:lang w:val="en-GB"/>
              </w:rPr>
              <w:t>Recommendation  ITU-R  P.</w:t>
            </w:r>
            <w:r w:rsidR="00FF12AA" w:rsidRPr="00041524">
              <w:rPr>
                <w:rFonts w:ascii="Tahoma" w:hAnsi="Tahoma" w:cs="Tahoma"/>
                <w:b/>
                <w:bCs/>
                <w:iCs/>
                <w:color w:val="243285"/>
                <w:sz w:val="36"/>
                <w:szCs w:val="36"/>
                <w:lang w:val="en-GB"/>
              </w:rPr>
              <w:t>1057-3</w:t>
            </w:r>
          </w:p>
          <w:p w:rsidR="00671482" w:rsidRPr="00041524" w:rsidRDefault="00671482" w:rsidP="00CC4518">
            <w:pPr>
              <w:spacing w:before="80" w:line="280" w:lineRule="exact"/>
              <w:jc w:val="right"/>
              <w:rPr>
                <w:rFonts w:ascii="Tahoma" w:hAnsi="Tahoma" w:cs="Tahoma"/>
                <w:b/>
                <w:bCs/>
                <w:iCs/>
                <w:color w:val="243285"/>
                <w:szCs w:val="24"/>
                <w:lang w:val="en-GB"/>
              </w:rPr>
            </w:pPr>
            <w:r w:rsidRPr="00041524">
              <w:rPr>
                <w:rFonts w:ascii="Tahoma" w:hAnsi="Tahoma" w:cs="Tahoma"/>
                <w:b/>
                <w:bCs/>
                <w:iCs/>
                <w:color w:val="243285"/>
                <w:szCs w:val="24"/>
                <w:lang w:val="en-GB"/>
              </w:rPr>
              <w:t>(</w:t>
            </w:r>
            <w:r w:rsidR="00FF12AA" w:rsidRPr="00041524">
              <w:rPr>
                <w:rFonts w:ascii="Tahoma" w:hAnsi="Tahoma" w:cs="Tahoma"/>
                <w:b/>
                <w:bCs/>
                <w:iCs/>
                <w:color w:val="243285"/>
                <w:szCs w:val="24"/>
                <w:lang w:val="en-GB"/>
              </w:rPr>
              <w:t>0</w:t>
            </w:r>
            <w:r w:rsidR="00CC4518">
              <w:rPr>
                <w:rFonts w:ascii="Tahoma" w:hAnsi="Tahoma" w:cs="Tahoma"/>
                <w:b/>
                <w:bCs/>
                <w:iCs/>
                <w:color w:val="243285"/>
                <w:szCs w:val="24"/>
                <w:lang w:val="en-GB"/>
              </w:rPr>
              <w:t>9</w:t>
            </w:r>
            <w:r w:rsidRPr="00041524">
              <w:rPr>
                <w:rFonts w:ascii="Tahoma" w:hAnsi="Tahoma" w:cs="Tahoma"/>
                <w:b/>
                <w:bCs/>
                <w:iCs/>
                <w:color w:val="243285"/>
                <w:szCs w:val="24"/>
                <w:lang w:val="en-GB"/>
              </w:rPr>
              <w:t>/</w:t>
            </w:r>
            <w:r w:rsidR="00FF12AA" w:rsidRPr="00041524">
              <w:rPr>
                <w:rFonts w:ascii="Tahoma" w:hAnsi="Tahoma" w:cs="Tahoma"/>
                <w:b/>
                <w:bCs/>
                <w:iCs/>
                <w:color w:val="243285"/>
                <w:szCs w:val="24"/>
                <w:lang w:val="en-GB"/>
              </w:rPr>
              <w:t>2013</w:t>
            </w:r>
            <w:r w:rsidRPr="00041524">
              <w:rPr>
                <w:rFonts w:ascii="Tahoma" w:hAnsi="Tahoma" w:cs="Tahoma"/>
                <w:b/>
                <w:bCs/>
                <w:iCs/>
                <w:color w:val="243285"/>
                <w:szCs w:val="24"/>
                <w:lang w:val="en-GB"/>
              </w:rPr>
              <w:t>)</w:t>
            </w:r>
          </w:p>
        </w:tc>
      </w:tr>
      <w:tr w:rsidR="00671482" w:rsidRPr="00132876">
        <w:tc>
          <w:tcPr>
            <w:tcW w:w="10089" w:type="dxa"/>
          </w:tcPr>
          <w:p w:rsidR="00671482" w:rsidRPr="00041524" w:rsidRDefault="00671482" w:rsidP="00FF12AA">
            <w:pPr>
              <w:spacing w:before="80" w:line="500" w:lineRule="exact"/>
              <w:jc w:val="right"/>
              <w:rPr>
                <w:rFonts w:ascii="Tahoma" w:hAnsi="Tahoma" w:cs="Tahoma"/>
                <w:b/>
                <w:bCs/>
                <w:iCs/>
                <w:color w:val="243285"/>
                <w:sz w:val="44"/>
                <w:szCs w:val="44"/>
                <w:lang w:val="en-GB"/>
              </w:rPr>
            </w:pPr>
          </w:p>
          <w:p w:rsidR="00671482" w:rsidRPr="00041524" w:rsidRDefault="00FF12AA" w:rsidP="00FF12AA">
            <w:pPr>
              <w:spacing w:before="80" w:line="500" w:lineRule="exact"/>
              <w:jc w:val="right"/>
              <w:rPr>
                <w:rFonts w:ascii="Tahoma" w:hAnsi="Tahoma" w:cs="Tahoma"/>
                <w:b/>
                <w:bCs/>
                <w:iCs/>
                <w:color w:val="243285"/>
                <w:sz w:val="44"/>
                <w:szCs w:val="44"/>
                <w:lang w:val="en-GB"/>
              </w:rPr>
            </w:pPr>
            <w:r w:rsidRPr="00041524">
              <w:rPr>
                <w:rFonts w:ascii="Tahoma" w:hAnsi="Tahoma" w:cs="Tahoma"/>
                <w:b/>
                <w:bCs/>
                <w:color w:val="243285"/>
                <w:sz w:val="44"/>
                <w:szCs w:val="44"/>
                <w:lang w:val="en-GB"/>
              </w:rPr>
              <w:t>Probability distributions relevant to radiowave propagation modelling</w:t>
            </w:r>
          </w:p>
        </w:tc>
      </w:tr>
      <w:tr w:rsidR="00671482" w:rsidRPr="00041524">
        <w:tc>
          <w:tcPr>
            <w:tcW w:w="10089" w:type="dxa"/>
          </w:tcPr>
          <w:p w:rsidR="00671482" w:rsidRPr="00041524" w:rsidRDefault="00671482" w:rsidP="00FF12AA">
            <w:pPr>
              <w:spacing w:before="80" w:line="280" w:lineRule="exact"/>
              <w:ind w:right="640"/>
              <w:rPr>
                <w:rFonts w:ascii="Tahoma" w:hAnsi="Tahoma" w:cs="Tahoma"/>
                <w:b/>
                <w:bCs/>
                <w:iCs/>
                <w:color w:val="243285"/>
                <w:sz w:val="32"/>
                <w:szCs w:val="32"/>
                <w:lang w:val="en-GB"/>
              </w:rPr>
            </w:pPr>
          </w:p>
          <w:p w:rsidR="00671482" w:rsidRPr="00041524" w:rsidRDefault="00671482" w:rsidP="00FF12AA">
            <w:pPr>
              <w:spacing w:before="80" w:line="280" w:lineRule="exact"/>
              <w:ind w:right="640"/>
              <w:rPr>
                <w:rFonts w:ascii="Tahoma" w:hAnsi="Tahoma" w:cs="Tahoma"/>
                <w:b/>
                <w:bCs/>
                <w:iCs/>
                <w:color w:val="243285"/>
                <w:sz w:val="32"/>
                <w:szCs w:val="32"/>
                <w:lang w:val="en-GB"/>
              </w:rPr>
            </w:pPr>
          </w:p>
          <w:p w:rsidR="00671482" w:rsidRPr="00041524" w:rsidRDefault="00671482" w:rsidP="00FF12AA">
            <w:pPr>
              <w:spacing w:before="80" w:after="180" w:line="360" w:lineRule="exact"/>
              <w:ind w:right="720"/>
              <w:rPr>
                <w:rFonts w:ascii="Tahoma" w:hAnsi="Tahoma" w:cs="Tahoma"/>
                <w:b/>
                <w:bCs/>
                <w:iCs/>
                <w:color w:val="243285"/>
                <w:sz w:val="36"/>
                <w:szCs w:val="36"/>
                <w:lang w:val="en-GB"/>
              </w:rPr>
            </w:pPr>
          </w:p>
          <w:p w:rsidR="00671482" w:rsidRPr="00041524" w:rsidRDefault="00671482" w:rsidP="00FF12AA">
            <w:pPr>
              <w:spacing w:before="80" w:after="180" w:line="360" w:lineRule="exact"/>
              <w:jc w:val="right"/>
              <w:rPr>
                <w:rFonts w:ascii="Tahoma" w:hAnsi="Tahoma" w:cs="Tahoma"/>
                <w:b/>
                <w:bCs/>
                <w:iCs/>
                <w:color w:val="243285"/>
                <w:sz w:val="36"/>
                <w:szCs w:val="36"/>
                <w:lang w:val="en-GB"/>
              </w:rPr>
            </w:pPr>
            <w:r w:rsidRPr="00041524">
              <w:rPr>
                <w:rFonts w:ascii="Tahoma" w:hAnsi="Tahoma" w:cs="Tahoma"/>
                <w:b/>
                <w:bCs/>
                <w:iCs/>
                <w:color w:val="243285"/>
                <w:sz w:val="36"/>
                <w:szCs w:val="36"/>
                <w:lang w:val="en-GB"/>
              </w:rPr>
              <w:t>P Series</w:t>
            </w:r>
          </w:p>
          <w:p w:rsidR="00671482" w:rsidRPr="00041524" w:rsidRDefault="00671482" w:rsidP="00FF12AA">
            <w:pPr>
              <w:spacing w:before="80" w:line="360" w:lineRule="exact"/>
              <w:jc w:val="right"/>
              <w:rPr>
                <w:rFonts w:ascii="Tahoma" w:hAnsi="Tahoma" w:cs="Tahoma"/>
                <w:b/>
                <w:bCs/>
                <w:iCs/>
                <w:color w:val="243285"/>
                <w:sz w:val="36"/>
                <w:szCs w:val="36"/>
                <w:lang w:val="en-GB"/>
              </w:rPr>
            </w:pPr>
            <w:r w:rsidRPr="00041524">
              <w:rPr>
                <w:rFonts w:ascii="Tahoma" w:hAnsi="Tahoma" w:cs="Tahoma"/>
                <w:b/>
                <w:bCs/>
                <w:color w:val="243285"/>
                <w:sz w:val="36"/>
                <w:szCs w:val="36"/>
                <w:lang w:val="en-GB"/>
              </w:rPr>
              <w:t>Radiowave propagation</w:t>
            </w:r>
          </w:p>
        </w:tc>
      </w:tr>
    </w:tbl>
    <w:p w:rsidR="00671482" w:rsidRPr="00041524" w:rsidRDefault="00671482" w:rsidP="00FF12AA">
      <w:pPr>
        <w:spacing w:before="80"/>
        <w:rPr>
          <w:i/>
          <w:sz w:val="22"/>
          <w:lang w:val="en-GB"/>
        </w:rPr>
      </w:pPr>
    </w:p>
    <w:p w:rsidR="00671482" w:rsidRPr="00041524" w:rsidRDefault="00671482" w:rsidP="00FF12AA">
      <w:pPr>
        <w:spacing w:before="80"/>
        <w:rPr>
          <w:i/>
          <w:sz w:val="22"/>
          <w:lang w:val="en-GB"/>
        </w:rPr>
      </w:pPr>
    </w:p>
    <w:p w:rsidR="00671482" w:rsidRPr="00041524" w:rsidRDefault="00671482" w:rsidP="00FF12AA">
      <w:pPr>
        <w:spacing w:before="80"/>
        <w:rPr>
          <w:i/>
          <w:sz w:val="22"/>
          <w:lang w:val="en-GB"/>
        </w:rPr>
      </w:pPr>
    </w:p>
    <w:p w:rsidR="00671482" w:rsidRPr="00041524" w:rsidRDefault="00671482" w:rsidP="00FF12AA">
      <w:pPr>
        <w:spacing w:before="80"/>
        <w:rPr>
          <w:i/>
          <w:sz w:val="22"/>
          <w:lang w:val="en-GB"/>
        </w:rPr>
      </w:pPr>
    </w:p>
    <w:p w:rsidR="00671482" w:rsidRPr="00041524" w:rsidRDefault="00671482" w:rsidP="00FF12AA">
      <w:pPr>
        <w:spacing w:before="80"/>
        <w:rPr>
          <w:i/>
          <w:sz w:val="22"/>
          <w:lang w:val="en-GB"/>
        </w:rPr>
      </w:pPr>
    </w:p>
    <w:p w:rsidR="00671482" w:rsidRPr="00041524" w:rsidRDefault="00671482" w:rsidP="00FF12AA">
      <w:pPr>
        <w:spacing w:before="80"/>
        <w:rPr>
          <w:i/>
          <w:sz w:val="22"/>
          <w:lang w:val="en-GB"/>
        </w:rPr>
      </w:pPr>
    </w:p>
    <w:p w:rsidR="00671482" w:rsidRPr="00041524" w:rsidRDefault="00671482" w:rsidP="00FF12AA">
      <w:pPr>
        <w:pStyle w:val="Equation"/>
        <w:tabs>
          <w:tab w:val="clear" w:pos="4820"/>
          <w:tab w:val="clear" w:pos="9639"/>
          <w:tab w:val="left" w:pos="1191"/>
          <w:tab w:val="left" w:pos="1588"/>
          <w:tab w:val="left" w:pos="1985"/>
        </w:tabs>
        <w:rPr>
          <w:rFonts w:ascii="Palatino Linotype" w:hAnsi="Palatino Linotype"/>
          <w:lang w:val="en-GB"/>
        </w:rPr>
        <w:sectPr w:rsidR="00671482" w:rsidRPr="00041524" w:rsidSect="00FF12AA">
          <w:headerReference w:type="even" r:id="rId9"/>
          <w:headerReference w:type="default" r:id="rId10"/>
          <w:pgSz w:w="11907" w:h="16834" w:code="9"/>
          <w:pgMar w:top="1418" w:right="1134" w:bottom="1134" w:left="1134" w:header="720" w:footer="482" w:gutter="0"/>
          <w:paperSrc w:first="15" w:other="15"/>
          <w:cols w:space="720"/>
        </w:sectPr>
      </w:pPr>
    </w:p>
    <w:p w:rsidR="00671482" w:rsidRPr="00041524" w:rsidRDefault="00671482" w:rsidP="00FF12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041524">
        <w:rPr>
          <w:bCs/>
          <w:sz w:val="24"/>
          <w:szCs w:val="24"/>
          <w:lang w:val="en-GB"/>
        </w:rPr>
        <w:lastRenderedPageBreak/>
        <w:t>Foreword</w:t>
      </w:r>
    </w:p>
    <w:p w:rsidR="00671482" w:rsidRPr="00041524" w:rsidRDefault="00671482" w:rsidP="00FF12AA">
      <w:pPr>
        <w:spacing w:before="240"/>
        <w:rPr>
          <w:sz w:val="20"/>
          <w:lang w:val="en-GB"/>
        </w:rPr>
      </w:pPr>
      <w:r w:rsidRPr="0004152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71482" w:rsidRPr="00041524" w:rsidRDefault="00671482" w:rsidP="00FF12AA">
      <w:pPr>
        <w:rPr>
          <w:sz w:val="20"/>
          <w:lang w:val="en-GB"/>
        </w:rPr>
      </w:pPr>
      <w:r w:rsidRPr="00041524">
        <w:rPr>
          <w:sz w:val="20"/>
          <w:lang w:val="en-GB"/>
        </w:rPr>
        <w:t>The regulatory and policy functions of the Radiocommunication Sector are performed by World and Regional Radiocommunication Conferences and Radiocommunication Assemblies supported by Study Groups.</w:t>
      </w:r>
    </w:p>
    <w:p w:rsidR="00671482" w:rsidRPr="00041524" w:rsidRDefault="00671482" w:rsidP="00FF12AA">
      <w:pPr>
        <w:pStyle w:val="Heading1"/>
        <w:spacing w:before="680"/>
        <w:jc w:val="center"/>
        <w:rPr>
          <w:szCs w:val="24"/>
          <w:lang w:val="en-GB"/>
        </w:rPr>
      </w:pPr>
      <w:r w:rsidRPr="00041524">
        <w:rPr>
          <w:szCs w:val="24"/>
          <w:lang w:val="en-GB"/>
        </w:rPr>
        <w:t>Policy on Intellectual Property Right (IPR)</w:t>
      </w:r>
    </w:p>
    <w:p w:rsidR="00671482" w:rsidRPr="00041524" w:rsidRDefault="00671482" w:rsidP="00FF12AA">
      <w:pPr>
        <w:tabs>
          <w:tab w:val="clear" w:pos="794"/>
          <w:tab w:val="clear" w:pos="1191"/>
          <w:tab w:val="clear" w:pos="1588"/>
          <w:tab w:val="clear" w:pos="1985"/>
        </w:tabs>
        <w:spacing w:before="240"/>
        <w:rPr>
          <w:sz w:val="20"/>
          <w:lang w:val="en-GB"/>
        </w:rPr>
      </w:pPr>
      <w:r w:rsidRPr="00041524">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041524">
          <w:rPr>
            <w:rStyle w:val="Hyperlink"/>
            <w:sz w:val="20"/>
            <w:lang w:val="en-GB"/>
          </w:rPr>
          <w:t>http://www.itu.int/ITU-R/go/patents/en</w:t>
        </w:r>
      </w:hyperlink>
      <w:r w:rsidRPr="00041524">
        <w:rPr>
          <w:sz w:val="20"/>
          <w:lang w:val="en-GB"/>
        </w:rPr>
        <w:t xml:space="preserve"> where the Guidelines for Implementation of the Common Patent Policy for ITU</w:t>
      </w:r>
      <w:r w:rsidRPr="00041524">
        <w:rPr>
          <w:sz w:val="20"/>
          <w:lang w:val="en-GB"/>
        </w:rPr>
        <w:noBreakHyphen/>
        <w:t>T/ITU</w:t>
      </w:r>
      <w:r w:rsidRPr="00041524">
        <w:rPr>
          <w:sz w:val="20"/>
          <w:lang w:val="en-GB"/>
        </w:rPr>
        <w:noBreakHyphen/>
        <w:t xml:space="preserve">R/ISO/IEC and the ITU-R patent information database can also be found. </w:t>
      </w:r>
    </w:p>
    <w:p w:rsidR="00671482" w:rsidRPr="00041524" w:rsidRDefault="00671482" w:rsidP="00FF12AA">
      <w:pPr>
        <w:jc w:val="center"/>
        <w:rPr>
          <w:sz w:val="22"/>
          <w:lang w:val="en-GB"/>
        </w:rPr>
      </w:pPr>
    </w:p>
    <w:p w:rsidR="00671482" w:rsidRPr="00041524" w:rsidRDefault="00671482" w:rsidP="00FF12A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71482" w:rsidRPr="00132876">
        <w:tc>
          <w:tcPr>
            <w:tcW w:w="9360" w:type="dxa"/>
            <w:gridSpan w:val="2"/>
          </w:tcPr>
          <w:p w:rsidR="00671482" w:rsidRPr="00041524" w:rsidRDefault="00671482" w:rsidP="00FF12AA">
            <w:pPr>
              <w:pStyle w:val="Chaptitle"/>
              <w:keepLines w:val="0"/>
              <w:tabs>
                <w:tab w:val="clear" w:pos="794"/>
                <w:tab w:val="clear" w:pos="1191"/>
                <w:tab w:val="clear" w:pos="1588"/>
                <w:tab w:val="clear" w:pos="1985"/>
              </w:tabs>
              <w:overflowPunct/>
              <w:spacing w:before="180"/>
              <w:textAlignment w:val="auto"/>
              <w:rPr>
                <w:sz w:val="22"/>
                <w:szCs w:val="22"/>
                <w:lang w:val="en-GB"/>
              </w:rPr>
            </w:pPr>
            <w:r w:rsidRPr="00041524">
              <w:rPr>
                <w:sz w:val="22"/>
                <w:szCs w:val="22"/>
                <w:lang w:val="en-GB"/>
              </w:rPr>
              <w:t xml:space="preserve">Series of ITU-R Recommendations </w:t>
            </w:r>
          </w:p>
          <w:p w:rsidR="00671482" w:rsidRPr="00041524" w:rsidRDefault="00671482" w:rsidP="00FF12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041524">
              <w:rPr>
                <w:b w:val="0"/>
                <w:sz w:val="18"/>
                <w:szCs w:val="18"/>
                <w:lang w:val="en-GB"/>
              </w:rPr>
              <w:t xml:space="preserve">(Also available online at </w:t>
            </w:r>
            <w:hyperlink r:id="rId12" w:history="1">
              <w:r w:rsidRPr="00041524">
                <w:rPr>
                  <w:rStyle w:val="Hyperlink"/>
                  <w:b w:val="0"/>
                  <w:sz w:val="18"/>
                  <w:szCs w:val="18"/>
                  <w:lang w:val="en-GB"/>
                </w:rPr>
                <w:t>http://www.itu.int/publ/R-REC/en</w:t>
              </w:r>
            </w:hyperlink>
            <w:r w:rsidRPr="00041524">
              <w:rPr>
                <w:b w:val="0"/>
                <w:sz w:val="18"/>
                <w:szCs w:val="18"/>
                <w:lang w:val="en-GB"/>
              </w:rPr>
              <w:t>)</w:t>
            </w:r>
          </w:p>
        </w:tc>
      </w:tr>
      <w:tr w:rsidR="00671482" w:rsidRPr="00041524">
        <w:tc>
          <w:tcPr>
            <w:tcW w:w="1140" w:type="dxa"/>
          </w:tcPr>
          <w:p w:rsidR="00671482" w:rsidRPr="00041524" w:rsidRDefault="00671482" w:rsidP="00FF12AA">
            <w:pPr>
              <w:spacing w:before="200" w:after="100"/>
              <w:ind w:left="57"/>
              <w:rPr>
                <w:b/>
                <w:bCs/>
                <w:sz w:val="20"/>
                <w:lang w:val="en-GB"/>
              </w:rPr>
            </w:pPr>
            <w:r w:rsidRPr="00041524">
              <w:rPr>
                <w:b/>
                <w:bCs/>
                <w:sz w:val="20"/>
                <w:lang w:val="en-GB"/>
              </w:rPr>
              <w:t>Series</w:t>
            </w:r>
          </w:p>
        </w:tc>
        <w:tc>
          <w:tcPr>
            <w:tcW w:w="8220" w:type="dxa"/>
          </w:tcPr>
          <w:p w:rsidR="00671482" w:rsidRPr="00041524" w:rsidRDefault="00671482" w:rsidP="00FF12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041524">
              <w:rPr>
                <w:bCs/>
                <w:sz w:val="20"/>
                <w:lang w:val="en-GB"/>
              </w:rPr>
              <w:t>Title</w:t>
            </w:r>
          </w:p>
        </w:tc>
      </w:tr>
      <w:tr w:rsidR="00671482" w:rsidRPr="00041524">
        <w:tc>
          <w:tcPr>
            <w:tcW w:w="1140" w:type="dxa"/>
          </w:tcPr>
          <w:p w:rsidR="00671482" w:rsidRPr="00041524" w:rsidRDefault="00671482" w:rsidP="00FF12AA">
            <w:pPr>
              <w:spacing w:before="30" w:after="30"/>
              <w:ind w:left="57"/>
              <w:jc w:val="left"/>
              <w:rPr>
                <w:b/>
                <w:bCs/>
                <w:sz w:val="20"/>
                <w:lang w:val="en-GB"/>
              </w:rPr>
            </w:pPr>
            <w:r w:rsidRPr="00041524">
              <w:rPr>
                <w:b/>
                <w:bCs/>
                <w:sz w:val="20"/>
                <w:lang w:val="en-GB"/>
              </w:rPr>
              <w:t>BO</w:t>
            </w:r>
          </w:p>
        </w:tc>
        <w:tc>
          <w:tcPr>
            <w:tcW w:w="8220" w:type="dxa"/>
          </w:tcPr>
          <w:p w:rsidR="00671482" w:rsidRPr="00041524" w:rsidRDefault="00671482" w:rsidP="00FF12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041524">
              <w:rPr>
                <w:b w:val="0"/>
                <w:bCs/>
                <w:sz w:val="20"/>
                <w:lang w:val="en-GB"/>
              </w:rPr>
              <w:t>Satellite delivery</w:t>
            </w:r>
          </w:p>
        </w:tc>
      </w:tr>
      <w:tr w:rsidR="00671482" w:rsidRPr="00132876" w:rsidTr="00FF12AA">
        <w:tc>
          <w:tcPr>
            <w:tcW w:w="1140" w:type="dxa"/>
            <w:tcBorders>
              <w:bottom w:val="nil"/>
            </w:tcBorders>
          </w:tcPr>
          <w:p w:rsidR="00671482" w:rsidRPr="00041524" w:rsidRDefault="00671482" w:rsidP="00FF12AA">
            <w:pPr>
              <w:spacing w:before="30" w:after="30"/>
              <w:ind w:left="57"/>
              <w:jc w:val="left"/>
              <w:rPr>
                <w:b/>
                <w:bCs/>
                <w:sz w:val="20"/>
                <w:lang w:val="en-GB"/>
              </w:rPr>
            </w:pPr>
            <w:r w:rsidRPr="00041524">
              <w:rPr>
                <w:b/>
                <w:bCs/>
                <w:sz w:val="20"/>
                <w:lang w:val="en-GB"/>
              </w:rPr>
              <w:t>BR</w:t>
            </w:r>
          </w:p>
        </w:tc>
        <w:tc>
          <w:tcPr>
            <w:tcW w:w="8220" w:type="dxa"/>
            <w:tcBorders>
              <w:bottom w:val="nil"/>
            </w:tcBorders>
          </w:tcPr>
          <w:p w:rsidR="00671482" w:rsidRPr="00041524" w:rsidRDefault="00671482" w:rsidP="00FF12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041524">
              <w:rPr>
                <w:b w:val="0"/>
                <w:sz w:val="20"/>
                <w:lang w:val="en-GB"/>
              </w:rPr>
              <w:t>Recording for production, archival and play-out; film for television</w:t>
            </w:r>
          </w:p>
        </w:tc>
      </w:tr>
      <w:tr w:rsidR="00671482" w:rsidRPr="00041524" w:rsidTr="00FF12AA">
        <w:tc>
          <w:tcPr>
            <w:tcW w:w="1140" w:type="dxa"/>
            <w:tcBorders>
              <w:top w:val="nil"/>
              <w:bottom w:val="nil"/>
            </w:tcBorders>
            <w:shd w:val="clear" w:color="auto" w:fill="auto"/>
          </w:tcPr>
          <w:p w:rsidR="00671482" w:rsidRPr="00041524" w:rsidRDefault="00671482" w:rsidP="00FF12AA">
            <w:pPr>
              <w:spacing w:before="30" w:after="30"/>
              <w:ind w:left="57"/>
              <w:jc w:val="left"/>
              <w:rPr>
                <w:rFonts w:hAnsi="Times New Roman Bold"/>
                <w:b/>
                <w:bCs/>
                <w:sz w:val="20"/>
                <w:lang w:val="en-GB"/>
              </w:rPr>
            </w:pPr>
            <w:r w:rsidRPr="00041524">
              <w:rPr>
                <w:rFonts w:hAnsi="Times New Roman Bold"/>
                <w:b/>
                <w:bCs/>
                <w:sz w:val="20"/>
                <w:lang w:val="en-GB"/>
              </w:rPr>
              <w:t>BS</w:t>
            </w:r>
          </w:p>
        </w:tc>
        <w:tc>
          <w:tcPr>
            <w:tcW w:w="8220" w:type="dxa"/>
            <w:tcBorders>
              <w:top w:val="nil"/>
              <w:bottom w:val="nil"/>
            </w:tcBorders>
            <w:shd w:val="clear" w:color="auto" w:fill="auto"/>
          </w:tcPr>
          <w:p w:rsidR="00671482" w:rsidRPr="00041524" w:rsidRDefault="00671482" w:rsidP="00FF12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041524">
              <w:rPr>
                <w:rFonts w:hAnsi="Times New Roman Bold"/>
                <w:b w:val="0"/>
                <w:sz w:val="20"/>
                <w:lang w:val="en-GB"/>
              </w:rPr>
              <w:t>Broadcasting service (sound)</w:t>
            </w:r>
          </w:p>
        </w:tc>
      </w:tr>
      <w:tr w:rsidR="00671482" w:rsidRPr="00041524" w:rsidTr="00FF12AA">
        <w:tc>
          <w:tcPr>
            <w:tcW w:w="1140" w:type="dxa"/>
            <w:tcBorders>
              <w:top w:val="nil"/>
              <w:bottom w:val="nil"/>
            </w:tcBorders>
            <w:shd w:val="clear" w:color="auto" w:fill="auto"/>
          </w:tcPr>
          <w:p w:rsidR="00671482" w:rsidRPr="00041524" w:rsidRDefault="00671482" w:rsidP="00FF12AA">
            <w:pPr>
              <w:spacing w:before="30" w:after="30"/>
              <w:ind w:left="57"/>
              <w:jc w:val="left"/>
              <w:rPr>
                <w:b/>
                <w:bCs/>
                <w:sz w:val="20"/>
                <w:lang w:val="en-GB"/>
              </w:rPr>
            </w:pPr>
            <w:r w:rsidRPr="00041524">
              <w:rPr>
                <w:b/>
                <w:bCs/>
                <w:sz w:val="20"/>
                <w:lang w:val="en-GB"/>
              </w:rPr>
              <w:t>BT</w:t>
            </w:r>
          </w:p>
        </w:tc>
        <w:tc>
          <w:tcPr>
            <w:tcW w:w="8220" w:type="dxa"/>
            <w:tcBorders>
              <w:top w:val="nil"/>
              <w:bottom w:val="nil"/>
            </w:tcBorders>
            <w:shd w:val="clear" w:color="auto" w:fill="auto"/>
          </w:tcPr>
          <w:p w:rsidR="00671482" w:rsidRPr="00041524" w:rsidRDefault="00671482" w:rsidP="00FF12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041524">
              <w:rPr>
                <w:b w:val="0"/>
                <w:sz w:val="20"/>
                <w:lang w:val="en-GB"/>
              </w:rPr>
              <w:t>Broadcasting service (television)</w:t>
            </w:r>
          </w:p>
        </w:tc>
      </w:tr>
      <w:tr w:rsidR="00671482" w:rsidRPr="00041524" w:rsidTr="00FF12AA">
        <w:tc>
          <w:tcPr>
            <w:tcW w:w="1140" w:type="dxa"/>
            <w:tcBorders>
              <w:top w:val="nil"/>
              <w:bottom w:val="nil"/>
            </w:tcBorders>
            <w:shd w:val="clear" w:color="auto" w:fill="auto"/>
          </w:tcPr>
          <w:p w:rsidR="00671482" w:rsidRPr="00041524" w:rsidRDefault="00671482" w:rsidP="00FF12AA">
            <w:pPr>
              <w:spacing w:before="30" w:after="30"/>
              <w:ind w:left="57"/>
              <w:jc w:val="left"/>
              <w:rPr>
                <w:rFonts w:hAnsi="Times New Roman Bold"/>
                <w:b/>
                <w:bCs/>
                <w:sz w:val="20"/>
                <w:lang w:val="en-GB"/>
              </w:rPr>
            </w:pPr>
            <w:r w:rsidRPr="00041524">
              <w:rPr>
                <w:rFonts w:hAnsi="Times New Roman Bold"/>
                <w:b/>
                <w:bCs/>
                <w:sz w:val="20"/>
                <w:lang w:val="en-GB"/>
              </w:rPr>
              <w:t>F</w:t>
            </w:r>
          </w:p>
        </w:tc>
        <w:tc>
          <w:tcPr>
            <w:tcW w:w="8220" w:type="dxa"/>
            <w:tcBorders>
              <w:top w:val="nil"/>
              <w:bottom w:val="nil"/>
            </w:tcBorders>
            <w:shd w:val="clear" w:color="auto" w:fill="auto"/>
          </w:tcPr>
          <w:p w:rsidR="00671482" w:rsidRPr="00041524" w:rsidRDefault="00671482" w:rsidP="00FF12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041524">
              <w:rPr>
                <w:rFonts w:hAnsi="Times New Roman Bold"/>
                <w:sz w:val="20"/>
                <w:lang w:val="en-GB"/>
              </w:rPr>
              <w:t>Fixed service</w:t>
            </w:r>
          </w:p>
        </w:tc>
      </w:tr>
      <w:tr w:rsidR="00671482" w:rsidRPr="00041524" w:rsidTr="00FF12AA">
        <w:tc>
          <w:tcPr>
            <w:tcW w:w="1140" w:type="dxa"/>
            <w:tcBorders>
              <w:top w:val="nil"/>
              <w:bottom w:val="nil"/>
            </w:tcBorders>
            <w:shd w:val="clear" w:color="auto" w:fill="auto"/>
          </w:tcPr>
          <w:p w:rsidR="00671482" w:rsidRPr="00041524" w:rsidRDefault="00671482" w:rsidP="00FF12AA">
            <w:pPr>
              <w:spacing w:before="30" w:after="30"/>
              <w:ind w:left="57"/>
              <w:jc w:val="left"/>
              <w:rPr>
                <w:rFonts w:ascii="Times New Roman Bold" w:hAnsi="Times New Roman Bold" w:cs="Times New Roman Bold"/>
                <w:b/>
                <w:sz w:val="20"/>
                <w:lang w:val="en-GB"/>
              </w:rPr>
            </w:pPr>
            <w:r w:rsidRPr="00041524">
              <w:rPr>
                <w:rFonts w:ascii="Times New Roman Bold" w:hAnsi="Times New Roman Bold" w:cs="Times New Roman Bold"/>
                <w:b/>
                <w:sz w:val="20"/>
                <w:lang w:val="en-GB"/>
              </w:rPr>
              <w:t>M</w:t>
            </w:r>
          </w:p>
        </w:tc>
        <w:tc>
          <w:tcPr>
            <w:tcW w:w="8220" w:type="dxa"/>
            <w:tcBorders>
              <w:top w:val="nil"/>
              <w:bottom w:val="nil"/>
            </w:tcBorders>
            <w:shd w:val="clear" w:color="auto" w:fill="auto"/>
          </w:tcPr>
          <w:p w:rsidR="00671482" w:rsidRPr="00041524" w:rsidRDefault="00671482" w:rsidP="00FF12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041524">
              <w:rPr>
                <w:rFonts w:hAnsi="Times New Roman Bold"/>
                <w:b w:val="0"/>
                <w:bCs/>
                <w:sz w:val="20"/>
                <w:lang w:val="en-GB"/>
              </w:rPr>
              <w:t>Mobile, radiodetermination, amateur and related satellite services</w:t>
            </w:r>
          </w:p>
        </w:tc>
      </w:tr>
      <w:tr w:rsidR="00671482" w:rsidRPr="00041524" w:rsidTr="00FF12AA">
        <w:tc>
          <w:tcPr>
            <w:tcW w:w="1140" w:type="dxa"/>
            <w:tcBorders>
              <w:top w:val="nil"/>
              <w:bottom w:val="nil"/>
            </w:tcBorders>
            <w:shd w:val="clear" w:color="auto" w:fill="F3F3F3"/>
          </w:tcPr>
          <w:p w:rsidR="00671482" w:rsidRPr="00041524" w:rsidRDefault="00671482" w:rsidP="00FF12AA">
            <w:pPr>
              <w:spacing w:before="30" w:after="30"/>
              <w:ind w:left="57"/>
              <w:jc w:val="left"/>
              <w:rPr>
                <w:rFonts w:ascii="Times New Roman Bold" w:hAnsi="Times New Roman Bold" w:cs="Times New Roman Bold"/>
                <w:color w:val="000080"/>
                <w:sz w:val="20"/>
                <w:lang w:val="en-GB"/>
              </w:rPr>
            </w:pPr>
            <w:r w:rsidRPr="00041524">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rsidR="00671482" w:rsidRPr="00041524" w:rsidRDefault="00671482" w:rsidP="00FF12AA">
            <w:pPr>
              <w:spacing w:before="30" w:after="30"/>
              <w:jc w:val="left"/>
              <w:rPr>
                <w:rFonts w:ascii="Times New Roman Bold" w:hAnsi="Times New Roman Bold" w:cs="Times New Roman Bold"/>
                <w:color w:val="000080"/>
                <w:sz w:val="20"/>
                <w:lang w:val="en-GB"/>
              </w:rPr>
            </w:pPr>
            <w:r w:rsidRPr="00041524">
              <w:rPr>
                <w:rFonts w:ascii="Times New Roman Bold" w:hAnsi="Times New Roman Bold" w:cs="Times New Roman Bold"/>
                <w:color w:val="000080"/>
                <w:sz w:val="20"/>
                <w:lang w:val="en-GB"/>
              </w:rPr>
              <w:t>Radiowave propagation</w:t>
            </w:r>
          </w:p>
        </w:tc>
      </w:tr>
      <w:tr w:rsidR="00671482" w:rsidRPr="00041524" w:rsidTr="00FF12AA">
        <w:tc>
          <w:tcPr>
            <w:tcW w:w="1140" w:type="dxa"/>
            <w:tcBorders>
              <w:top w:val="nil"/>
            </w:tcBorders>
          </w:tcPr>
          <w:p w:rsidR="00671482" w:rsidRPr="00041524" w:rsidRDefault="00671482" w:rsidP="00FF12AA">
            <w:pPr>
              <w:spacing w:before="30" w:after="30"/>
              <w:ind w:left="57"/>
              <w:jc w:val="left"/>
              <w:rPr>
                <w:b/>
                <w:bCs/>
                <w:sz w:val="20"/>
                <w:lang w:val="en-GB"/>
              </w:rPr>
            </w:pPr>
            <w:r w:rsidRPr="00041524">
              <w:rPr>
                <w:b/>
                <w:bCs/>
                <w:sz w:val="20"/>
                <w:lang w:val="en-GB"/>
              </w:rPr>
              <w:t>RA</w:t>
            </w:r>
          </w:p>
        </w:tc>
        <w:tc>
          <w:tcPr>
            <w:tcW w:w="8220" w:type="dxa"/>
            <w:tcBorders>
              <w:top w:val="nil"/>
            </w:tcBorders>
          </w:tcPr>
          <w:p w:rsidR="00671482" w:rsidRPr="00041524" w:rsidRDefault="00671482" w:rsidP="00FF12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41524">
              <w:rPr>
                <w:sz w:val="20"/>
                <w:lang w:val="en-GB"/>
              </w:rPr>
              <w:t>Radio astronomy</w:t>
            </w:r>
          </w:p>
        </w:tc>
      </w:tr>
      <w:tr w:rsidR="00671482" w:rsidRPr="00041524">
        <w:tc>
          <w:tcPr>
            <w:tcW w:w="1140" w:type="dxa"/>
          </w:tcPr>
          <w:p w:rsidR="00671482" w:rsidRPr="00041524" w:rsidRDefault="00671482" w:rsidP="00FF12AA">
            <w:pPr>
              <w:spacing w:before="30" w:after="30"/>
              <w:ind w:left="57"/>
              <w:jc w:val="left"/>
              <w:rPr>
                <w:b/>
                <w:bCs/>
                <w:sz w:val="20"/>
                <w:lang w:val="en-GB"/>
              </w:rPr>
            </w:pPr>
            <w:r w:rsidRPr="00041524">
              <w:rPr>
                <w:b/>
                <w:bCs/>
                <w:sz w:val="20"/>
                <w:lang w:val="en-GB"/>
              </w:rPr>
              <w:t>RS</w:t>
            </w:r>
          </w:p>
        </w:tc>
        <w:tc>
          <w:tcPr>
            <w:tcW w:w="8220" w:type="dxa"/>
          </w:tcPr>
          <w:p w:rsidR="00671482" w:rsidRPr="00041524" w:rsidRDefault="00671482" w:rsidP="00FF12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41524">
              <w:rPr>
                <w:sz w:val="20"/>
                <w:lang w:val="en-GB"/>
              </w:rPr>
              <w:t>Remote sensing systems</w:t>
            </w:r>
          </w:p>
        </w:tc>
      </w:tr>
      <w:tr w:rsidR="00671482" w:rsidRPr="00041524">
        <w:tc>
          <w:tcPr>
            <w:tcW w:w="1140" w:type="dxa"/>
          </w:tcPr>
          <w:p w:rsidR="00671482" w:rsidRPr="00041524" w:rsidRDefault="00671482" w:rsidP="00FF12AA">
            <w:pPr>
              <w:spacing w:before="30" w:after="30"/>
              <w:ind w:left="57"/>
              <w:jc w:val="left"/>
              <w:rPr>
                <w:b/>
                <w:bCs/>
                <w:sz w:val="20"/>
                <w:lang w:val="en-GB"/>
              </w:rPr>
            </w:pPr>
            <w:r w:rsidRPr="00041524">
              <w:rPr>
                <w:b/>
                <w:bCs/>
                <w:sz w:val="20"/>
                <w:lang w:val="en-GB"/>
              </w:rPr>
              <w:t>S</w:t>
            </w:r>
          </w:p>
        </w:tc>
        <w:tc>
          <w:tcPr>
            <w:tcW w:w="8220" w:type="dxa"/>
          </w:tcPr>
          <w:p w:rsidR="00671482" w:rsidRPr="00041524" w:rsidRDefault="00671482" w:rsidP="00FF12AA">
            <w:pPr>
              <w:spacing w:before="30" w:after="30"/>
              <w:jc w:val="left"/>
              <w:rPr>
                <w:sz w:val="20"/>
                <w:lang w:val="en-GB"/>
              </w:rPr>
            </w:pPr>
            <w:r w:rsidRPr="00041524">
              <w:rPr>
                <w:sz w:val="20"/>
                <w:lang w:val="en-GB"/>
              </w:rPr>
              <w:t>Fixed-satellite service</w:t>
            </w:r>
          </w:p>
        </w:tc>
      </w:tr>
      <w:tr w:rsidR="00671482" w:rsidRPr="00041524">
        <w:tc>
          <w:tcPr>
            <w:tcW w:w="1140" w:type="dxa"/>
          </w:tcPr>
          <w:p w:rsidR="00671482" w:rsidRPr="00041524" w:rsidRDefault="00671482" w:rsidP="00FF12AA">
            <w:pPr>
              <w:spacing w:before="30" w:after="30"/>
              <w:ind w:left="57"/>
              <w:jc w:val="left"/>
              <w:rPr>
                <w:b/>
                <w:bCs/>
                <w:sz w:val="20"/>
                <w:lang w:val="en-GB"/>
              </w:rPr>
            </w:pPr>
            <w:r w:rsidRPr="00041524">
              <w:rPr>
                <w:b/>
                <w:bCs/>
                <w:sz w:val="20"/>
                <w:lang w:val="en-GB"/>
              </w:rPr>
              <w:t>SA</w:t>
            </w:r>
          </w:p>
        </w:tc>
        <w:tc>
          <w:tcPr>
            <w:tcW w:w="8220" w:type="dxa"/>
          </w:tcPr>
          <w:p w:rsidR="00671482" w:rsidRPr="00041524" w:rsidRDefault="00671482" w:rsidP="00FF12AA">
            <w:pPr>
              <w:spacing w:before="30" w:after="30"/>
              <w:jc w:val="left"/>
              <w:rPr>
                <w:sz w:val="20"/>
                <w:lang w:val="en-GB"/>
              </w:rPr>
            </w:pPr>
            <w:r w:rsidRPr="00041524">
              <w:rPr>
                <w:sz w:val="20"/>
                <w:lang w:val="en-GB"/>
              </w:rPr>
              <w:t>Space applications and meteorology</w:t>
            </w:r>
          </w:p>
        </w:tc>
      </w:tr>
      <w:tr w:rsidR="00671482" w:rsidRPr="00132876" w:rsidTr="00FF12AA">
        <w:tc>
          <w:tcPr>
            <w:tcW w:w="1140" w:type="dxa"/>
            <w:tcBorders>
              <w:bottom w:val="nil"/>
            </w:tcBorders>
          </w:tcPr>
          <w:p w:rsidR="00671482" w:rsidRPr="00041524" w:rsidRDefault="00671482" w:rsidP="00FF12AA">
            <w:pPr>
              <w:spacing w:before="30" w:after="30"/>
              <w:ind w:left="57"/>
              <w:jc w:val="left"/>
              <w:rPr>
                <w:b/>
                <w:bCs/>
                <w:sz w:val="20"/>
                <w:lang w:val="en-GB"/>
              </w:rPr>
            </w:pPr>
            <w:r w:rsidRPr="00041524">
              <w:rPr>
                <w:b/>
                <w:bCs/>
                <w:sz w:val="20"/>
                <w:lang w:val="en-GB"/>
              </w:rPr>
              <w:t>SF</w:t>
            </w:r>
          </w:p>
        </w:tc>
        <w:tc>
          <w:tcPr>
            <w:tcW w:w="8220" w:type="dxa"/>
            <w:tcBorders>
              <w:bottom w:val="nil"/>
            </w:tcBorders>
          </w:tcPr>
          <w:p w:rsidR="00671482" w:rsidRPr="00041524" w:rsidRDefault="00671482" w:rsidP="00FF12AA">
            <w:pPr>
              <w:spacing w:before="30" w:after="30"/>
              <w:jc w:val="left"/>
              <w:rPr>
                <w:sz w:val="20"/>
                <w:lang w:val="en-GB"/>
              </w:rPr>
            </w:pPr>
            <w:r w:rsidRPr="00041524">
              <w:rPr>
                <w:sz w:val="20"/>
                <w:lang w:val="en-GB"/>
              </w:rPr>
              <w:t>Frequency sharing and coordination between fixed-satellite and fixed service systems</w:t>
            </w:r>
          </w:p>
        </w:tc>
      </w:tr>
      <w:tr w:rsidR="00671482" w:rsidRPr="00041524" w:rsidTr="00FF12AA">
        <w:tc>
          <w:tcPr>
            <w:tcW w:w="1140" w:type="dxa"/>
            <w:tcBorders>
              <w:top w:val="nil"/>
              <w:bottom w:val="nil"/>
            </w:tcBorders>
            <w:shd w:val="clear" w:color="auto" w:fill="auto"/>
          </w:tcPr>
          <w:p w:rsidR="00671482" w:rsidRPr="00041524" w:rsidRDefault="00671482" w:rsidP="00FF12AA">
            <w:pPr>
              <w:spacing w:before="30" w:after="30"/>
              <w:ind w:left="57"/>
              <w:jc w:val="left"/>
              <w:rPr>
                <w:b/>
                <w:bCs/>
                <w:sz w:val="20"/>
                <w:lang w:val="en-GB"/>
              </w:rPr>
            </w:pPr>
            <w:r w:rsidRPr="00041524">
              <w:rPr>
                <w:b/>
                <w:bCs/>
                <w:sz w:val="20"/>
                <w:lang w:val="en-GB"/>
              </w:rPr>
              <w:t>SM</w:t>
            </w:r>
          </w:p>
        </w:tc>
        <w:tc>
          <w:tcPr>
            <w:tcW w:w="8220" w:type="dxa"/>
            <w:tcBorders>
              <w:top w:val="nil"/>
              <w:bottom w:val="nil"/>
            </w:tcBorders>
            <w:shd w:val="clear" w:color="auto" w:fill="auto"/>
          </w:tcPr>
          <w:p w:rsidR="00671482" w:rsidRPr="00041524" w:rsidRDefault="00671482" w:rsidP="00FF12AA">
            <w:pPr>
              <w:spacing w:before="30" w:after="30"/>
              <w:jc w:val="left"/>
              <w:rPr>
                <w:sz w:val="20"/>
                <w:lang w:val="en-GB"/>
              </w:rPr>
            </w:pPr>
            <w:r w:rsidRPr="00041524">
              <w:rPr>
                <w:sz w:val="20"/>
                <w:lang w:val="en-GB"/>
              </w:rPr>
              <w:t>Spectrum management</w:t>
            </w:r>
          </w:p>
        </w:tc>
      </w:tr>
      <w:tr w:rsidR="00671482" w:rsidRPr="00041524" w:rsidTr="00FF12AA">
        <w:tc>
          <w:tcPr>
            <w:tcW w:w="1140" w:type="dxa"/>
            <w:tcBorders>
              <w:top w:val="nil"/>
            </w:tcBorders>
          </w:tcPr>
          <w:p w:rsidR="00671482" w:rsidRPr="00041524" w:rsidRDefault="00671482" w:rsidP="00FF12AA">
            <w:pPr>
              <w:spacing w:before="30" w:after="30"/>
              <w:ind w:left="57"/>
              <w:jc w:val="left"/>
              <w:rPr>
                <w:b/>
                <w:bCs/>
                <w:sz w:val="20"/>
                <w:lang w:val="en-GB"/>
              </w:rPr>
            </w:pPr>
            <w:r w:rsidRPr="00041524">
              <w:rPr>
                <w:b/>
                <w:bCs/>
                <w:sz w:val="20"/>
                <w:lang w:val="en-GB"/>
              </w:rPr>
              <w:t>SNG</w:t>
            </w:r>
          </w:p>
        </w:tc>
        <w:tc>
          <w:tcPr>
            <w:tcW w:w="8220" w:type="dxa"/>
            <w:tcBorders>
              <w:top w:val="nil"/>
            </w:tcBorders>
          </w:tcPr>
          <w:p w:rsidR="00671482" w:rsidRPr="00041524" w:rsidRDefault="00671482" w:rsidP="00FF12AA">
            <w:pPr>
              <w:spacing w:before="30" w:after="30"/>
              <w:jc w:val="left"/>
              <w:rPr>
                <w:sz w:val="20"/>
                <w:lang w:val="en-GB"/>
              </w:rPr>
            </w:pPr>
            <w:r w:rsidRPr="00041524">
              <w:rPr>
                <w:sz w:val="20"/>
                <w:lang w:val="en-GB"/>
              </w:rPr>
              <w:t>Satellite news gathering</w:t>
            </w:r>
          </w:p>
        </w:tc>
      </w:tr>
      <w:tr w:rsidR="00671482" w:rsidRPr="00132876">
        <w:tc>
          <w:tcPr>
            <w:tcW w:w="1140" w:type="dxa"/>
          </w:tcPr>
          <w:p w:rsidR="00671482" w:rsidRPr="00041524" w:rsidRDefault="00671482" w:rsidP="00FF12AA">
            <w:pPr>
              <w:spacing w:before="30" w:after="30"/>
              <w:ind w:left="57"/>
              <w:jc w:val="left"/>
              <w:rPr>
                <w:b/>
                <w:bCs/>
                <w:sz w:val="20"/>
                <w:lang w:val="en-GB"/>
              </w:rPr>
            </w:pPr>
            <w:r w:rsidRPr="00041524">
              <w:rPr>
                <w:b/>
                <w:bCs/>
                <w:sz w:val="20"/>
                <w:lang w:val="en-GB"/>
              </w:rPr>
              <w:t>TF</w:t>
            </w:r>
          </w:p>
        </w:tc>
        <w:tc>
          <w:tcPr>
            <w:tcW w:w="8220" w:type="dxa"/>
          </w:tcPr>
          <w:p w:rsidR="00671482" w:rsidRPr="00041524" w:rsidRDefault="00671482" w:rsidP="00FF12AA">
            <w:pPr>
              <w:spacing w:before="30" w:after="30"/>
              <w:jc w:val="left"/>
              <w:rPr>
                <w:sz w:val="20"/>
                <w:lang w:val="en-GB"/>
              </w:rPr>
            </w:pPr>
            <w:r w:rsidRPr="00041524">
              <w:rPr>
                <w:sz w:val="20"/>
                <w:lang w:val="en-GB"/>
              </w:rPr>
              <w:t>Time signals and frequency standards emissions</w:t>
            </w:r>
          </w:p>
        </w:tc>
      </w:tr>
      <w:tr w:rsidR="00671482" w:rsidRPr="00041524">
        <w:tc>
          <w:tcPr>
            <w:tcW w:w="1140" w:type="dxa"/>
          </w:tcPr>
          <w:p w:rsidR="00671482" w:rsidRPr="00041524" w:rsidRDefault="00671482" w:rsidP="00FF12AA">
            <w:pPr>
              <w:spacing w:before="30" w:after="30"/>
              <w:ind w:left="57"/>
              <w:jc w:val="left"/>
              <w:rPr>
                <w:b/>
                <w:bCs/>
                <w:sz w:val="20"/>
                <w:lang w:val="en-GB"/>
              </w:rPr>
            </w:pPr>
            <w:r w:rsidRPr="00041524">
              <w:rPr>
                <w:b/>
                <w:bCs/>
                <w:sz w:val="20"/>
                <w:lang w:val="en-GB"/>
              </w:rPr>
              <w:t>V</w:t>
            </w:r>
          </w:p>
        </w:tc>
        <w:tc>
          <w:tcPr>
            <w:tcW w:w="8220" w:type="dxa"/>
          </w:tcPr>
          <w:p w:rsidR="00671482" w:rsidRPr="00041524" w:rsidRDefault="00671482" w:rsidP="00FF12AA">
            <w:pPr>
              <w:spacing w:before="30" w:after="180"/>
              <w:jc w:val="left"/>
              <w:rPr>
                <w:sz w:val="20"/>
                <w:lang w:val="en-GB"/>
              </w:rPr>
            </w:pPr>
            <w:r w:rsidRPr="00041524">
              <w:rPr>
                <w:sz w:val="20"/>
                <w:lang w:val="en-GB"/>
              </w:rPr>
              <w:t>Vocabulary and related subjects</w:t>
            </w:r>
          </w:p>
        </w:tc>
      </w:tr>
    </w:tbl>
    <w:p w:rsidR="00671482" w:rsidRPr="00041524" w:rsidRDefault="00671482" w:rsidP="00FF12AA">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671482" w:rsidRPr="00041524">
        <w:tc>
          <w:tcPr>
            <w:tcW w:w="720" w:type="dxa"/>
          </w:tcPr>
          <w:p w:rsidR="00671482" w:rsidRPr="00041524" w:rsidRDefault="00671482" w:rsidP="00FF12AA">
            <w:pPr>
              <w:jc w:val="center"/>
              <w:rPr>
                <w:sz w:val="22"/>
                <w:lang w:val="en-GB"/>
              </w:rPr>
            </w:pPr>
          </w:p>
        </w:tc>
      </w:tr>
    </w:tbl>
    <w:p w:rsidR="00671482" w:rsidRPr="00041524" w:rsidRDefault="00671482" w:rsidP="00FF12A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71482" w:rsidRPr="00132876">
        <w:tc>
          <w:tcPr>
            <w:tcW w:w="9360" w:type="dxa"/>
          </w:tcPr>
          <w:p w:rsidR="00671482" w:rsidRPr="00041524" w:rsidRDefault="00671482" w:rsidP="00FF12AA">
            <w:pPr>
              <w:spacing w:after="120"/>
              <w:jc w:val="center"/>
              <w:rPr>
                <w:sz w:val="20"/>
                <w:lang w:val="en-GB"/>
              </w:rPr>
            </w:pPr>
            <w:r w:rsidRPr="00041524">
              <w:rPr>
                <w:b/>
                <w:bCs/>
                <w:i/>
                <w:iCs/>
                <w:sz w:val="20"/>
                <w:lang w:val="en-GB"/>
              </w:rPr>
              <w:t>Note</w:t>
            </w:r>
            <w:r w:rsidRPr="00041524">
              <w:rPr>
                <w:sz w:val="20"/>
                <w:lang w:val="en-GB"/>
              </w:rPr>
              <w:t xml:space="preserve">: </w:t>
            </w:r>
            <w:r w:rsidRPr="00041524">
              <w:rPr>
                <w:i/>
                <w:iCs/>
                <w:sz w:val="20"/>
                <w:lang w:val="en-GB"/>
              </w:rPr>
              <w:t>This ITU-R Recommendation was approved in English under the procedure detailed in Resolution ITU-R 1.</w:t>
            </w:r>
          </w:p>
        </w:tc>
      </w:tr>
    </w:tbl>
    <w:p w:rsidR="00671482" w:rsidRPr="00041524" w:rsidRDefault="00671482" w:rsidP="00FF12AA">
      <w:pPr>
        <w:spacing w:before="0"/>
        <w:jc w:val="center"/>
        <w:rPr>
          <w:sz w:val="22"/>
          <w:lang w:val="en-GB"/>
        </w:rPr>
      </w:pPr>
    </w:p>
    <w:p w:rsidR="00671482" w:rsidRPr="00041524" w:rsidRDefault="00671482" w:rsidP="00FF12AA">
      <w:pPr>
        <w:spacing w:before="0"/>
        <w:jc w:val="center"/>
        <w:rPr>
          <w:sz w:val="22"/>
          <w:lang w:val="en-GB"/>
        </w:rPr>
      </w:pPr>
    </w:p>
    <w:p w:rsidR="00671482" w:rsidRPr="00041524" w:rsidRDefault="00671482" w:rsidP="00FF12AA">
      <w:pPr>
        <w:spacing w:before="0"/>
        <w:jc w:val="right"/>
        <w:rPr>
          <w:i/>
          <w:iCs/>
          <w:sz w:val="20"/>
          <w:lang w:val="en-GB"/>
        </w:rPr>
      </w:pPr>
      <w:r w:rsidRPr="00041524">
        <w:rPr>
          <w:i/>
          <w:iCs/>
          <w:sz w:val="20"/>
          <w:lang w:val="en-GB"/>
        </w:rPr>
        <w:t>Electronic Publication</w:t>
      </w:r>
    </w:p>
    <w:p w:rsidR="00671482" w:rsidRPr="00041524" w:rsidRDefault="00671482" w:rsidP="00FF12AA">
      <w:pPr>
        <w:spacing w:before="0"/>
        <w:jc w:val="right"/>
        <w:rPr>
          <w:sz w:val="20"/>
          <w:lang w:val="en-GB"/>
        </w:rPr>
      </w:pPr>
      <w:r w:rsidRPr="00041524">
        <w:rPr>
          <w:sz w:val="20"/>
          <w:lang w:val="en-GB"/>
        </w:rPr>
        <w:t>Geneva, 2013</w:t>
      </w:r>
    </w:p>
    <w:p w:rsidR="00671482" w:rsidRPr="00041524" w:rsidRDefault="00671482" w:rsidP="00FF12AA">
      <w:pPr>
        <w:jc w:val="center"/>
        <w:rPr>
          <w:sz w:val="22"/>
          <w:lang w:val="en-GB"/>
        </w:rPr>
      </w:pPr>
    </w:p>
    <w:p w:rsidR="00671482" w:rsidRPr="00041524" w:rsidRDefault="00671482" w:rsidP="00FF12AA">
      <w:pPr>
        <w:jc w:val="center"/>
        <w:rPr>
          <w:sz w:val="20"/>
          <w:lang w:val="en-GB"/>
        </w:rPr>
      </w:pPr>
      <w:r w:rsidRPr="00041524">
        <w:rPr>
          <w:sz w:val="20"/>
          <w:lang w:val="en-GB"/>
        </w:rPr>
        <w:sym w:font="Symbol" w:char="F0E3"/>
      </w:r>
      <w:r w:rsidRPr="00041524">
        <w:rPr>
          <w:sz w:val="20"/>
          <w:lang w:val="en-GB"/>
        </w:rPr>
        <w:t xml:space="preserve"> ITU </w:t>
      </w:r>
      <w:bookmarkStart w:id="2" w:name="iiannee"/>
      <w:bookmarkEnd w:id="2"/>
      <w:r w:rsidRPr="00041524">
        <w:rPr>
          <w:sz w:val="20"/>
          <w:lang w:val="en-GB"/>
        </w:rPr>
        <w:t>2013</w:t>
      </w:r>
    </w:p>
    <w:p w:rsidR="00671482" w:rsidRPr="00041524" w:rsidRDefault="00671482" w:rsidP="00FF12AA">
      <w:pPr>
        <w:rPr>
          <w:sz w:val="18"/>
          <w:szCs w:val="18"/>
          <w:lang w:val="en-GB"/>
        </w:rPr>
      </w:pPr>
      <w:r w:rsidRPr="00041524">
        <w:rPr>
          <w:sz w:val="18"/>
          <w:szCs w:val="18"/>
          <w:lang w:val="en-GB"/>
        </w:rPr>
        <w:t>All rights reserved. No part of this publication may be reproduced, by any means whatsoever, without written permission of ITU.</w:t>
      </w:r>
    </w:p>
    <w:p w:rsidR="00671482" w:rsidRPr="00041524" w:rsidRDefault="00671482" w:rsidP="00FF12AA">
      <w:pPr>
        <w:spacing w:before="160"/>
        <w:rPr>
          <w:i/>
          <w:sz w:val="20"/>
          <w:lang w:val="en-GB"/>
        </w:rPr>
        <w:sectPr w:rsidR="00671482" w:rsidRPr="00041524" w:rsidSect="00FF12AA">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FF12AA" w:rsidRPr="00041524" w:rsidRDefault="00671482" w:rsidP="00FF12AA">
      <w:pPr>
        <w:pStyle w:val="RecNo"/>
        <w:spacing w:before="0"/>
        <w:rPr>
          <w:lang w:val="en-GB"/>
        </w:rPr>
      </w:pPr>
      <w:bookmarkStart w:id="3" w:name="irecnoe"/>
      <w:bookmarkEnd w:id="3"/>
      <w:r w:rsidRPr="00041524">
        <w:rPr>
          <w:lang w:val="en-GB"/>
        </w:rPr>
        <w:lastRenderedPageBreak/>
        <w:t xml:space="preserve">RECOMMENDATION  </w:t>
      </w:r>
      <w:r w:rsidRPr="00041524">
        <w:rPr>
          <w:rStyle w:val="href"/>
          <w:lang w:val="en-GB"/>
        </w:rPr>
        <w:t>ITU-R  P.</w:t>
      </w:r>
      <w:r w:rsidR="00FF12AA" w:rsidRPr="00041524">
        <w:rPr>
          <w:rStyle w:val="href"/>
          <w:lang w:val="en-GB"/>
        </w:rPr>
        <w:t>1057-3</w:t>
      </w:r>
    </w:p>
    <w:p w:rsidR="00FF12AA" w:rsidRPr="00041524" w:rsidRDefault="00FF12AA" w:rsidP="00FF12AA">
      <w:pPr>
        <w:pStyle w:val="Rectitle"/>
        <w:rPr>
          <w:lang w:val="en-GB"/>
        </w:rPr>
      </w:pPr>
      <w:bookmarkStart w:id="4" w:name="Pre_title"/>
      <w:r w:rsidRPr="00041524">
        <w:rPr>
          <w:lang w:val="en-GB"/>
        </w:rPr>
        <w:t>Probability distributions relevant to radiowave propagation modelling</w:t>
      </w:r>
      <w:bookmarkEnd w:id="4"/>
    </w:p>
    <w:p w:rsidR="00FF12AA" w:rsidRPr="00041524" w:rsidRDefault="00FF12AA" w:rsidP="00FF12AA">
      <w:pPr>
        <w:pStyle w:val="Recref"/>
        <w:rPr>
          <w:lang w:val="en-GB"/>
        </w:rPr>
      </w:pPr>
    </w:p>
    <w:p w:rsidR="00FF12AA" w:rsidRPr="00041524" w:rsidRDefault="00FF12AA" w:rsidP="00FF12AA">
      <w:pPr>
        <w:pStyle w:val="Recdate"/>
        <w:rPr>
          <w:lang w:val="en-GB"/>
        </w:rPr>
      </w:pPr>
      <w:r w:rsidRPr="00041524">
        <w:rPr>
          <w:lang w:val="en-GB"/>
        </w:rPr>
        <w:t>(1994-2001-2007-2013)</w:t>
      </w:r>
    </w:p>
    <w:p w:rsidR="00671482" w:rsidRPr="00041524" w:rsidRDefault="00671482" w:rsidP="00671482">
      <w:pPr>
        <w:pStyle w:val="HeadingSum"/>
        <w:rPr>
          <w:lang w:val="en-GB"/>
        </w:rPr>
      </w:pPr>
      <w:r w:rsidRPr="00041524">
        <w:rPr>
          <w:lang w:val="en-GB"/>
        </w:rPr>
        <w:t>Scope</w:t>
      </w:r>
    </w:p>
    <w:p w:rsidR="00671482" w:rsidRPr="00041524" w:rsidRDefault="00671482" w:rsidP="00FF12AA">
      <w:pPr>
        <w:pStyle w:val="Summary"/>
        <w:rPr>
          <w:lang w:val="en-GB" w:eastAsia="zh-CN"/>
        </w:rPr>
      </w:pPr>
      <w:r w:rsidRPr="00041524">
        <w:rPr>
          <w:lang w:val="en-GB" w:eastAsia="zh-CN"/>
        </w:rPr>
        <w:t>This Recommendation describes the various probability distributions relevant to radiowave propagation mode</w:t>
      </w:r>
      <w:r w:rsidR="00CC4518">
        <w:rPr>
          <w:lang w:val="en-GB" w:eastAsia="zh-CN"/>
        </w:rPr>
        <w:t>l</w:t>
      </w:r>
      <w:r w:rsidRPr="00041524">
        <w:rPr>
          <w:lang w:val="en-GB" w:eastAsia="zh-CN"/>
        </w:rPr>
        <w:t>ling and predictions.</w:t>
      </w:r>
    </w:p>
    <w:p w:rsidR="00671482" w:rsidRPr="00041524" w:rsidRDefault="00671482" w:rsidP="00FF12AA">
      <w:pPr>
        <w:pStyle w:val="Normalaftertitle"/>
        <w:rPr>
          <w:lang w:val="en-GB"/>
        </w:rPr>
      </w:pPr>
      <w:r w:rsidRPr="00041524">
        <w:rPr>
          <w:lang w:val="en-GB"/>
        </w:rPr>
        <w:t>The ITU Radiocommunication Assembly,</w:t>
      </w:r>
    </w:p>
    <w:p w:rsidR="00671482" w:rsidRPr="00041524" w:rsidRDefault="00671482" w:rsidP="00671482">
      <w:pPr>
        <w:pStyle w:val="Call"/>
        <w:rPr>
          <w:lang w:val="en-GB"/>
        </w:rPr>
      </w:pPr>
      <w:r w:rsidRPr="00041524">
        <w:rPr>
          <w:lang w:val="en-GB"/>
        </w:rPr>
        <w:t>considering</w:t>
      </w:r>
    </w:p>
    <w:p w:rsidR="00671482" w:rsidRPr="00041524" w:rsidRDefault="00671482" w:rsidP="00671482">
      <w:pPr>
        <w:rPr>
          <w:lang w:val="en-GB"/>
        </w:rPr>
      </w:pPr>
      <w:r w:rsidRPr="00041524">
        <w:rPr>
          <w:lang w:val="en-GB"/>
        </w:rPr>
        <w:t>a)</w:t>
      </w:r>
      <w:r w:rsidRPr="00041524">
        <w:rPr>
          <w:lang w:val="en-GB"/>
        </w:rPr>
        <w:tab/>
        <w:t>that the propagation of radio waves is mainly associated with a random medium which makes it necessary to analyse propagation phenomena by means of statistical methods;</w:t>
      </w:r>
    </w:p>
    <w:p w:rsidR="00671482" w:rsidRPr="00041524" w:rsidRDefault="00671482" w:rsidP="00671482">
      <w:pPr>
        <w:rPr>
          <w:lang w:val="en-GB"/>
        </w:rPr>
      </w:pPr>
      <w:r w:rsidRPr="00041524">
        <w:rPr>
          <w:lang w:val="en-GB"/>
        </w:rPr>
        <w:t>b)</w:t>
      </w:r>
      <w:r w:rsidRPr="00041524">
        <w:rPr>
          <w:lang w:val="en-GB"/>
        </w:rPr>
        <w:tab/>
        <w:t>that, in most cases, it is possible to describe satisfactorily the variations in time and space of propagation parameters by known statistical distributions;</w:t>
      </w:r>
    </w:p>
    <w:p w:rsidR="00671482" w:rsidRPr="00041524" w:rsidRDefault="00671482" w:rsidP="00671482">
      <w:pPr>
        <w:rPr>
          <w:lang w:val="en-GB"/>
        </w:rPr>
      </w:pPr>
      <w:r w:rsidRPr="00041524">
        <w:rPr>
          <w:lang w:val="en-GB"/>
        </w:rPr>
        <w:t>c)</w:t>
      </w:r>
      <w:r w:rsidRPr="00041524">
        <w:rPr>
          <w:lang w:val="en-GB"/>
        </w:rPr>
        <w:tab/>
        <w:t>that it is therefore important to know the fundamental properties of the probability distributions most commonly used in statistical propagation studies,</w:t>
      </w:r>
    </w:p>
    <w:p w:rsidR="00671482" w:rsidRPr="00041524" w:rsidRDefault="00671482" w:rsidP="00671482">
      <w:pPr>
        <w:pStyle w:val="Call"/>
        <w:rPr>
          <w:lang w:val="en-GB"/>
        </w:rPr>
      </w:pPr>
      <w:r w:rsidRPr="00041524">
        <w:rPr>
          <w:lang w:val="en-GB"/>
        </w:rPr>
        <w:t>recommends</w:t>
      </w:r>
    </w:p>
    <w:p w:rsidR="00671482" w:rsidRPr="00041524" w:rsidRDefault="00671482" w:rsidP="00671482">
      <w:pPr>
        <w:rPr>
          <w:lang w:val="en-GB"/>
        </w:rPr>
      </w:pPr>
      <w:r w:rsidRPr="00041524">
        <w:rPr>
          <w:b/>
          <w:lang w:val="en-GB"/>
        </w:rPr>
        <w:t>1</w:t>
      </w:r>
      <w:r w:rsidRPr="00041524">
        <w:rPr>
          <w:lang w:val="en-GB"/>
        </w:rPr>
        <w:tab/>
        <w:t>that the statistical information relevant to propagation modelling provided in Annex 1 should be used in the planning of radiocommunication services and the prediction of system performance parameters;</w:t>
      </w:r>
    </w:p>
    <w:p w:rsidR="00671482" w:rsidRPr="00041524" w:rsidRDefault="00671482" w:rsidP="00FF12AA">
      <w:pPr>
        <w:rPr>
          <w:lang w:val="en-GB"/>
        </w:rPr>
      </w:pPr>
      <w:r w:rsidRPr="00041524">
        <w:rPr>
          <w:b/>
          <w:bCs/>
          <w:lang w:val="en-GB"/>
        </w:rPr>
        <w:t>2</w:t>
      </w:r>
      <w:r w:rsidRPr="00041524">
        <w:rPr>
          <w:lang w:val="en-GB"/>
        </w:rPr>
        <w:tab/>
        <w:t>that the step-by-step procedure provided in Annex 2 should be used to approximate a</w:t>
      </w:r>
      <w:r w:rsidR="00FF12AA" w:rsidRPr="00041524">
        <w:rPr>
          <w:lang w:val="en-GB"/>
        </w:rPr>
        <w:t xml:space="preserve"> </w:t>
      </w:r>
      <w:r w:rsidRPr="00041524">
        <w:rPr>
          <w:lang w:val="en-GB"/>
        </w:rPr>
        <w:t>complementary cumulative distribution by a log-normal complementary cumulative distribution.</w:t>
      </w:r>
    </w:p>
    <w:p w:rsidR="00FF12AA" w:rsidRPr="00041524" w:rsidRDefault="00FF12AA" w:rsidP="00FF12AA">
      <w:pPr>
        <w:rPr>
          <w:lang w:val="en-GB"/>
        </w:rPr>
      </w:pPr>
    </w:p>
    <w:p w:rsidR="00FF12AA" w:rsidRPr="00041524" w:rsidRDefault="00FF12AA" w:rsidP="00FF12AA">
      <w:pPr>
        <w:rPr>
          <w:lang w:val="en-GB"/>
        </w:rPr>
      </w:pPr>
    </w:p>
    <w:p w:rsidR="00671482" w:rsidRPr="00041524" w:rsidRDefault="00671482" w:rsidP="00671482">
      <w:pPr>
        <w:pStyle w:val="AnnexNoTitle"/>
        <w:rPr>
          <w:lang w:val="en-GB"/>
        </w:rPr>
      </w:pPr>
      <w:r w:rsidRPr="00041524">
        <w:rPr>
          <w:lang w:val="en-GB"/>
        </w:rPr>
        <w:t>Annex 1</w:t>
      </w:r>
      <w:r w:rsidRPr="00041524">
        <w:rPr>
          <w:lang w:val="en-GB"/>
        </w:rPr>
        <w:br/>
      </w:r>
      <w:r w:rsidRPr="00041524">
        <w:rPr>
          <w:lang w:val="en-GB"/>
        </w:rPr>
        <w:br/>
        <w:t>Probability distributions relevant to radiowave propagation modelling</w:t>
      </w:r>
    </w:p>
    <w:p w:rsidR="00671482" w:rsidRPr="00041524" w:rsidRDefault="00671482" w:rsidP="00671482">
      <w:pPr>
        <w:pStyle w:val="Heading1"/>
        <w:rPr>
          <w:lang w:val="en-GB"/>
        </w:rPr>
      </w:pPr>
      <w:r w:rsidRPr="00041524">
        <w:rPr>
          <w:lang w:val="en-GB"/>
        </w:rPr>
        <w:t>1</w:t>
      </w:r>
      <w:r w:rsidRPr="00041524">
        <w:rPr>
          <w:lang w:val="en-GB"/>
        </w:rPr>
        <w:tab/>
        <w:t>Introduction</w:t>
      </w:r>
    </w:p>
    <w:p w:rsidR="00671482" w:rsidRPr="00041524" w:rsidRDefault="00671482" w:rsidP="00671482">
      <w:pPr>
        <w:rPr>
          <w:lang w:val="en-GB"/>
        </w:rPr>
      </w:pPr>
      <w:r w:rsidRPr="00041524">
        <w:rPr>
          <w:lang w:val="en-GB"/>
        </w:rPr>
        <w:t>Experience has shown that information on the mean values of the signals received is not sufficient to characterize the performance of radiocommunication systems. The variations in time, space and frequency also have to be taken into consideration.</w:t>
      </w:r>
    </w:p>
    <w:p w:rsidR="00671482" w:rsidRPr="00041524" w:rsidRDefault="00671482" w:rsidP="00671482">
      <w:pPr>
        <w:rPr>
          <w:lang w:val="en-GB"/>
        </w:rPr>
      </w:pPr>
      <w:r w:rsidRPr="00041524">
        <w:rPr>
          <w:lang w:val="en-GB"/>
        </w:rPr>
        <w:t>The dynamic behaviour of both wanted signals and interference plays a decisive role in the analysis of system reliability and in the choice of system parameters such as modulation type. It is essential to know the extent and rapidity of signal fluctuations in order to be able to specify such parameters as type of modulation, transmit power, protection ratio against interference, diversity measures, coding method, etc.</w:t>
      </w:r>
    </w:p>
    <w:p w:rsidR="00671482" w:rsidRPr="00041524" w:rsidRDefault="00671482" w:rsidP="00041524">
      <w:pPr>
        <w:keepNext/>
        <w:keepLines/>
        <w:rPr>
          <w:lang w:val="en-GB"/>
        </w:rPr>
      </w:pPr>
      <w:r w:rsidRPr="00041524">
        <w:rPr>
          <w:lang w:val="en-GB"/>
        </w:rPr>
        <w:lastRenderedPageBreak/>
        <w:t>For the description of communication system performance it is often sufficient to observe the time series of signal fluctuation and characterize these fluctuations as a stochastic process. Modelling of signal fluctuations for the purpose of predicting radio system performance, however, requires also knowledge of the mechanisms of interaction of radio waves with the atmosphere (neutral atmosphere and the ionosphere).</w:t>
      </w:r>
    </w:p>
    <w:p w:rsidR="00671482" w:rsidRPr="00041524" w:rsidRDefault="00671482" w:rsidP="00FF12AA">
      <w:pPr>
        <w:rPr>
          <w:lang w:val="en-GB"/>
        </w:rPr>
      </w:pPr>
      <w:r w:rsidRPr="00041524">
        <w:rPr>
          <w:lang w:val="en-GB"/>
        </w:rPr>
        <w:t>The composition and physical state of the atmosphere is highly variable in space and time. Wave</w:t>
      </w:r>
      <w:r w:rsidR="00FF12AA" w:rsidRPr="00041524">
        <w:rPr>
          <w:lang w:val="en-GB"/>
        </w:rPr>
        <w:t xml:space="preserve"> </w:t>
      </w:r>
      <w:r w:rsidRPr="00041524">
        <w:rPr>
          <w:lang w:val="en-GB"/>
        </w:rPr>
        <w:t>interaction modelling, therefore, requires extensive use of statistical methods to characterize various physical parameters describing the atmosphere as well as electrical parameters defining signal behaviour and the interaction processes via which these parameters are related.</w:t>
      </w:r>
    </w:p>
    <w:p w:rsidR="00671482" w:rsidRPr="00041524" w:rsidRDefault="00671482" w:rsidP="00671482">
      <w:pPr>
        <w:rPr>
          <w:lang w:val="en-GB"/>
        </w:rPr>
      </w:pPr>
      <w:r w:rsidRPr="00041524">
        <w:rPr>
          <w:lang w:val="en-GB"/>
        </w:rPr>
        <w:t>In the following, some general information is given on the most important probability distributions. This may provide a common background to the statistical methods for propagation prediction used in the Recommendations of the Radiocommunication Study Groups.</w:t>
      </w:r>
    </w:p>
    <w:p w:rsidR="00671482" w:rsidRPr="00041524" w:rsidRDefault="00671482" w:rsidP="00671482">
      <w:pPr>
        <w:pStyle w:val="Heading1"/>
        <w:rPr>
          <w:lang w:val="en-GB"/>
        </w:rPr>
      </w:pPr>
      <w:r w:rsidRPr="00041524">
        <w:rPr>
          <w:lang w:val="en-GB"/>
        </w:rPr>
        <w:t>2</w:t>
      </w:r>
      <w:r w:rsidRPr="00041524">
        <w:rPr>
          <w:lang w:val="en-GB"/>
        </w:rPr>
        <w:tab/>
        <w:t>Probability distributions</w:t>
      </w:r>
    </w:p>
    <w:p w:rsidR="00671482" w:rsidRPr="00041524" w:rsidRDefault="00671482" w:rsidP="00E86FD2">
      <w:pPr>
        <w:rPr>
          <w:lang w:val="en-GB"/>
        </w:rPr>
      </w:pPr>
      <w:r w:rsidRPr="00041524">
        <w:rPr>
          <w:lang w:val="en-GB"/>
        </w:rPr>
        <w:t xml:space="preserve">Stochastic processes are generally described either by a probability density function or by a cumulative distribution function. The probability density function, here denoted by </w:t>
      </w:r>
      <w:r w:rsidRPr="00041524">
        <w:rPr>
          <w:i/>
          <w:lang w:val="en-GB"/>
        </w:rPr>
        <w:t>p</w:t>
      </w:r>
      <w:r w:rsidRPr="00041524">
        <w:rPr>
          <w:lang w:val="en-GB"/>
        </w:rPr>
        <w:t>(</w:t>
      </w:r>
      <w:r w:rsidRPr="00041524">
        <w:rPr>
          <w:i/>
          <w:lang w:val="en-GB"/>
        </w:rPr>
        <w:t>x</w:t>
      </w:r>
      <w:r w:rsidRPr="00041524">
        <w:rPr>
          <w:lang w:val="en-GB"/>
        </w:rPr>
        <w:t xml:space="preserve">) for the variable </w:t>
      </w:r>
      <w:r w:rsidRPr="00041524">
        <w:rPr>
          <w:i/>
          <w:lang w:val="en-GB"/>
        </w:rPr>
        <w:t>x</w:t>
      </w:r>
      <w:r w:rsidRPr="00041524">
        <w:rPr>
          <w:lang w:val="en-GB"/>
        </w:rPr>
        <w:t xml:space="preserve">, is such that the probability of </w:t>
      </w:r>
      <w:r w:rsidRPr="00041524">
        <w:rPr>
          <w:i/>
          <w:lang w:val="en-GB"/>
        </w:rPr>
        <w:t>x</w:t>
      </w:r>
      <w:r w:rsidRPr="00041524">
        <w:rPr>
          <w:lang w:val="en-GB"/>
        </w:rPr>
        <w:t xml:space="preserve"> taking a value in the infinitesimal interval </w:t>
      </w:r>
      <w:r w:rsidRPr="00041524">
        <w:rPr>
          <w:i/>
          <w:lang w:val="en-GB"/>
        </w:rPr>
        <w:t>x</w:t>
      </w:r>
      <w:r w:rsidRPr="00041524">
        <w:rPr>
          <w:lang w:val="en-GB"/>
        </w:rPr>
        <w:t xml:space="preserve"> to </w:t>
      </w:r>
      <w:r w:rsidRPr="00041524">
        <w:rPr>
          <w:i/>
          <w:lang w:val="en-GB"/>
        </w:rPr>
        <w:t>x</w:t>
      </w:r>
      <w:r w:rsidRPr="00041524">
        <w:rPr>
          <w:lang w:val="en-GB"/>
        </w:rPr>
        <w:t xml:space="preserve"> </w:t>
      </w:r>
      <w:r w:rsidR="00E86FD2" w:rsidRPr="00CC4518">
        <w:rPr>
          <w:lang w:val="en-US"/>
        </w:rPr>
        <w:t>+</w:t>
      </w:r>
      <w:r w:rsidRPr="00041524">
        <w:rPr>
          <w:lang w:val="en-GB"/>
        </w:rPr>
        <w:t xml:space="preserve"> </w:t>
      </w:r>
      <w:r w:rsidRPr="00041524">
        <w:rPr>
          <w:i/>
          <w:lang w:val="en-GB"/>
        </w:rPr>
        <w:t>dx</w:t>
      </w:r>
      <w:r w:rsidRPr="00041524">
        <w:rPr>
          <w:lang w:val="en-GB"/>
        </w:rPr>
        <w:t xml:space="preserve"> is </w:t>
      </w:r>
      <w:r w:rsidRPr="00041524">
        <w:rPr>
          <w:i/>
          <w:lang w:val="en-GB"/>
        </w:rPr>
        <w:t>p</w:t>
      </w:r>
      <w:r w:rsidRPr="00041524">
        <w:rPr>
          <w:lang w:val="en-GB"/>
        </w:rPr>
        <w:t>(</w:t>
      </w:r>
      <w:r w:rsidRPr="00041524">
        <w:rPr>
          <w:i/>
          <w:lang w:val="en-GB"/>
        </w:rPr>
        <w:t>x</w:t>
      </w:r>
      <w:r w:rsidRPr="00041524">
        <w:rPr>
          <w:lang w:val="en-GB"/>
        </w:rPr>
        <w:t>) </w:t>
      </w:r>
      <w:r w:rsidRPr="00041524">
        <w:rPr>
          <w:i/>
          <w:lang w:val="en-GB"/>
        </w:rPr>
        <w:t>dx</w:t>
      </w:r>
      <w:r w:rsidRPr="00041524">
        <w:rPr>
          <w:lang w:val="en-GB"/>
        </w:rPr>
        <w:t xml:space="preserve">. The cumulative distribution function, denoted by </w:t>
      </w:r>
      <w:r w:rsidRPr="00041524">
        <w:rPr>
          <w:i/>
          <w:lang w:val="en-GB"/>
        </w:rPr>
        <w:t>F</w:t>
      </w:r>
      <w:r w:rsidRPr="00041524">
        <w:rPr>
          <w:lang w:val="en-GB"/>
        </w:rPr>
        <w:t>(</w:t>
      </w:r>
      <w:r w:rsidRPr="00041524">
        <w:rPr>
          <w:i/>
          <w:lang w:val="en-GB"/>
        </w:rPr>
        <w:t>x</w:t>
      </w:r>
      <w:r w:rsidRPr="00041524">
        <w:rPr>
          <w:lang w:val="en-GB"/>
        </w:rPr>
        <w:t xml:space="preserve">), gives the probability that the variable takes a value less than </w:t>
      </w:r>
      <w:r w:rsidRPr="00041524">
        <w:rPr>
          <w:i/>
          <w:lang w:val="en-GB"/>
        </w:rPr>
        <w:t>x</w:t>
      </w:r>
      <w:r w:rsidRPr="00041524">
        <w:rPr>
          <w:lang w:val="en-GB"/>
        </w:rPr>
        <w:t>, i.e. the functions are related as follows:</w:t>
      </w:r>
    </w:p>
    <w:p w:rsidR="00671482" w:rsidRPr="00041524" w:rsidRDefault="00671482" w:rsidP="00671482">
      <w:pPr>
        <w:pStyle w:val="Blanc"/>
      </w:pPr>
    </w:p>
    <w:p w:rsidR="00671482" w:rsidRPr="00041524" w:rsidRDefault="00671482" w:rsidP="00671482">
      <w:pPr>
        <w:pStyle w:val="Equation"/>
        <w:rPr>
          <w:lang w:val="en-GB"/>
        </w:rPr>
      </w:pPr>
      <w:r w:rsidRPr="00041524">
        <w:rPr>
          <w:lang w:val="en-GB"/>
        </w:rPr>
        <w:tab/>
      </w:r>
      <w:r w:rsidRPr="00041524">
        <w:rPr>
          <w:lang w:val="en-GB"/>
        </w:rPr>
        <w:tab/>
      </w:r>
      <w:r w:rsidR="00FF12AA" w:rsidRPr="00041524">
        <w:rPr>
          <w:i/>
          <w:iCs/>
          <w:position w:val="-24"/>
          <w:lang w:val="en-GB"/>
        </w:rPr>
        <w:object w:dxaOrig="1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pt;height:31pt" o:ole="">
            <v:imagedata r:id="rId15" o:title=""/>
          </v:shape>
          <o:OLEObject Type="Embed" ProgID="Equation.3" ShapeID="_x0000_i1025" DrawAspect="Content" ObjectID="_1446530041" r:id="rId16"/>
        </w:object>
      </w:r>
    </w:p>
    <w:p w:rsidR="00671482" w:rsidRPr="00041524" w:rsidRDefault="00671482" w:rsidP="00671482">
      <w:pPr>
        <w:rPr>
          <w:lang w:val="en-GB"/>
        </w:rPr>
      </w:pPr>
      <w:r w:rsidRPr="00041524">
        <w:rPr>
          <w:lang w:val="en-GB"/>
        </w:rPr>
        <w:t>or:</w:t>
      </w:r>
    </w:p>
    <w:p w:rsidR="00671482" w:rsidRPr="00041524" w:rsidRDefault="00671482" w:rsidP="0044633C">
      <w:pPr>
        <w:pStyle w:val="Equation"/>
        <w:rPr>
          <w:lang w:val="en-GB"/>
        </w:rPr>
      </w:pPr>
      <w:r w:rsidRPr="00041524">
        <w:rPr>
          <w:lang w:val="en-GB"/>
        </w:rPr>
        <w:tab/>
      </w:r>
      <w:r w:rsidRPr="00041524">
        <w:rPr>
          <w:lang w:val="en-GB"/>
        </w:rPr>
        <w:tab/>
      </w:r>
      <w:r w:rsidR="00041524" w:rsidRPr="00041524">
        <w:rPr>
          <w:position w:val="-36"/>
          <w:lang w:val="en-GB"/>
        </w:rPr>
        <w:object w:dxaOrig="1680" w:dyaOrig="840">
          <v:shape id="_x0000_i1026" type="#_x0000_t75" style="width:82pt;height:42.5pt" o:ole="">
            <v:imagedata r:id="rId17" o:title=""/>
          </v:shape>
          <o:OLEObject Type="Embed" ProgID="Equation.3" ShapeID="_x0000_i1026" DrawAspect="Content" ObjectID="_1446530042" r:id="rId18"/>
        </w:object>
      </w:r>
    </w:p>
    <w:p w:rsidR="00671482" w:rsidRPr="00041524" w:rsidRDefault="00671482" w:rsidP="00671482">
      <w:pPr>
        <w:rPr>
          <w:lang w:val="en-GB"/>
        </w:rPr>
      </w:pPr>
      <w:r w:rsidRPr="00041524">
        <w:rPr>
          <w:lang w:val="en-GB"/>
        </w:rPr>
        <w:t>where</w:t>
      </w:r>
    </w:p>
    <w:p w:rsidR="00671482" w:rsidRPr="00041524" w:rsidRDefault="00671482" w:rsidP="00671482">
      <w:pPr>
        <w:pStyle w:val="Equationlegend"/>
        <w:rPr>
          <w:lang w:val="en-GB"/>
        </w:rPr>
      </w:pPr>
      <w:r w:rsidRPr="00041524">
        <w:rPr>
          <w:lang w:val="en-GB"/>
        </w:rPr>
        <w:tab/>
      </w:r>
      <w:r w:rsidRPr="00041524">
        <w:rPr>
          <w:i/>
          <w:lang w:val="en-GB"/>
        </w:rPr>
        <w:t>c</w:t>
      </w:r>
      <w:r w:rsidRPr="00041524">
        <w:rPr>
          <w:lang w:val="en-GB"/>
        </w:rPr>
        <w:t xml:space="preserve"> </w:t>
      </w:r>
      <w:r w:rsidRPr="00041524">
        <w:rPr>
          <w:lang w:val="en-GB"/>
        </w:rPr>
        <w:tab/>
        <w:t xml:space="preserve">is the lowest limit of the values which </w:t>
      </w:r>
      <w:r w:rsidRPr="00041524">
        <w:rPr>
          <w:i/>
          <w:lang w:val="en-GB"/>
        </w:rPr>
        <w:t>t</w:t>
      </w:r>
      <w:r w:rsidRPr="00041524">
        <w:rPr>
          <w:lang w:val="en-GB"/>
        </w:rPr>
        <w:t xml:space="preserve"> can take.</w:t>
      </w:r>
    </w:p>
    <w:p w:rsidR="00671482" w:rsidRPr="00041524" w:rsidRDefault="00671482" w:rsidP="00671482">
      <w:pPr>
        <w:rPr>
          <w:lang w:val="en-GB"/>
        </w:rPr>
      </w:pPr>
      <w:r w:rsidRPr="00041524">
        <w:rPr>
          <w:lang w:val="en-GB"/>
        </w:rPr>
        <w:t>The following distributions are the most important:</w:t>
      </w:r>
    </w:p>
    <w:p w:rsidR="00671482" w:rsidRPr="00041524" w:rsidRDefault="00671482" w:rsidP="00671482">
      <w:pPr>
        <w:pStyle w:val="enumlev1"/>
        <w:rPr>
          <w:lang w:val="en-GB"/>
        </w:rPr>
      </w:pPr>
      <w:r w:rsidRPr="00041524">
        <w:rPr>
          <w:lang w:val="en-GB"/>
        </w:rPr>
        <w:t>–</w:t>
      </w:r>
      <w:r w:rsidRPr="00041524">
        <w:rPr>
          <w:lang w:val="en-GB"/>
        </w:rPr>
        <w:tab/>
        <w:t>normal or Gaussian distribution;</w:t>
      </w:r>
    </w:p>
    <w:p w:rsidR="00671482" w:rsidRPr="00041524" w:rsidRDefault="00671482" w:rsidP="00671482">
      <w:pPr>
        <w:pStyle w:val="enumlev1"/>
        <w:rPr>
          <w:lang w:val="en-GB"/>
        </w:rPr>
      </w:pPr>
      <w:r w:rsidRPr="00041524">
        <w:rPr>
          <w:lang w:val="en-GB"/>
        </w:rPr>
        <w:t>–</w:t>
      </w:r>
      <w:r w:rsidRPr="00041524">
        <w:rPr>
          <w:lang w:val="en-GB"/>
        </w:rPr>
        <w:tab/>
        <w:t>log-normal distribution;</w:t>
      </w:r>
    </w:p>
    <w:p w:rsidR="00671482" w:rsidRPr="00041524" w:rsidRDefault="00671482" w:rsidP="00671482">
      <w:pPr>
        <w:pStyle w:val="enumlev1"/>
        <w:rPr>
          <w:lang w:val="en-GB"/>
        </w:rPr>
      </w:pPr>
      <w:r w:rsidRPr="00041524">
        <w:rPr>
          <w:lang w:val="en-GB"/>
        </w:rPr>
        <w:t>–</w:t>
      </w:r>
      <w:r w:rsidRPr="00041524">
        <w:rPr>
          <w:lang w:val="en-GB"/>
        </w:rPr>
        <w:tab/>
        <w:t>Rayleigh distribution;</w:t>
      </w:r>
    </w:p>
    <w:p w:rsidR="00671482" w:rsidRPr="00041524" w:rsidRDefault="00671482" w:rsidP="00671482">
      <w:pPr>
        <w:pStyle w:val="enumlev1"/>
        <w:rPr>
          <w:lang w:val="en-GB"/>
        </w:rPr>
      </w:pPr>
      <w:r w:rsidRPr="00041524">
        <w:rPr>
          <w:lang w:val="en-GB"/>
        </w:rPr>
        <w:t>–</w:t>
      </w:r>
      <w:r w:rsidRPr="00041524">
        <w:rPr>
          <w:lang w:val="en-GB"/>
        </w:rPr>
        <w:tab/>
        <w:t>combined log-normal and Rayleigh distribution;</w:t>
      </w:r>
    </w:p>
    <w:p w:rsidR="00671482" w:rsidRPr="00041524" w:rsidRDefault="00671482" w:rsidP="00671482">
      <w:pPr>
        <w:pStyle w:val="enumlev1"/>
        <w:rPr>
          <w:lang w:val="en-GB"/>
        </w:rPr>
      </w:pPr>
      <w:r w:rsidRPr="00041524">
        <w:rPr>
          <w:lang w:val="en-GB"/>
        </w:rPr>
        <w:t>–</w:t>
      </w:r>
      <w:r w:rsidRPr="00041524">
        <w:rPr>
          <w:lang w:val="en-GB"/>
        </w:rPr>
        <w:tab/>
        <w:t xml:space="preserve">Nakagami-Rice distribution (Nakagami </w:t>
      </w:r>
      <w:r w:rsidRPr="00041524">
        <w:rPr>
          <w:i/>
          <w:lang w:val="en-GB"/>
        </w:rPr>
        <w:t>n</w:t>
      </w:r>
      <w:r w:rsidRPr="00041524">
        <w:rPr>
          <w:lang w:val="en-GB"/>
        </w:rPr>
        <w:t>-distribution);</w:t>
      </w:r>
    </w:p>
    <w:p w:rsidR="00671482" w:rsidRPr="00041524" w:rsidRDefault="00671482" w:rsidP="00671482">
      <w:pPr>
        <w:pStyle w:val="enumlev1"/>
        <w:rPr>
          <w:lang w:val="en-GB"/>
        </w:rPr>
      </w:pPr>
      <w:r w:rsidRPr="00041524">
        <w:rPr>
          <w:lang w:val="en-GB"/>
        </w:rPr>
        <w:t>–</w:t>
      </w:r>
      <w:r w:rsidRPr="00041524">
        <w:rPr>
          <w:lang w:val="en-GB"/>
        </w:rPr>
        <w:tab/>
        <w:t>gamma distribution and exponential distribution;</w:t>
      </w:r>
    </w:p>
    <w:p w:rsidR="00671482" w:rsidRPr="00041524" w:rsidRDefault="00671482" w:rsidP="00671482">
      <w:pPr>
        <w:pStyle w:val="enumlev1"/>
        <w:rPr>
          <w:lang w:val="en-GB"/>
        </w:rPr>
      </w:pPr>
      <w:r w:rsidRPr="00041524">
        <w:rPr>
          <w:lang w:val="en-GB"/>
        </w:rPr>
        <w:t>–</w:t>
      </w:r>
      <w:r w:rsidRPr="00041524">
        <w:rPr>
          <w:lang w:val="en-GB"/>
        </w:rPr>
        <w:tab/>
        <w:t xml:space="preserve">Nakagami </w:t>
      </w:r>
      <w:r w:rsidRPr="00041524">
        <w:rPr>
          <w:i/>
          <w:lang w:val="en-GB"/>
        </w:rPr>
        <w:t>m</w:t>
      </w:r>
      <w:r w:rsidRPr="00041524">
        <w:rPr>
          <w:lang w:val="en-GB"/>
        </w:rPr>
        <w:t>-distribution;</w:t>
      </w:r>
    </w:p>
    <w:p w:rsidR="00671482" w:rsidRPr="00041524" w:rsidRDefault="00671482" w:rsidP="00E86FD2">
      <w:pPr>
        <w:pStyle w:val="enumlev1"/>
        <w:rPr>
          <w:lang w:val="en-GB"/>
        </w:rPr>
      </w:pPr>
      <w:r w:rsidRPr="00041524">
        <w:rPr>
          <w:lang w:val="en-GB"/>
        </w:rPr>
        <w:t>–</w:t>
      </w:r>
      <w:r w:rsidRPr="00041524">
        <w:rPr>
          <w:lang w:val="en-GB"/>
        </w:rPr>
        <w:tab/>
        <w:t xml:space="preserve">Pearson </w:t>
      </w:r>
      <w:r w:rsidR="00E86FD2" w:rsidRPr="00E86FD2">
        <w:sym w:font="Symbol" w:char="F063"/>
      </w:r>
      <w:r w:rsidRPr="00041524">
        <w:rPr>
          <w:position w:val="6"/>
          <w:sz w:val="20"/>
          <w:lang w:val="en-GB"/>
        </w:rPr>
        <w:t>2</w:t>
      </w:r>
      <w:r w:rsidRPr="00041524">
        <w:rPr>
          <w:lang w:val="en-GB"/>
        </w:rPr>
        <w:t xml:space="preserve"> distribution.</w:t>
      </w:r>
    </w:p>
    <w:p w:rsidR="00671482" w:rsidRPr="00041524" w:rsidRDefault="00671482" w:rsidP="00671482">
      <w:pPr>
        <w:pStyle w:val="Heading1"/>
        <w:rPr>
          <w:lang w:val="en-GB"/>
        </w:rPr>
      </w:pPr>
      <w:r w:rsidRPr="00041524">
        <w:rPr>
          <w:lang w:val="en-GB"/>
        </w:rPr>
        <w:t>3</w:t>
      </w:r>
      <w:r w:rsidRPr="00041524">
        <w:rPr>
          <w:lang w:val="en-GB"/>
        </w:rPr>
        <w:tab/>
        <w:t>Normal distribution</w:t>
      </w:r>
    </w:p>
    <w:p w:rsidR="00671482" w:rsidRPr="00041524" w:rsidRDefault="00671482" w:rsidP="00671482">
      <w:pPr>
        <w:rPr>
          <w:lang w:val="en-GB"/>
        </w:rPr>
      </w:pPr>
      <w:r w:rsidRPr="00041524">
        <w:rPr>
          <w:lang w:val="en-GB"/>
        </w:rPr>
        <w:t>This distribution is applied to a continuous variable of any sign. The probability density is of the type:</w:t>
      </w:r>
    </w:p>
    <w:p w:rsidR="00671482" w:rsidRPr="00041524" w:rsidRDefault="00671482" w:rsidP="00E86FD2">
      <w:pPr>
        <w:pStyle w:val="Equation"/>
        <w:rPr>
          <w:lang w:val="en-GB"/>
        </w:rPr>
      </w:pPr>
      <w:bookmarkStart w:id="5" w:name="F003"/>
      <w:r w:rsidRPr="00041524">
        <w:rPr>
          <w:lang w:val="en-GB"/>
        </w:rPr>
        <w:tab/>
      </w:r>
      <w:r w:rsidRPr="00041524">
        <w:rPr>
          <w:lang w:val="en-GB"/>
        </w:rPr>
        <w:tab/>
      </w:r>
      <w:r w:rsidRPr="00041524">
        <w:rPr>
          <w:i/>
          <w:iCs/>
          <w:lang w:val="en-GB"/>
        </w:rPr>
        <w:t>p</w:t>
      </w:r>
      <w:r w:rsidRPr="00041524">
        <w:rPr>
          <w:lang w:val="en-GB"/>
        </w:rPr>
        <w:t>(</w:t>
      </w:r>
      <w:r w:rsidRPr="00041524">
        <w:rPr>
          <w:i/>
          <w:iCs/>
          <w:lang w:val="en-GB"/>
        </w:rPr>
        <w:t>x</w:t>
      </w:r>
      <w:r w:rsidRPr="00041524">
        <w:rPr>
          <w:lang w:val="en-GB"/>
        </w:rPr>
        <w:t>) </w:t>
      </w:r>
      <w:r w:rsidR="00E86FD2" w:rsidRPr="00CC4518">
        <w:rPr>
          <w:lang w:val="en-US"/>
        </w:rPr>
        <w:t>=</w:t>
      </w:r>
      <w:r w:rsidRPr="00041524">
        <w:rPr>
          <w:lang w:val="en-GB"/>
        </w:rPr>
        <w:t> e</w:t>
      </w:r>
      <w:r w:rsidRPr="00041524">
        <w:rPr>
          <w:position w:val="6"/>
          <w:sz w:val="20"/>
          <w:lang w:val="en-GB"/>
        </w:rPr>
        <w:t>–</w:t>
      </w:r>
      <w:r w:rsidRPr="00041524">
        <w:rPr>
          <w:i/>
          <w:iCs/>
          <w:position w:val="6"/>
          <w:sz w:val="20"/>
          <w:lang w:val="en-GB"/>
        </w:rPr>
        <w:t>T</w:t>
      </w:r>
      <w:r w:rsidRPr="00041524">
        <w:rPr>
          <w:rFonts w:ascii="Tms Rmn" w:hAnsi="Tms Rmn"/>
          <w:position w:val="6"/>
          <w:sz w:val="6"/>
          <w:lang w:val="en-GB"/>
        </w:rPr>
        <w:t> </w:t>
      </w:r>
      <w:r w:rsidRPr="00041524">
        <w:rPr>
          <w:position w:val="6"/>
          <w:sz w:val="20"/>
          <w:lang w:val="en-GB"/>
        </w:rPr>
        <w:t>(</w:t>
      </w:r>
      <w:r w:rsidRPr="00041524">
        <w:rPr>
          <w:i/>
          <w:iCs/>
          <w:position w:val="6"/>
          <w:sz w:val="20"/>
          <w:lang w:val="en-GB"/>
        </w:rPr>
        <w:t>x</w:t>
      </w:r>
      <w:r w:rsidRPr="00041524">
        <w:rPr>
          <w:position w:val="6"/>
          <w:sz w:val="20"/>
          <w:lang w:val="en-GB"/>
        </w:rPr>
        <w:t>)</w:t>
      </w:r>
      <w:r w:rsidRPr="00041524">
        <w:rPr>
          <w:position w:val="6"/>
          <w:lang w:val="en-GB"/>
        </w:rPr>
        <w:tab/>
      </w:r>
      <w:r w:rsidRPr="00041524">
        <w:rPr>
          <w:lang w:val="en-GB"/>
        </w:rPr>
        <w:t>(1)</w:t>
      </w:r>
      <w:bookmarkEnd w:id="5"/>
    </w:p>
    <w:p w:rsidR="00671482" w:rsidRPr="00041524" w:rsidRDefault="00671482" w:rsidP="00671482">
      <w:pPr>
        <w:pStyle w:val="Blanc"/>
      </w:pPr>
    </w:p>
    <w:p w:rsidR="00671482" w:rsidRPr="00041524" w:rsidRDefault="00671482" w:rsidP="00E86FD2">
      <w:pPr>
        <w:rPr>
          <w:lang w:val="en-GB"/>
        </w:rPr>
      </w:pPr>
      <w:r w:rsidRPr="00041524">
        <w:rPr>
          <w:i/>
          <w:lang w:val="en-GB"/>
        </w:rPr>
        <w:t>T</w:t>
      </w:r>
      <w:r w:rsidRPr="00041524">
        <w:rPr>
          <w:lang w:val="en-GB"/>
        </w:rPr>
        <w:t>(</w:t>
      </w:r>
      <w:r w:rsidRPr="00041524">
        <w:rPr>
          <w:i/>
          <w:lang w:val="en-GB"/>
        </w:rPr>
        <w:t>x</w:t>
      </w:r>
      <w:r w:rsidRPr="00041524">
        <w:rPr>
          <w:lang w:val="en-GB"/>
        </w:rPr>
        <w:t>) being a non-negative second degree polynomial. If as parameters we use the mean,</w:t>
      </w:r>
      <w:r w:rsidRPr="00041524">
        <w:rPr>
          <w:i/>
          <w:lang w:val="en-GB"/>
        </w:rPr>
        <w:t xml:space="preserve"> m</w:t>
      </w:r>
      <w:r w:rsidRPr="00041524">
        <w:rPr>
          <w:lang w:val="en-GB"/>
        </w:rPr>
        <w:t xml:space="preserve">, and the standard deviation, </w:t>
      </w:r>
      <w:r w:rsidR="00E86FD2" w:rsidRPr="00E86FD2">
        <w:sym w:font="Symbol" w:char="F073"/>
      </w:r>
      <w:r w:rsidRPr="00041524">
        <w:rPr>
          <w:lang w:val="en-GB"/>
        </w:rPr>
        <w:t>, then</w:t>
      </w:r>
      <w:r w:rsidRPr="00041524">
        <w:rPr>
          <w:i/>
          <w:lang w:val="en-GB"/>
        </w:rPr>
        <w:t xml:space="preserve"> p</w:t>
      </w:r>
      <w:r w:rsidRPr="00041524">
        <w:rPr>
          <w:lang w:val="en-GB"/>
        </w:rPr>
        <w:t>(</w:t>
      </w:r>
      <w:r w:rsidRPr="00041524">
        <w:rPr>
          <w:i/>
          <w:lang w:val="en-GB"/>
        </w:rPr>
        <w:t>x</w:t>
      </w:r>
      <w:r w:rsidRPr="00041524">
        <w:rPr>
          <w:lang w:val="en-GB"/>
        </w:rPr>
        <w:t>) is written in the usual way:</w:t>
      </w:r>
    </w:p>
    <w:p w:rsidR="00671482" w:rsidRPr="00041524" w:rsidRDefault="00671482" w:rsidP="00671482">
      <w:pPr>
        <w:pStyle w:val="Blanc"/>
      </w:pPr>
    </w:p>
    <w:p w:rsidR="00671482" w:rsidRPr="00041524" w:rsidRDefault="00671482" w:rsidP="00671482">
      <w:pPr>
        <w:pStyle w:val="Equation"/>
        <w:rPr>
          <w:lang w:val="en-GB"/>
        </w:rPr>
      </w:pPr>
      <w:r w:rsidRPr="00041524">
        <w:rPr>
          <w:lang w:val="en-GB"/>
        </w:rPr>
        <w:tab/>
      </w:r>
      <w:r w:rsidRPr="00041524">
        <w:rPr>
          <w:lang w:val="en-GB"/>
        </w:rPr>
        <w:tab/>
      </w:r>
      <w:r w:rsidR="00FF12AA" w:rsidRPr="00041524">
        <w:rPr>
          <w:position w:val="-36"/>
          <w:lang w:val="en-GB"/>
        </w:rPr>
        <w:object w:dxaOrig="3300" w:dyaOrig="840">
          <v:shape id="_x0000_i1027" type="#_x0000_t75" style="width:165.5pt;height:42.5pt" o:ole="">
            <v:imagedata r:id="rId19" o:title=""/>
          </v:shape>
          <o:OLEObject Type="Embed" ProgID="Equation.3" ShapeID="_x0000_i1027" DrawAspect="Content" ObjectID="_1446530043" r:id="rId20"/>
        </w:object>
      </w:r>
      <w:r w:rsidRPr="00041524">
        <w:rPr>
          <w:lang w:val="en-GB"/>
        </w:rPr>
        <w:tab/>
        <w:t>(2)</w:t>
      </w:r>
    </w:p>
    <w:p w:rsidR="00671482" w:rsidRPr="00041524" w:rsidRDefault="00671482" w:rsidP="00671482">
      <w:pPr>
        <w:rPr>
          <w:lang w:val="en-GB"/>
        </w:rPr>
      </w:pPr>
      <w:r w:rsidRPr="00041524">
        <w:rPr>
          <w:lang w:val="en-GB"/>
        </w:rPr>
        <w:t>hence:</w:t>
      </w:r>
    </w:p>
    <w:p w:rsidR="00671482" w:rsidRPr="00041524" w:rsidRDefault="00671482" w:rsidP="00671482">
      <w:pPr>
        <w:pStyle w:val="Equation"/>
        <w:rPr>
          <w:lang w:val="en-GB"/>
        </w:rPr>
      </w:pPr>
      <w:r w:rsidRPr="00041524">
        <w:rPr>
          <w:lang w:val="en-GB"/>
        </w:rPr>
        <w:tab/>
      </w:r>
      <w:r w:rsidRPr="00041524">
        <w:rPr>
          <w:lang w:val="en-GB"/>
        </w:rPr>
        <w:tab/>
      </w:r>
      <w:r w:rsidR="00FF12AA" w:rsidRPr="00041524">
        <w:rPr>
          <w:position w:val="-36"/>
          <w:lang w:val="en-GB"/>
        </w:rPr>
        <w:object w:dxaOrig="5920" w:dyaOrig="840">
          <v:shape id="_x0000_i1028" type="#_x0000_t75" style="width:297pt;height:42.5pt" o:ole="">
            <v:imagedata r:id="rId21" o:title=""/>
          </v:shape>
          <o:OLEObject Type="Embed" ProgID="Equation.3" ShapeID="_x0000_i1028" DrawAspect="Content" ObjectID="_1446530044" r:id="rId22"/>
        </w:object>
      </w:r>
      <w:r w:rsidRPr="00041524">
        <w:rPr>
          <w:lang w:val="en-GB"/>
        </w:rPr>
        <w:tab/>
        <w:t>(3)</w:t>
      </w:r>
    </w:p>
    <w:p w:rsidR="00671482" w:rsidRPr="00041524" w:rsidRDefault="00671482" w:rsidP="00671482">
      <w:pPr>
        <w:rPr>
          <w:lang w:val="en-GB"/>
        </w:rPr>
      </w:pPr>
      <w:r w:rsidRPr="00041524">
        <w:rPr>
          <w:lang w:val="en-GB"/>
        </w:rPr>
        <w:t>with:</w:t>
      </w:r>
    </w:p>
    <w:p w:rsidR="00671482" w:rsidRPr="00041524" w:rsidRDefault="00671482" w:rsidP="00671482">
      <w:pPr>
        <w:pStyle w:val="Equation"/>
        <w:rPr>
          <w:lang w:val="en-GB"/>
        </w:rPr>
      </w:pPr>
      <w:bookmarkStart w:id="6" w:name="F006"/>
      <w:r w:rsidRPr="00041524">
        <w:rPr>
          <w:lang w:val="en-GB"/>
        </w:rPr>
        <w:tab/>
      </w:r>
      <w:r w:rsidRPr="00041524">
        <w:rPr>
          <w:lang w:val="en-GB"/>
        </w:rPr>
        <w:tab/>
      </w:r>
      <w:r w:rsidR="00FF12AA" w:rsidRPr="00041524">
        <w:rPr>
          <w:position w:val="-36"/>
          <w:lang w:val="en-GB"/>
        </w:rPr>
        <w:object w:dxaOrig="2180" w:dyaOrig="840">
          <v:shape id="_x0000_i1029" type="#_x0000_t75" style="width:108.5pt;height:42.5pt" o:ole="">
            <v:imagedata r:id="rId23" o:title=""/>
          </v:shape>
          <o:OLEObject Type="Embed" ProgID="Equation.3" ShapeID="_x0000_i1029" DrawAspect="Content" ObjectID="_1446530045" r:id="rId24"/>
        </w:object>
      </w:r>
      <w:r w:rsidRPr="00041524">
        <w:rPr>
          <w:lang w:val="en-GB"/>
        </w:rPr>
        <w:tab/>
        <w:t>(4)</w:t>
      </w:r>
      <w:bookmarkEnd w:id="6"/>
    </w:p>
    <w:p w:rsidR="00671482" w:rsidRPr="00041524" w:rsidRDefault="00671482" w:rsidP="00671482">
      <w:pPr>
        <w:pStyle w:val="Blanc"/>
      </w:pPr>
    </w:p>
    <w:p w:rsidR="00671482" w:rsidRPr="00041524" w:rsidRDefault="00671482" w:rsidP="00E86FD2">
      <w:pPr>
        <w:rPr>
          <w:lang w:val="en-GB"/>
        </w:rPr>
      </w:pPr>
      <w:r w:rsidRPr="00041524">
        <w:rPr>
          <w:lang w:val="en-GB"/>
        </w:rPr>
        <w:t xml:space="preserve">The solid lines in </w:t>
      </w:r>
      <w:r w:rsidR="00FF12AA" w:rsidRPr="00041524">
        <w:rPr>
          <w:lang w:val="en-GB"/>
        </w:rPr>
        <w:t xml:space="preserve">Fig. </w:t>
      </w:r>
      <w:r w:rsidRPr="00041524">
        <w:rPr>
          <w:lang w:val="en-GB"/>
        </w:rPr>
        <w:t xml:space="preserve">1 represent the functions </w:t>
      </w:r>
      <w:r w:rsidRPr="00041524">
        <w:rPr>
          <w:i/>
          <w:iCs/>
          <w:lang w:val="en-GB"/>
        </w:rPr>
        <w:t>p</w:t>
      </w:r>
      <w:r w:rsidRPr="00041524">
        <w:rPr>
          <w:iCs/>
          <w:lang w:val="en-GB"/>
        </w:rPr>
        <w:t>(</w:t>
      </w:r>
      <w:r w:rsidRPr="00041524">
        <w:rPr>
          <w:i/>
          <w:lang w:val="en-GB"/>
        </w:rPr>
        <w:t>x</w:t>
      </w:r>
      <w:r w:rsidRPr="00041524">
        <w:rPr>
          <w:iCs/>
          <w:lang w:val="en-GB"/>
        </w:rPr>
        <w:t>)</w:t>
      </w:r>
      <w:r w:rsidRPr="00041524">
        <w:rPr>
          <w:lang w:val="en-GB"/>
        </w:rPr>
        <w:t xml:space="preserve"> and </w:t>
      </w:r>
      <w:r w:rsidRPr="00041524">
        <w:rPr>
          <w:i/>
          <w:lang w:val="en-GB"/>
        </w:rPr>
        <w:t>F</w:t>
      </w:r>
      <w:r w:rsidRPr="00041524">
        <w:rPr>
          <w:iCs/>
          <w:lang w:val="en-GB"/>
        </w:rPr>
        <w:t>(</w:t>
      </w:r>
      <w:r w:rsidRPr="00041524">
        <w:rPr>
          <w:i/>
          <w:lang w:val="en-GB"/>
        </w:rPr>
        <w:t>x</w:t>
      </w:r>
      <w:r w:rsidRPr="00041524">
        <w:rPr>
          <w:iCs/>
          <w:lang w:val="en-GB"/>
        </w:rPr>
        <w:t>)</w:t>
      </w:r>
      <w:r w:rsidRPr="00041524">
        <w:rPr>
          <w:lang w:val="en-GB"/>
        </w:rPr>
        <w:t xml:space="preserve"> with</w:t>
      </w:r>
      <w:r w:rsidRPr="00041524">
        <w:rPr>
          <w:i/>
          <w:lang w:val="en-GB"/>
        </w:rPr>
        <w:t xml:space="preserve"> m</w:t>
      </w:r>
      <w:r w:rsidRPr="00041524">
        <w:rPr>
          <w:lang w:val="en-GB"/>
        </w:rPr>
        <w:t xml:space="preserve"> equal to zero and</w:t>
      </w:r>
      <w:r w:rsidR="00E86FD2">
        <w:rPr>
          <w:lang w:val="en-GB"/>
        </w:rPr>
        <w:t xml:space="preserve"> </w:t>
      </w:r>
      <w:r w:rsidR="00E86FD2" w:rsidRPr="00E86FD2">
        <w:sym w:font="Symbol" w:char="F073"/>
      </w:r>
      <w:r w:rsidRPr="00041524">
        <w:rPr>
          <w:lang w:val="en-GB"/>
        </w:rPr>
        <w:t xml:space="preserve"> equal to unity. The cumulative normal distribution</w:t>
      </w:r>
      <w:r w:rsidRPr="00041524">
        <w:rPr>
          <w:i/>
          <w:lang w:val="en-GB"/>
        </w:rPr>
        <w:t xml:space="preserve"> F</w:t>
      </w:r>
      <w:r w:rsidRPr="00041524">
        <w:rPr>
          <w:lang w:val="en-GB"/>
        </w:rPr>
        <w:t>(</w:t>
      </w:r>
      <w:r w:rsidRPr="00041524">
        <w:rPr>
          <w:i/>
          <w:lang w:val="en-GB"/>
        </w:rPr>
        <w:t>x</w:t>
      </w:r>
      <w:r w:rsidRPr="00041524">
        <w:rPr>
          <w:lang w:val="en-GB"/>
        </w:rPr>
        <w:t>) is generally tabulated in a short form for the same conditions. Table 1 gives the correspondence between</w:t>
      </w:r>
      <w:r w:rsidRPr="00041524">
        <w:rPr>
          <w:i/>
          <w:lang w:val="en-GB"/>
        </w:rPr>
        <w:t xml:space="preserve"> x</w:t>
      </w:r>
      <w:r w:rsidRPr="00041524">
        <w:rPr>
          <w:lang w:val="en-GB"/>
        </w:rPr>
        <w:t xml:space="preserve"> and</w:t>
      </w:r>
      <w:r w:rsidRPr="00041524">
        <w:rPr>
          <w:i/>
          <w:lang w:val="en-GB"/>
        </w:rPr>
        <w:t xml:space="preserve"> F</w:t>
      </w:r>
      <w:r w:rsidRPr="00041524">
        <w:rPr>
          <w:lang w:val="en-GB"/>
        </w:rPr>
        <w:t>(</w:t>
      </w:r>
      <w:r w:rsidRPr="00041524">
        <w:rPr>
          <w:i/>
          <w:lang w:val="en-GB"/>
        </w:rPr>
        <w:t>x</w:t>
      </w:r>
      <w:r w:rsidRPr="00041524">
        <w:rPr>
          <w:lang w:val="en-GB"/>
        </w:rPr>
        <w:t>) for a number of round values of</w:t>
      </w:r>
      <w:r w:rsidRPr="00041524">
        <w:rPr>
          <w:i/>
          <w:lang w:val="en-GB"/>
        </w:rPr>
        <w:t xml:space="preserve"> x</w:t>
      </w:r>
      <w:r w:rsidRPr="00041524">
        <w:rPr>
          <w:lang w:val="en-GB"/>
        </w:rPr>
        <w:t xml:space="preserve"> or</w:t>
      </w:r>
      <w:r w:rsidRPr="00041524">
        <w:rPr>
          <w:i/>
          <w:lang w:val="en-GB"/>
        </w:rPr>
        <w:t xml:space="preserve"> F</w:t>
      </w:r>
      <w:r w:rsidRPr="00041524">
        <w:rPr>
          <w:lang w:val="en-GB"/>
        </w:rPr>
        <w:t>(</w:t>
      </w:r>
      <w:r w:rsidRPr="00041524">
        <w:rPr>
          <w:i/>
          <w:lang w:val="en-GB"/>
        </w:rPr>
        <w:t>x</w:t>
      </w:r>
      <w:r w:rsidRPr="00041524">
        <w:rPr>
          <w:lang w:val="en-GB"/>
        </w:rPr>
        <w:t>).</w:t>
      </w:r>
    </w:p>
    <w:p w:rsidR="00671482" w:rsidRPr="00041524" w:rsidRDefault="00671482" w:rsidP="00671482">
      <w:pPr>
        <w:pStyle w:val="TableNo"/>
        <w:rPr>
          <w:lang w:val="en-GB"/>
        </w:rPr>
      </w:pPr>
      <w:r w:rsidRPr="00041524">
        <w:rPr>
          <w:lang w:val="en-GB"/>
        </w:rPr>
        <w:t>TABLE 1</w:t>
      </w:r>
    </w:p>
    <w:tbl>
      <w:tblPr>
        <w:tblW w:w="0" w:type="auto"/>
        <w:jc w:val="center"/>
        <w:tblLayout w:type="fixed"/>
        <w:tblLook w:val="0000" w:firstRow="0" w:lastRow="0" w:firstColumn="0" w:lastColumn="0" w:noHBand="0" w:noVBand="0"/>
      </w:tblPr>
      <w:tblGrid>
        <w:gridCol w:w="851"/>
        <w:gridCol w:w="2659"/>
        <w:gridCol w:w="2444"/>
        <w:gridCol w:w="1134"/>
      </w:tblGrid>
      <w:tr w:rsidR="00671482" w:rsidRPr="00041524" w:rsidTr="00FF12AA">
        <w:trPr>
          <w:cantSplit/>
          <w:jc w:val="center"/>
        </w:trPr>
        <w:tc>
          <w:tcPr>
            <w:tcW w:w="851" w:type="dxa"/>
            <w:tcBorders>
              <w:top w:val="single" w:sz="4" w:space="0" w:color="auto"/>
              <w:left w:val="single" w:sz="4" w:space="0" w:color="auto"/>
              <w:bottom w:val="single" w:sz="4" w:space="0" w:color="auto"/>
              <w:right w:val="single" w:sz="4" w:space="0" w:color="auto"/>
            </w:tcBorders>
          </w:tcPr>
          <w:p w:rsidR="00671482" w:rsidRPr="00041524" w:rsidRDefault="00671482" w:rsidP="00FF12AA">
            <w:pPr>
              <w:pStyle w:val="Tablehead"/>
              <w:rPr>
                <w:i/>
                <w:iCs/>
                <w:lang w:val="en-GB"/>
              </w:rPr>
            </w:pPr>
            <w:r w:rsidRPr="00041524">
              <w:rPr>
                <w:i/>
                <w:iCs/>
                <w:lang w:val="en-GB"/>
              </w:rPr>
              <w:t>x</w:t>
            </w:r>
          </w:p>
        </w:tc>
        <w:tc>
          <w:tcPr>
            <w:tcW w:w="2659" w:type="dxa"/>
            <w:tcBorders>
              <w:top w:val="single" w:sz="4" w:space="0" w:color="auto"/>
              <w:left w:val="single" w:sz="4" w:space="0" w:color="auto"/>
              <w:bottom w:val="single" w:sz="4" w:space="0" w:color="auto"/>
              <w:right w:val="single" w:sz="4" w:space="0" w:color="auto"/>
            </w:tcBorders>
          </w:tcPr>
          <w:p w:rsidR="00671482" w:rsidRPr="00041524" w:rsidRDefault="00671482" w:rsidP="00FF12AA">
            <w:pPr>
              <w:pStyle w:val="Tablehead"/>
              <w:rPr>
                <w:lang w:val="en-GB"/>
              </w:rPr>
            </w:pPr>
            <w:r w:rsidRPr="00041524">
              <w:rPr>
                <w:lang w:val="en-GB"/>
              </w:rPr>
              <w:t xml:space="preserve">1 – </w:t>
            </w:r>
            <w:r w:rsidRPr="00041524">
              <w:rPr>
                <w:i/>
                <w:iCs/>
                <w:lang w:val="en-GB"/>
              </w:rPr>
              <w:t>F</w:t>
            </w:r>
            <w:r w:rsidRPr="00041524">
              <w:rPr>
                <w:lang w:val="en-GB"/>
              </w:rPr>
              <w:t>(</w:t>
            </w:r>
            <w:r w:rsidRPr="00041524">
              <w:rPr>
                <w:i/>
                <w:iCs/>
                <w:lang w:val="en-GB"/>
              </w:rPr>
              <w:t>x</w:t>
            </w:r>
            <w:r w:rsidRPr="00041524">
              <w:rPr>
                <w:lang w:val="en-GB"/>
              </w:rPr>
              <w:t>)</w:t>
            </w:r>
          </w:p>
        </w:tc>
        <w:tc>
          <w:tcPr>
            <w:tcW w:w="2444" w:type="dxa"/>
            <w:tcBorders>
              <w:top w:val="single" w:sz="4" w:space="0" w:color="auto"/>
              <w:left w:val="single" w:sz="4" w:space="0" w:color="auto"/>
              <w:bottom w:val="single" w:sz="4" w:space="0" w:color="auto"/>
              <w:right w:val="single" w:sz="4" w:space="0" w:color="auto"/>
            </w:tcBorders>
          </w:tcPr>
          <w:p w:rsidR="00671482" w:rsidRPr="00041524" w:rsidRDefault="00671482" w:rsidP="00FF12AA">
            <w:pPr>
              <w:pStyle w:val="Tablehead"/>
              <w:rPr>
                <w:i/>
                <w:iCs/>
                <w:lang w:val="en-GB"/>
              </w:rPr>
            </w:pPr>
            <w:r w:rsidRPr="00041524">
              <w:rPr>
                <w:i/>
                <w:iCs/>
                <w:lang w:val="en-GB"/>
              </w:rPr>
              <w:t>x</w:t>
            </w:r>
          </w:p>
        </w:tc>
        <w:tc>
          <w:tcPr>
            <w:tcW w:w="1134" w:type="dxa"/>
            <w:tcBorders>
              <w:top w:val="single" w:sz="4" w:space="0" w:color="auto"/>
              <w:left w:val="single" w:sz="4" w:space="0" w:color="auto"/>
              <w:bottom w:val="single" w:sz="4" w:space="0" w:color="auto"/>
              <w:right w:val="single" w:sz="4" w:space="0" w:color="auto"/>
            </w:tcBorders>
          </w:tcPr>
          <w:p w:rsidR="00671482" w:rsidRPr="00041524" w:rsidRDefault="00671482" w:rsidP="00FF12AA">
            <w:pPr>
              <w:pStyle w:val="Tablehead"/>
              <w:rPr>
                <w:lang w:val="en-GB"/>
              </w:rPr>
            </w:pPr>
            <w:r w:rsidRPr="00041524">
              <w:rPr>
                <w:lang w:val="en-GB"/>
              </w:rPr>
              <w:t xml:space="preserve">1 – </w:t>
            </w:r>
            <w:r w:rsidRPr="00041524">
              <w:rPr>
                <w:i/>
                <w:iCs/>
                <w:lang w:val="en-GB"/>
              </w:rPr>
              <w:t>F</w:t>
            </w:r>
            <w:r w:rsidRPr="00041524">
              <w:rPr>
                <w:lang w:val="en-GB"/>
              </w:rPr>
              <w:t>(</w:t>
            </w:r>
            <w:r w:rsidRPr="00041524">
              <w:rPr>
                <w:i/>
                <w:iCs/>
                <w:lang w:val="en-GB"/>
              </w:rPr>
              <w:t>x</w:t>
            </w:r>
            <w:r w:rsidRPr="00041524">
              <w:rPr>
                <w:lang w:val="en-GB"/>
              </w:rPr>
              <w:t>)</w:t>
            </w:r>
          </w:p>
        </w:tc>
      </w:tr>
      <w:tr w:rsidR="00671482" w:rsidRPr="00041524" w:rsidTr="00FF12AA">
        <w:trPr>
          <w:cantSplit/>
          <w:jc w:val="center"/>
        </w:trPr>
        <w:tc>
          <w:tcPr>
            <w:tcW w:w="851" w:type="dxa"/>
            <w:tcBorders>
              <w:top w:val="single" w:sz="4" w:space="0" w:color="auto"/>
              <w:left w:val="single" w:sz="6" w:space="0" w:color="auto"/>
              <w:bottom w:val="nil"/>
              <w:right w:val="single" w:sz="6" w:space="0" w:color="auto"/>
            </w:tcBorders>
          </w:tcPr>
          <w:p w:rsidR="00671482" w:rsidRPr="00041524" w:rsidRDefault="00671482" w:rsidP="00FF12AA">
            <w:pPr>
              <w:pStyle w:val="Tabletext"/>
              <w:jc w:val="center"/>
              <w:rPr>
                <w:lang w:val="en-GB"/>
              </w:rPr>
            </w:pPr>
            <w:r w:rsidRPr="00041524">
              <w:rPr>
                <w:lang w:val="en-GB"/>
              </w:rPr>
              <w:t>0</w:t>
            </w:r>
          </w:p>
        </w:tc>
        <w:tc>
          <w:tcPr>
            <w:tcW w:w="2659" w:type="dxa"/>
            <w:tcBorders>
              <w:top w:val="single" w:sz="4" w:space="0" w:color="auto"/>
              <w:left w:val="nil"/>
              <w:bottom w:val="nil"/>
              <w:right w:val="single" w:sz="6" w:space="0" w:color="auto"/>
            </w:tcBorders>
          </w:tcPr>
          <w:p w:rsidR="00671482" w:rsidRPr="00041524" w:rsidRDefault="00671482" w:rsidP="002D6D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GB"/>
              </w:rPr>
            </w:pPr>
            <w:r w:rsidRPr="00041524">
              <w:rPr>
                <w:lang w:val="en-GB"/>
              </w:rPr>
              <w:t>0.5</w:t>
            </w:r>
          </w:p>
        </w:tc>
        <w:tc>
          <w:tcPr>
            <w:tcW w:w="2444" w:type="dxa"/>
            <w:tcBorders>
              <w:top w:val="single" w:sz="4" w:space="0" w:color="auto"/>
              <w:left w:val="nil"/>
              <w:bottom w:val="nil"/>
              <w:right w:val="single" w:sz="6" w:space="0" w:color="auto"/>
            </w:tcBorders>
          </w:tcPr>
          <w:p w:rsidR="00671482" w:rsidRPr="00041524" w:rsidRDefault="00671482" w:rsidP="002D6D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rPr>
                <w:lang w:val="en-GB"/>
              </w:rPr>
            </w:pPr>
            <w:r w:rsidRPr="00041524">
              <w:rPr>
                <w:lang w:val="en-GB"/>
              </w:rPr>
              <w:t>1.282</w:t>
            </w:r>
          </w:p>
        </w:tc>
        <w:tc>
          <w:tcPr>
            <w:tcW w:w="1134" w:type="dxa"/>
            <w:tcBorders>
              <w:top w:val="single" w:sz="4" w:space="0" w:color="auto"/>
              <w:left w:val="nil"/>
              <w:bottom w:val="nil"/>
              <w:right w:val="single" w:sz="6" w:space="0" w:color="auto"/>
            </w:tcBorders>
          </w:tcPr>
          <w:p w:rsidR="00671482" w:rsidRPr="00041524" w:rsidRDefault="00671482" w:rsidP="00FF12AA">
            <w:pPr>
              <w:pStyle w:val="Tabletext"/>
              <w:spacing w:before="60" w:after="60"/>
              <w:jc w:val="center"/>
              <w:rPr>
                <w:lang w:val="en-GB"/>
              </w:rPr>
            </w:pPr>
            <w:r w:rsidRPr="00041524">
              <w:rPr>
                <w:lang w:val="en-GB"/>
              </w:rPr>
              <w:t>10</w:t>
            </w:r>
            <w:r w:rsidRPr="00041524">
              <w:rPr>
                <w:position w:val="6"/>
                <w:sz w:val="18"/>
                <w:lang w:val="en-GB"/>
              </w:rPr>
              <w:t>–1</w:t>
            </w:r>
          </w:p>
        </w:tc>
      </w:tr>
      <w:tr w:rsidR="00671482" w:rsidRPr="00041524" w:rsidTr="00FF12AA">
        <w:trPr>
          <w:cantSplit/>
          <w:jc w:val="center"/>
        </w:trPr>
        <w:tc>
          <w:tcPr>
            <w:tcW w:w="851" w:type="dxa"/>
            <w:tcBorders>
              <w:top w:val="nil"/>
              <w:left w:val="single" w:sz="6" w:space="0" w:color="auto"/>
              <w:bottom w:val="nil"/>
              <w:right w:val="single" w:sz="6" w:space="0" w:color="auto"/>
            </w:tcBorders>
          </w:tcPr>
          <w:p w:rsidR="00671482" w:rsidRPr="00041524" w:rsidRDefault="00671482" w:rsidP="00FF12AA">
            <w:pPr>
              <w:pStyle w:val="Tabletext"/>
              <w:spacing w:before="60" w:after="60"/>
              <w:jc w:val="center"/>
              <w:rPr>
                <w:lang w:val="en-GB"/>
              </w:rPr>
            </w:pPr>
            <w:r w:rsidRPr="00041524">
              <w:rPr>
                <w:lang w:val="en-GB"/>
              </w:rPr>
              <w:t>1</w:t>
            </w:r>
          </w:p>
        </w:tc>
        <w:tc>
          <w:tcPr>
            <w:tcW w:w="2659" w:type="dxa"/>
            <w:tcBorders>
              <w:top w:val="nil"/>
              <w:left w:val="nil"/>
              <w:bottom w:val="nil"/>
              <w:right w:val="single" w:sz="6" w:space="0" w:color="auto"/>
            </w:tcBorders>
          </w:tcPr>
          <w:p w:rsidR="00671482" w:rsidRPr="00041524" w:rsidRDefault="00671482" w:rsidP="002D6D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GB"/>
              </w:rPr>
            </w:pPr>
            <w:r w:rsidRPr="00041524">
              <w:rPr>
                <w:lang w:val="en-GB"/>
              </w:rPr>
              <w:t>0.1587</w:t>
            </w:r>
          </w:p>
        </w:tc>
        <w:tc>
          <w:tcPr>
            <w:tcW w:w="2444" w:type="dxa"/>
            <w:tcBorders>
              <w:top w:val="nil"/>
              <w:left w:val="nil"/>
              <w:bottom w:val="nil"/>
              <w:right w:val="single" w:sz="6" w:space="0" w:color="auto"/>
            </w:tcBorders>
          </w:tcPr>
          <w:p w:rsidR="00671482" w:rsidRPr="00041524" w:rsidRDefault="00671482" w:rsidP="002D6D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rPr>
                <w:lang w:val="en-GB"/>
              </w:rPr>
            </w:pPr>
            <w:r w:rsidRPr="00041524">
              <w:rPr>
                <w:lang w:val="en-GB"/>
              </w:rPr>
              <w:t>2.326</w:t>
            </w:r>
          </w:p>
        </w:tc>
        <w:tc>
          <w:tcPr>
            <w:tcW w:w="1134" w:type="dxa"/>
            <w:tcBorders>
              <w:top w:val="nil"/>
              <w:left w:val="nil"/>
              <w:bottom w:val="nil"/>
              <w:right w:val="single" w:sz="6" w:space="0" w:color="auto"/>
            </w:tcBorders>
          </w:tcPr>
          <w:p w:rsidR="00671482" w:rsidRPr="00041524" w:rsidRDefault="00671482" w:rsidP="00FF12AA">
            <w:pPr>
              <w:pStyle w:val="Tabletext"/>
              <w:spacing w:before="60" w:after="60"/>
              <w:jc w:val="center"/>
              <w:rPr>
                <w:lang w:val="en-GB"/>
              </w:rPr>
            </w:pPr>
            <w:r w:rsidRPr="00041524">
              <w:rPr>
                <w:lang w:val="en-GB"/>
              </w:rPr>
              <w:t>10</w:t>
            </w:r>
            <w:r w:rsidRPr="00041524">
              <w:rPr>
                <w:position w:val="6"/>
                <w:sz w:val="18"/>
                <w:lang w:val="en-GB"/>
              </w:rPr>
              <w:t>–2</w:t>
            </w:r>
          </w:p>
        </w:tc>
      </w:tr>
      <w:tr w:rsidR="00671482" w:rsidRPr="00041524" w:rsidTr="00FF12AA">
        <w:trPr>
          <w:cantSplit/>
          <w:jc w:val="center"/>
        </w:trPr>
        <w:tc>
          <w:tcPr>
            <w:tcW w:w="851" w:type="dxa"/>
            <w:tcBorders>
              <w:top w:val="nil"/>
              <w:left w:val="single" w:sz="6" w:space="0" w:color="auto"/>
              <w:bottom w:val="nil"/>
              <w:right w:val="single" w:sz="6" w:space="0" w:color="auto"/>
            </w:tcBorders>
          </w:tcPr>
          <w:p w:rsidR="00671482" w:rsidRPr="00041524" w:rsidRDefault="00671482" w:rsidP="00FF12AA">
            <w:pPr>
              <w:pStyle w:val="Tabletext"/>
              <w:spacing w:before="60" w:after="60"/>
              <w:jc w:val="center"/>
              <w:rPr>
                <w:lang w:val="en-GB"/>
              </w:rPr>
            </w:pPr>
            <w:r w:rsidRPr="00041524">
              <w:rPr>
                <w:lang w:val="en-GB"/>
              </w:rPr>
              <w:t>2</w:t>
            </w:r>
          </w:p>
        </w:tc>
        <w:tc>
          <w:tcPr>
            <w:tcW w:w="2659" w:type="dxa"/>
            <w:tcBorders>
              <w:top w:val="nil"/>
              <w:left w:val="nil"/>
              <w:bottom w:val="nil"/>
              <w:right w:val="single" w:sz="6" w:space="0" w:color="auto"/>
            </w:tcBorders>
          </w:tcPr>
          <w:p w:rsidR="00671482" w:rsidRPr="00041524" w:rsidRDefault="00671482" w:rsidP="002D6D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GB"/>
              </w:rPr>
            </w:pPr>
            <w:r w:rsidRPr="00041524">
              <w:rPr>
                <w:lang w:val="en-GB"/>
              </w:rPr>
              <w:t>0.02275</w:t>
            </w:r>
          </w:p>
        </w:tc>
        <w:tc>
          <w:tcPr>
            <w:tcW w:w="2444" w:type="dxa"/>
            <w:tcBorders>
              <w:top w:val="nil"/>
              <w:left w:val="nil"/>
              <w:bottom w:val="nil"/>
              <w:right w:val="single" w:sz="6" w:space="0" w:color="auto"/>
            </w:tcBorders>
          </w:tcPr>
          <w:p w:rsidR="00671482" w:rsidRPr="00041524" w:rsidRDefault="00671482" w:rsidP="002D6D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rPr>
                <w:lang w:val="en-GB"/>
              </w:rPr>
            </w:pPr>
            <w:r w:rsidRPr="00041524">
              <w:rPr>
                <w:lang w:val="en-GB"/>
              </w:rPr>
              <w:t>3.090</w:t>
            </w:r>
          </w:p>
        </w:tc>
        <w:tc>
          <w:tcPr>
            <w:tcW w:w="1134" w:type="dxa"/>
            <w:tcBorders>
              <w:top w:val="nil"/>
              <w:left w:val="nil"/>
              <w:bottom w:val="nil"/>
              <w:right w:val="single" w:sz="6" w:space="0" w:color="auto"/>
            </w:tcBorders>
          </w:tcPr>
          <w:p w:rsidR="00671482" w:rsidRPr="00041524" w:rsidRDefault="00671482" w:rsidP="00FF12AA">
            <w:pPr>
              <w:pStyle w:val="Tabletext"/>
              <w:spacing w:before="60" w:after="60"/>
              <w:jc w:val="center"/>
              <w:rPr>
                <w:lang w:val="en-GB"/>
              </w:rPr>
            </w:pPr>
            <w:r w:rsidRPr="00041524">
              <w:rPr>
                <w:lang w:val="en-GB"/>
              </w:rPr>
              <w:t>10</w:t>
            </w:r>
            <w:r w:rsidRPr="00041524">
              <w:rPr>
                <w:position w:val="6"/>
                <w:sz w:val="18"/>
                <w:lang w:val="en-GB"/>
              </w:rPr>
              <w:t>–3</w:t>
            </w:r>
          </w:p>
        </w:tc>
      </w:tr>
      <w:tr w:rsidR="00671482" w:rsidRPr="00041524" w:rsidTr="00FF12AA">
        <w:trPr>
          <w:cantSplit/>
          <w:jc w:val="center"/>
        </w:trPr>
        <w:tc>
          <w:tcPr>
            <w:tcW w:w="851" w:type="dxa"/>
            <w:tcBorders>
              <w:top w:val="nil"/>
              <w:left w:val="single" w:sz="6" w:space="0" w:color="auto"/>
              <w:bottom w:val="nil"/>
              <w:right w:val="single" w:sz="6" w:space="0" w:color="auto"/>
            </w:tcBorders>
          </w:tcPr>
          <w:p w:rsidR="00671482" w:rsidRPr="00041524" w:rsidRDefault="00671482" w:rsidP="00FF12AA">
            <w:pPr>
              <w:pStyle w:val="Tabletext"/>
              <w:spacing w:before="60" w:after="60"/>
              <w:jc w:val="center"/>
              <w:rPr>
                <w:lang w:val="en-GB"/>
              </w:rPr>
            </w:pPr>
            <w:r w:rsidRPr="00041524">
              <w:rPr>
                <w:lang w:val="en-GB"/>
              </w:rPr>
              <w:t>3</w:t>
            </w:r>
          </w:p>
        </w:tc>
        <w:tc>
          <w:tcPr>
            <w:tcW w:w="2659" w:type="dxa"/>
            <w:tcBorders>
              <w:top w:val="nil"/>
              <w:left w:val="nil"/>
              <w:bottom w:val="nil"/>
              <w:right w:val="single" w:sz="6" w:space="0" w:color="auto"/>
            </w:tcBorders>
          </w:tcPr>
          <w:p w:rsidR="00671482" w:rsidRPr="00041524" w:rsidRDefault="00671482" w:rsidP="00E86FD2">
            <w:pPr>
              <w:pStyle w:val="Tabletext"/>
              <w:spacing w:before="60" w:after="60"/>
              <w:jc w:val="center"/>
              <w:rPr>
                <w:lang w:val="en-GB"/>
              </w:rPr>
            </w:pPr>
            <w:r w:rsidRPr="00041524">
              <w:rPr>
                <w:lang w:val="en-GB"/>
              </w:rPr>
              <w:t>1.350 </w:t>
            </w:r>
            <w:r w:rsidR="00E86FD2" w:rsidRPr="00E86FD2">
              <w:sym w:font="Symbol" w:char="F0B4"/>
            </w:r>
            <w:r w:rsidRPr="00041524">
              <w:rPr>
                <w:lang w:val="en-GB"/>
              </w:rPr>
              <w:t> 10</w:t>
            </w:r>
            <w:r w:rsidRPr="00041524">
              <w:rPr>
                <w:position w:val="6"/>
                <w:sz w:val="18"/>
                <w:lang w:val="en-GB"/>
              </w:rPr>
              <w:t>–3</w:t>
            </w:r>
          </w:p>
        </w:tc>
        <w:tc>
          <w:tcPr>
            <w:tcW w:w="2444" w:type="dxa"/>
            <w:tcBorders>
              <w:top w:val="nil"/>
              <w:left w:val="nil"/>
              <w:bottom w:val="nil"/>
              <w:right w:val="single" w:sz="6" w:space="0" w:color="auto"/>
            </w:tcBorders>
          </w:tcPr>
          <w:p w:rsidR="00671482" w:rsidRPr="00041524" w:rsidRDefault="00671482" w:rsidP="002D6D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rPr>
                <w:lang w:val="en-GB"/>
              </w:rPr>
            </w:pPr>
            <w:r w:rsidRPr="00041524">
              <w:rPr>
                <w:lang w:val="en-GB"/>
              </w:rPr>
              <w:t>3.719</w:t>
            </w:r>
          </w:p>
        </w:tc>
        <w:tc>
          <w:tcPr>
            <w:tcW w:w="1134" w:type="dxa"/>
            <w:tcBorders>
              <w:top w:val="nil"/>
              <w:left w:val="nil"/>
              <w:bottom w:val="nil"/>
              <w:right w:val="single" w:sz="6" w:space="0" w:color="auto"/>
            </w:tcBorders>
          </w:tcPr>
          <w:p w:rsidR="00671482" w:rsidRPr="00041524" w:rsidRDefault="00671482" w:rsidP="00FF12AA">
            <w:pPr>
              <w:pStyle w:val="Tabletext"/>
              <w:spacing w:before="60" w:after="60"/>
              <w:jc w:val="center"/>
              <w:rPr>
                <w:lang w:val="en-GB"/>
              </w:rPr>
            </w:pPr>
            <w:r w:rsidRPr="00041524">
              <w:rPr>
                <w:lang w:val="en-GB"/>
              </w:rPr>
              <w:t>10</w:t>
            </w:r>
            <w:r w:rsidRPr="00041524">
              <w:rPr>
                <w:position w:val="6"/>
                <w:sz w:val="18"/>
                <w:lang w:val="en-GB"/>
              </w:rPr>
              <w:t>–4</w:t>
            </w:r>
          </w:p>
        </w:tc>
      </w:tr>
      <w:tr w:rsidR="00671482" w:rsidRPr="00041524" w:rsidTr="00FF12AA">
        <w:trPr>
          <w:cantSplit/>
          <w:jc w:val="center"/>
        </w:trPr>
        <w:tc>
          <w:tcPr>
            <w:tcW w:w="851" w:type="dxa"/>
            <w:tcBorders>
              <w:top w:val="nil"/>
              <w:left w:val="single" w:sz="6" w:space="0" w:color="auto"/>
              <w:bottom w:val="nil"/>
              <w:right w:val="single" w:sz="6" w:space="0" w:color="auto"/>
            </w:tcBorders>
          </w:tcPr>
          <w:p w:rsidR="00671482" w:rsidRPr="00041524" w:rsidRDefault="00671482" w:rsidP="00FF12AA">
            <w:pPr>
              <w:pStyle w:val="Tabletext"/>
              <w:spacing w:before="60" w:after="60"/>
              <w:jc w:val="center"/>
              <w:rPr>
                <w:lang w:val="en-GB"/>
              </w:rPr>
            </w:pPr>
            <w:r w:rsidRPr="00041524">
              <w:rPr>
                <w:lang w:val="en-GB"/>
              </w:rPr>
              <w:t>4</w:t>
            </w:r>
          </w:p>
        </w:tc>
        <w:tc>
          <w:tcPr>
            <w:tcW w:w="2659" w:type="dxa"/>
            <w:tcBorders>
              <w:top w:val="nil"/>
              <w:left w:val="nil"/>
              <w:bottom w:val="nil"/>
              <w:right w:val="single" w:sz="6" w:space="0" w:color="auto"/>
            </w:tcBorders>
          </w:tcPr>
          <w:p w:rsidR="00671482" w:rsidRPr="00041524" w:rsidRDefault="00671482" w:rsidP="00FF12AA">
            <w:pPr>
              <w:pStyle w:val="Tabletext"/>
              <w:spacing w:before="60" w:after="60"/>
              <w:jc w:val="center"/>
              <w:rPr>
                <w:lang w:val="en-GB"/>
              </w:rPr>
            </w:pPr>
            <w:r w:rsidRPr="00041524">
              <w:rPr>
                <w:lang w:val="en-GB"/>
              </w:rPr>
              <w:t>3.167 </w:t>
            </w:r>
            <w:r w:rsidR="00E86FD2" w:rsidRPr="00E86FD2">
              <w:sym w:font="Symbol" w:char="F0B4"/>
            </w:r>
            <w:r w:rsidRPr="00041524">
              <w:rPr>
                <w:lang w:val="en-GB"/>
              </w:rPr>
              <w:t> 10</w:t>
            </w:r>
            <w:r w:rsidRPr="00041524">
              <w:rPr>
                <w:position w:val="6"/>
                <w:sz w:val="18"/>
                <w:lang w:val="en-GB"/>
              </w:rPr>
              <w:t>–5</w:t>
            </w:r>
          </w:p>
        </w:tc>
        <w:tc>
          <w:tcPr>
            <w:tcW w:w="2444" w:type="dxa"/>
            <w:tcBorders>
              <w:top w:val="nil"/>
              <w:left w:val="nil"/>
              <w:bottom w:val="nil"/>
              <w:right w:val="single" w:sz="6" w:space="0" w:color="auto"/>
            </w:tcBorders>
          </w:tcPr>
          <w:p w:rsidR="00671482" w:rsidRPr="00041524" w:rsidRDefault="00671482" w:rsidP="002D6D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rPr>
                <w:lang w:val="en-GB"/>
              </w:rPr>
            </w:pPr>
            <w:r w:rsidRPr="00041524">
              <w:rPr>
                <w:lang w:val="en-GB"/>
              </w:rPr>
              <w:t>4.265</w:t>
            </w:r>
          </w:p>
        </w:tc>
        <w:tc>
          <w:tcPr>
            <w:tcW w:w="1134" w:type="dxa"/>
            <w:tcBorders>
              <w:top w:val="nil"/>
              <w:left w:val="nil"/>
              <w:bottom w:val="nil"/>
              <w:right w:val="single" w:sz="6" w:space="0" w:color="auto"/>
            </w:tcBorders>
          </w:tcPr>
          <w:p w:rsidR="00671482" w:rsidRPr="00041524" w:rsidRDefault="00671482" w:rsidP="00FF12AA">
            <w:pPr>
              <w:pStyle w:val="Tabletext"/>
              <w:spacing w:before="60" w:after="60"/>
              <w:jc w:val="center"/>
              <w:rPr>
                <w:lang w:val="en-GB"/>
              </w:rPr>
            </w:pPr>
            <w:r w:rsidRPr="00041524">
              <w:rPr>
                <w:lang w:val="en-GB"/>
              </w:rPr>
              <w:t>10</w:t>
            </w:r>
            <w:r w:rsidRPr="00041524">
              <w:rPr>
                <w:position w:val="6"/>
                <w:sz w:val="18"/>
                <w:lang w:val="en-GB"/>
              </w:rPr>
              <w:t>–5</w:t>
            </w:r>
          </w:p>
        </w:tc>
      </w:tr>
      <w:tr w:rsidR="00671482" w:rsidRPr="00041524" w:rsidTr="00FF12AA">
        <w:trPr>
          <w:cantSplit/>
          <w:jc w:val="center"/>
        </w:trPr>
        <w:tc>
          <w:tcPr>
            <w:tcW w:w="851" w:type="dxa"/>
            <w:tcBorders>
              <w:top w:val="nil"/>
              <w:left w:val="single" w:sz="6" w:space="0" w:color="auto"/>
              <w:bottom w:val="nil"/>
              <w:right w:val="single" w:sz="6" w:space="0" w:color="auto"/>
            </w:tcBorders>
          </w:tcPr>
          <w:p w:rsidR="00671482" w:rsidRPr="00041524" w:rsidRDefault="00671482" w:rsidP="00FF12AA">
            <w:pPr>
              <w:pStyle w:val="Tabletext"/>
              <w:spacing w:before="60" w:after="60"/>
              <w:jc w:val="center"/>
              <w:rPr>
                <w:lang w:val="en-GB"/>
              </w:rPr>
            </w:pPr>
            <w:r w:rsidRPr="00041524">
              <w:rPr>
                <w:lang w:val="en-GB"/>
              </w:rPr>
              <w:t>5</w:t>
            </w:r>
          </w:p>
        </w:tc>
        <w:tc>
          <w:tcPr>
            <w:tcW w:w="2659" w:type="dxa"/>
            <w:tcBorders>
              <w:top w:val="nil"/>
              <w:left w:val="nil"/>
              <w:bottom w:val="nil"/>
              <w:right w:val="single" w:sz="6" w:space="0" w:color="auto"/>
            </w:tcBorders>
          </w:tcPr>
          <w:p w:rsidR="00671482" w:rsidRPr="00041524" w:rsidRDefault="00671482" w:rsidP="00FF12AA">
            <w:pPr>
              <w:pStyle w:val="Tabletext"/>
              <w:spacing w:before="60" w:after="60"/>
              <w:jc w:val="center"/>
              <w:rPr>
                <w:lang w:val="en-GB"/>
              </w:rPr>
            </w:pPr>
            <w:r w:rsidRPr="00041524">
              <w:rPr>
                <w:lang w:val="en-GB"/>
              </w:rPr>
              <w:t>2.867 </w:t>
            </w:r>
            <w:r w:rsidR="00E86FD2" w:rsidRPr="00E86FD2">
              <w:sym w:font="Symbol" w:char="F0B4"/>
            </w:r>
            <w:r w:rsidRPr="00041524">
              <w:rPr>
                <w:lang w:val="en-GB"/>
              </w:rPr>
              <w:t> 10</w:t>
            </w:r>
            <w:r w:rsidRPr="00041524">
              <w:rPr>
                <w:position w:val="6"/>
                <w:sz w:val="18"/>
                <w:lang w:val="en-GB"/>
              </w:rPr>
              <w:t>–7</w:t>
            </w:r>
          </w:p>
        </w:tc>
        <w:tc>
          <w:tcPr>
            <w:tcW w:w="2444" w:type="dxa"/>
            <w:tcBorders>
              <w:top w:val="nil"/>
              <w:left w:val="nil"/>
              <w:bottom w:val="nil"/>
              <w:right w:val="single" w:sz="6" w:space="0" w:color="auto"/>
            </w:tcBorders>
          </w:tcPr>
          <w:p w:rsidR="00671482" w:rsidRPr="00041524" w:rsidRDefault="00671482" w:rsidP="002D6D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rPr>
                <w:lang w:val="en-GB"/>
              </w:rPr>
            </w:pPr>
            <w:r w:rsidRPr="00041524">
              <w:rPr>
                <w:lang w:val="en-GB"/>
              </w:rPr>
              <w:t>4.753</w:t>
            </w:r>
          </w:p>
        </w:tc>
        <w:tc>
          <w:tcPr>
            <w:tcW w:w="1134" w:type="dxa"/>
            <w:tcBorders>
              <w:top w:val="nil"/>
              <w:left w:val="nil"/>
              <w:bottom w:val="nil"/>
              <w:right w:val="single" w:sz="6" w:space="0" w:color="auto"/>
            </w:tcBorders>
          </w:tcPr>
          <w:p w:rsidR="00671482" w:rsidRPr="00041524" w:rsidRDefault="00671482" w:rsidP="00FF12AA">
            <w:pPr>
              <w:pStyle w:val="Tabletext"/>
              <w:spacing w:before="60" w:after="60"/>
              <w:jc w:val="center"/>
              <w:rPr>
                <w:lang w:val="en-GB"/>
              </w:rPr>
            </w:pPr>
            <w:r w:rsidRPr="00041524">
              <w:rPr>
                <w:lang w:val="en-GB"/>
              </w:rPr>
              <w:t>10</w:t>
            </w:r>
            <w:r w:rsidRPr="00041524">
              <w:rPr>
                <w:position w:val="6"/>
                <w:sz w:val="18"/>
                <w:lang w:val="en-GB"/>
              </w:rPr>
              <w:t>–6</w:t>
            </w:r>
          </w:p>
        </w:tc>
      </w:tr>
      <w:tr w:rsidR="00671482" w:rsidRPr="00041524" w:rsidTr="00FF12AA">
        <w:trPr>
          <w:cantSplit/>
          <w:jc w:val="center"/>
        </w:trPr>
        <w:tc>
          <w:tcPr>
            <w:tcW w:w="851" w:type="dxa"/>
            <w:tcBorders>
              <w:top w:val="nil"/>
              <w:left w:val="single" w:sz="6" w:space="0" w:color="auto"/>
              <w:bottom w:val="nil"/>
              <w:right w:val="single" w:sz="6" w:space="0" w:color="auto"/>
            </w:tcBorders>
          </w:tcPr>
          <w:p w:rsidR="00671482" w:rsidRPr="00041524" w:rsidRDefault="00671482" w:rsidP="00FF12AA">
            <w:pPr>
              <w:pStyle w:val="Tabletext"/>
              <w:spacing w:before="60" w:after="60"/>
              <w:jc w:val="center"/>
              <w:rPr>
                <w:lang w:val="en-GB"/>
              </w:rPr>
            </w:pPr>
            <w:r w:rsidRPr="00041524">
              <w:rPr>
                <w:lang w:val="en-GB"/>
              </w:rPr>
              <w:t>6</w:t>
            </w:r>
          </w:p>
        </w:tc>
        <w:tc>
          <w:tcPr>
            <w:tcW w:w="2659" w:type="dxa"/>
            <w:tcBorders>
              <w:top w:val="nil"/>
              <w:left w:val="nil"/>
              <w:bottom w:val="nil"/>
              <w:right w:val="single" w:sz="6" w:space="0" w:color="auto"/>
            </w:tcBorders>
          </w:tcPr>
          <w:p w:rsidR="00671482" w:rsidRPr="00041524" w:rsidRDefault="00671482" w:rsidP="00FF12AA">
            <w:pPr>
              <w:pStyle w:val="Tabletext"/>
              <w:spacing w:before="60" w:after="60"/>
              <w:jc w:val="center"/>
              <w:rPr>
                <w:lang w:val="en-GB"/>
              </w:rPr>
            </w:pPr>
            <w:r w:rsidRPr="00041524">
              <w:rPr>
                <w:lang w:val="en-GB"/>
              </w:rPr>
              <w:t>9.866 </w:t>
            </w:r>
            <w:r w:rsidR="00E86FD2" w:rsidRPr="00E86FD2">
              <w:sym w:font="Symbol" w:char="F0B4"/>
            </w:r>
            <w:r w:rsidRPr="00041524">
              <w:rPr>
                <w:lang w:val="en-GB"/>
              </w:rPr>
              <w:t> 10</w:t>
            </w:r>
            <w:r w:rsidRPr="00041524">
              <w:rPr>
                <w:position w:val="6"/>
                <w:sz w:val="18"/>
                <w:lang w:val="en-GB"/>
              </w:rPr>
              <w:t>–10</w:t>
            </w:r>
          </w:p>
        </w:tc>
        <w:tc>
          <w:tcPr>
            <w:tcW w:w="2444" w:type="dxa"/>
            <w:tcBorders>
              <w:top w:val="nil"/>
              <w:left w:val="nil"/>
              <w:bottom w:val="nil"/>
              <w:right w:val="single" w:sz="6" w:space="0" w:color="auto"/>
            </w:tcBorders>
          </w:tcPr>
          <w:p w:rsidR="00671482" w:rsidRPr="00041524" w:rsidRDefault="00671482" w:rsidP="002D6D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rPr>
                <w:lang w:val="en-GB"/>
              </w:rPr>
            </w:pPr>
            <w:r w:rsidRPr="00041524">
              <w:rPr>
                <w:lang w:val="en-GB"/>
              </w:rPr>
              <w:t>5.199</w:t>
            </w:r>
          </w:p>
        </w:tc>
        <w:tc>
          <w:tcPr>
            <w:tcW w:w="1134" w:type="dxa"/>
            <w:tcBorders>
              <w:top w:val="nil"/>
              <w:left w:val="nil"/>
              <w:bottom w:val="nil"/>
              <w:right w:val="single" w:sz="6" w:space="0" w:color="auto"/>
            </w:tcBorders>
          </w:tcPr>
          <w:p w:rsidR="00671482" w:rsidRPr="00041524" w:rsidRDefault="00671482" w:rsidP="00FF12AA">
            <w:pPr>
              <w:pStyle w:val="Tabletext"/>
              <w:spacing w:before="60" w:after="60"/>
              <w:jc w:val="center"/>
              <w:rPr>
                <w:lang w:val="en-GB"/>
              </w:rPr>
            </w:pPr>
            <w:r w:rsidRPr="00041524">
              <w:rPr>
                <w:lang w:val="en-GB"/>
              </w:rPr>
              <w:t>10</w:t>
            </w:r>
            <w:r w:rsidRPr="00041524">
              <w:rPr>
                <w:position w:val="6"/>
                <w:sz w:val="18"/>
                <w:lang w:val="en-GB"/>
              </w:rPr>
              <w:t>–7</w:t>
            </w:r>
          </w:p>
        </w:tc>
      </w:tr>
      <w:tr w:rsidR="00671482" w:rsidRPr="00041524" w:rsidTr="00FF12AA">
        <w:trPr>
          <w:cantSplit/>
          <w:jc w:val="center"/>
        </w:trPr>
        <w:tc>
          <w:tcPr>
            <w:tcW w:w="851" w:type="dxa"/>
            <w:tcBorders>
              <w:top w:val="nil"/>
              <w:left w:val="single" w:sz="6" w:space="0" w:color="auto"/>
              <w:bottom w:val="single" w:sz="6" w:space="0" w:color="auto"/>
              <w:right w:val="single" w:sz="6" w:space="0" w:color="auto"/>
            </w:tcBorders>
          </w:tcPr>
          <w:p w:rsidR="00671482" w:rsidRPr="00041524" w:rsidRDefault="00671482" w:rsidP="00FF12AA">
            <w:pPr>
              <w:pStyle w:val="Tabletext"/>
              <w:rPr>
                <w:lang w:val="en-GB"/>
              </w:rPr>
            </w:pPr>
          </w:p>
        </w:tc>
        <w:tc>
          <w:tcPr>
            <w:tcW w:w="2659" w:type="dxa"/>
            <w:tcBorders>
              <w:top w:val="nil"/>
              <w:left w:val="nil"/>
              <w:bottom w:val="single" w:sz="6" w:space="0" w:color="auto"/>
              <w:right w:val="single" w:sz="6" w:space="0" w:color="auto"/>
            </w:tcBorders>
          </w:tcPr>
          <w:p w:rsidR="00671482" w:rsidRPr="00041524" w:rsidRDefault="00671482" w:rsidP="00FF12AA">
            <w:pPr>
              <w:pStyle w:val="Tabletext"/>
              <w:rPr>
                <w:lang w:val="en-GB"/>
              </w:rPr>
            </w:pPr>
          </w:p>
        </w:tc>
        <w:tc>
          <w:tcPr>
            <w:tcW w:w="2444" w:type="dxa"/>
            <w:tcBorders>
              <w:top w:val="nil"/>
              <w:left w:val="nil"/>
              <w:bottom w:val="single" w:sz="6" w:space="0" w:color="auto"/>
              <w:right w:val="single" w:sz="6" w:space="0" w:color="auto"/>
            </w:tcBorders>
          </w:tcPr>
          <w:p w:rsidR="00671482" w:rsidRPr="00041524" w:rsidRDefault="00671482" w:rsidP="002D6D6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rPr>
                <w:lang w:val="en-GB"/>
              </w:rPr>
            </w:pPr>
            <w:r w:rsidRPr="00041524">
              <w:rPr>
                <w:lang w:val="en-GB"/>
              </w:rPr>
              <w:t>5.612</w:t>
            </w:r>
          </w:p>
        </w:tc>
        <w:tc>
          <w:tcPr>
            <w:tcW w:w="1134" w:type="dxa"/>
            <w:tcBorders>
              <w:top w:val="nil"/>
              <w:left w:val="nil"/>
              <w:bottom w:val="single" w:sz="6" w:space="0" w:color="auto"/>
              <w:right w:val="single" w:sz="6" w:space="0" w:color="auto"/>
            </w:tcBorders>
          </w:tcPr>
          <w:p w:rsidR="00671482" w:rsidRPr="00041524" w:rsidRDefault="00671482" w:rsidP="00FF12AA">
            <w:pPr>
              <w:pStyle w:val="Tabletext"/>
              <w:framePr w:hSpace="181" w:wrap="notBeside" w:vAnchor="text" w:hAnchor="text" w:xAlign="center" w:y="1"/>
              <w:spacing w:before="60" w:after="60"/>
              <w:jc w:val="center"/>
              <w:rPr>
                <w:lang w:val="en-GB"/>
              </w:rPr>
            </w:pPr>
            <w:r w:rsidRPr="00041524">
              <w:rPr>
                <w:lang w:val="en-GB"/>
              </w:rPr>
              <w:t>10</w:t>
            </w:r>
            <w:r w:rsidRPr="00041524">
              <w:rPr>
                <w:position w:val="6"/>
                <w:sz w:val="18"/>
                <w:lang w:val="en-GB"/>
              </w:rPr>
              <w:t>–8</w:t>
            </w:r>
          </w:p>
        </w:tc>
      </w:tr>
    </w:tbl>
    <w:p w:rsidR="00671482" w:rsidRPr="00041524" w:rsidRDefault="00671482" w:rsidP="00671482">
      <w:pPr>
        <w:pStyle w:val="Tablefin"/>
      </w:pPr>
    </w:p>
    <w:p w:rsidR="00671482" w:rsidRPr="00041524" w:rsidRDefault="00671482" w:rsidP="00E86FD2">
      <w:pPr>
        <w:rPr>
          <w:lang w:val="en-GB"/>
        </w:rPr>
      </w:pPr>
      <w:r w:rsidRPr="00041524">
        <w:rPr>
          <w:lang w:val="en-GB"/>
        </w:rPr>
        <w:t>For the purpose of practical calculations,</w:t>
      </w:r>
      <w:r w:rsidRPr="00041524">
        <w:rPr>
          <w:i/>
          <w:lang w:val="en-GB"/>
        </w:rPr>
        <w:t xml:space="preserve"> F</w:t>
      </w:r>
      <w:r w:rsidRPr="00041524">
        <w:rPr>
          <w:lang w:val="en-GB"/>
        </w:rPr>
        <w:t>(</w:t>
      </w:r>
      <w:r w:rsidRPr="00041524">
        <w:rPr>
          <w:i/>
          <w:lang w:val="en-GB"/>
        </w:rPr>
        <w:t>x</w:t>
      </w:r>
      <w:r w:rsidRPr="00041524">
        <w:rPr>
          <w:lang w:val="en-GB"/>
        </w:rPr>
        <w:t>) can be represented by approximate functions, for</w:t>
      </w:r>
      <w:r w:rsidR="00FF12AA" w:rsidRPr="00041524">
        <w:rPr>
          <w:lang w:val="en-GB"/>
        </w:rPr>
        <w:t xml:space="preserve"> </w:t>
      </w:r>
      <w:r w:rsidRPr="00041524">
        <w:rPr>
          <w:lang w:val="en-GB"/>
        </w:rPr>
        <w:t>example the following which is valid for positive</w:t>
      </w:r>
      <w:r w:rsidRPr="00041524">
        <w:rPr>
          <w:i/>
          <w:lang w:val="en-GB"/>
        </w:rPr>
        <w:t xml:space="preserve"> x</w:t>
      </w:r>
      <w:r w:rsidRPr="00041524">
        <w:rPr>
          <w:lang w:val="en-GB"/>
        </w:rPr>
        <w:t xml:space="preserve"> with a relative error less than 2.8 </w:t>
      </w:r>
      <w:r w:rsidR="00E86FD2" w:rsidRPr="00E86FD2">
        <w:sym w:font="Symbol" w:char="F0B4"/>
      </w:r>
      <w:r w:rsidRPr="00041524">
        <w:rPr>
          <w:lang w:val="en-GB"/>
        </w:rPr>
        <w:t xml:space="preserve"> 10</w:t>
      </w:r>
      <w:r w:rsidRPr="00041524">
        <w:rPr>
          <w:position w:val="6"/>
          <w:sz w:val="20"/>
          <w:lang w:val="en-GB"/>
        </w:rPr>
        <w:t>–3</w:t>
      </w:r>
      <w:r w:rsidRPr="00041524">
        <w:rPr>
          <w:lang w:val="en-GB"/>
        </w:rPr>
        <w:t>:</w:t>
      </w:r>
    </w:p>
    <w:p w:rsidR="00671482" w:rsidRPr="00041524" w:rsidRDefault="00671482" w:rsidP="00671482">
      <w:pPr>
        <w:pStyle w:val="Blanc"/>
      </w:pPr>
    </w:p>
    <w:p w:rsidR="00671482" w:rsidRPr="00041524" w:rsidRDefault="00671482" w:rsidP="00671482">
      <w:pPr>
        <w:pStyle w:val="Equation"/>
        <w:rPr>
          <w:lang w:val="en-GB"/>
        </w:rPr>
      </w:pPr>
      <w:r w:rsidRPr="00041524">
        <w:rPr>
          <w:lang w:val="en-GB"/>
        </w:rPr>
        <w:tab/>
      </w:r>
      <w:r w:rsidRPr="00041524">
        <w:rPr>
          <w:lang w:val="en-GB"/>
        </w:rPr>
        <w:tab/>
      </w:r>
      <w:r w:rsidR="00FF12AA" w:rsidRPr="00041524">
        <w:rPr>
          <w:position w:val="-52"/>
          <w:lang w:val="en-GB"/>
        </w:rPr>
        <w:object w:dxaOrig="4500" w:dyaOrig="960">
          <v:shape id="_x0000_i1030" type="#_x0000_t75" style="width:227pt;height:48.5pt" o:ole="">
            <v:imagedata r:id="rId25" o:title=""/>
          </v:shape>
          <o:OLEObject Type="Embed" ProgID="Equation.3" ShapeID="_x0000_i1030" DrawAspect="Content" ObjectID="_1446530046" r:id="rId26"/>
        </w:object>
      </w:r>
      <w:r w:rsidRPr="00041524">
        <w:rPr>
          <w:lang w:val="en-GB"/>
        </w:rPr>
        <w:tab/>
        <w:t>(5)</w:t>
      </w:r>
    </w:p>
    <w:p w:rsidR="00671482" w:rsidRPr="00041524" w:rsidRDefault="00671482" w:rsidP="00671482">
      <w:pPr>
        <w:spacing w:before="240"/>
        <w:rPr>
          <w:lang w:val="en-GB"/>
        </w:rPr>
      </w:pPr>
      <w:r w:rsidRPr="00041524">
        <w:rPr>
          <w:lang w:val="en-GB"/>
        </w:rPr>
        <w:t>A normal distribution is mainly encountered when values of the quantity considered result from the additive effect of numerous random causes, each of them of relatively slight importance.</w:t>
      </w:r>
    </w:p>
    <w:p w:rsidR="00671482" w:rsidRPr="00041524" w:rsidRDefault="00671482" w:rsidP="0052682A">
      <w:pPr>
        <w:rPr>
          <w:lang w:val="en-GB"/>
        </w:rPr>
      </w:pPr>
      <w:r w:rsidRPr="00041524">
        <w:rPr>
          <w:lang w:val="en-GB"/>
        </w:rPr>
        <w:lastRenderedPageBreak/>
        <w:t>In propagation most of the physical quantities involved (power, voltage, fading time, etc.) are</w:t>
      </w:r>
      <w:r w:rsidR="0052682A" w:rsidRPr="00041524">
        <w:rPr>
          <w:lang w:val="en-GB"/>
        </w:rPr>
        <w:t xml:space="preserve"> </w:t>
      </w:r>
      <w:r w:rsidRPr="00041524">
        <w:rPr>
          <w:lang w:val="en-GB"/>
        </w:rPr>
        <w:t>essentially positive quantities and cannot therefore be represented directly by a normal distribution. On the other hand this distribution is used in two important cases:</w:t>
      </w:r>
    </w:p>
    <w:p w:rsidR="00671482" w:rsidRPr="00041524" w:rsidRDefault="00671482" w:rsidP="00671482">
      <w:pPr>
        <w:pStyle w:val="enumlev1"/>
        <w:rPr>
          <w:lang w:val="en-GB"/>
        </w:rPr>
      </w:pPr>
      <w:r w:rsidRPr="00041524">
        <w:rPr>
          <w:lang w:val="en-GB"/>
        </w:rPr>
        <w:t>–</w:t>
      </w:r>
      <w:r w:rsidRPr="00041524">
        <w:rPr>
          <w:lang w:val="en-GB"/>
        </w:rPr>
        <w:tab/>
        <w:t>to represent the fluctuations of a quantity around its mean value (scintillation);</w:t>
      </w:r>
    </w:p>
    <w:p w:rsidR="00671482" w:rsidRPr="00041524" w:rsidRDefault="00671482" w:rsidP="00671482">
      <w:pPr>
        <w:pStyle w:val="enumlev1"/>
        <w:rPr>
          <w:lang w:val="en-GB"/>
        </w:rPr>
      </w:pPr>
      <w:r w:rsidRPr="00041524">
        <w:rPr>
          <w:lang w:val="en-GB"/>
        </w:rPr>
        <w:t>–</w:t>
      </w:r>
      <w:r w:rsidRPr="00041524">
        <w:rPr>
          <w:lang w:val="en-GB"/>
        </w:rPr>
        <w:tab/>
        <w:t>to represent the logarithm of a quantity. We then obtain the log-normal distribution which is studied later.</w:t>
      </w:r>
    </w:p>
    <w:p w:rsidR="00671482" w:rsidRPr="00041524" w:rsidRDefault="00671482" w:rsidP="00671482">
      <w:pPr>
        <w:rPr>
          <w:lang w:val="en-GB"/>
        </w:rPr>
      </w:pPr>
      <w:r w:rsidRPr="00041524">
        <w:rPr>
          <w:lang w:val="en-GB"/>
        </w:rPr>
        <w:t>Diagrams in which one of the coordinates is a so-called normal coordinate are available commercially, i.e. the graduation is such that a normal distribution is represented by a straight line. These diagrams are very frequently used even for the representation of non-normal distributions.</w:t>
      </w:r>
    </w:p>
    <w:p w:rsidR="00671482" w:rsidRPr="00041524" w:rsidRDefault="00671482" w:rsidP="00671482">
      <w:pPr>
        <w:pStyle w:val="Heading1"/>
        <w:rPr>
          <w:lang w:val="en-GB"/>
        </w:rPr>
      </w:pPr>
      <w:r w:rsidRPr="00041524">
        <w:rPr>
          <w:lang w:val="en-GB"/>
        </w:rPr>
        <w:t>4</w:t>
      </w:r>
      <w:r w:rsidRPr="00041524">
        <w:rPr>
          <w:lang w:val="en-GB"/>
        </w:rPr>
        <w:tab/>
        <w:t>Log-normal distribution</w:t>
      </w:r>
    </w:p>
    <w:p w:rsidR="00671482" w:rsidRPr="00041524" w:rsidRDefault="00671482" w:rsidP="00671482">
      <w:pPr>
        <w:rPr>
          <w:lang w:val="en-GB"/>
        </w:rPr>
      </w:pPr>
      <w:r w:rsidRPr="00041524">
        <w:rPr>
          <w:lang w:val="en-GB"/>
        </w:rPr>
        <w:t>This is the distribution of a positive variable whose logarithm has a normal distribution. It is possible therefore to write directly the probability density and the cumulative density:</w:t>
      </w:r>
    </w:p>
    <w:p w:rsidR="00671482" w:rsidRPr="00041524" w:rsidRDefault="00671482" w:rsidP="00671482">
      <w:pPr>
        <w:pStyle w:val="Blanc"/>
      </w:pPr>
    </w:p>
    <w:p w:rsidR="00671482" w:rsidRPr="00041524" w:rsidRDefault="00671482" w:rsidP="00671482">
      <w:pPr>
        <w:pStyle w:val="Equation"/>
        <w:rPr>
          <w:lang w:val="en-GB"/>
        </w:rPr>
      </w:pPr>
      <w:r w:rsidRPr="00041524">
        <w:rPr>
          <w:lang w:val="en-GB"/>
        </w:rPr>
        <w:tab/>
      </w:r>
      <w:r w:rsidRPr="00041524">
        <w:rPr>
          <w:lang w:val="en-GB"/>
        </w:rPr>
        <w:tab/>
      </w:r>
      <w:r w:rsidR="00FF12AA" w:rsidRPr="00041524">
        <w:rPr>
          <w:position w:val="-36"/>
          <w:lang w:val="en-GB"/>
        </w:rPr>
        <w:object w:dxaOrig="3800" w:dyaOrig="840">
          <v:shape id="_x0000_i1031" type="#_x0000_t75" style="width:190pt;height:42.5pt" o:ole="">
            <v:imagedata r:id="rId27" o:title=""/>
          </v:shape>
          <o:OLEObject Type="Embed" ProgID="Equation.3" ShapeID="_x0000_i1031" DrawAspect="Content" ObjectID="_1446530047" r:id="rId28"/>
        </w:object>
      </w:r>
      <w:r w:rsidRPr="00041524">
        <w:rPr>
          <w:lang w:val="en-GB"/>
        </w:rPr>
        <w:tab/>
        <w:t>(6)</w:t>
      </w:r>
    </w:p>
    <w:p w:rsidR="00671482" w:rsidRPr="00041524" w:rsidRDefault="00671482" w:rsidP="00671482">
      <w:pPr>
        <w:pStyle w:val="Blanc"/>
      </w:pPr>
    </w:p>
    <w:p w:rsidR="00671482" w:rsidRDefault="00671482" w:rsidP="00671482">
      <w:pPr>
        <w:pStyle w:val="Equation"/>
        <w:rPr>
          <w:lang w:val="en-GB"/>
        </w:rPr>
      </w:pPr>
      <w:r w:rsidRPr="00041524">
        <w:rPr>
          <w:lang w:val="en-GB"/>
        </w:rPr>
        <w:tab/>
      </w:r>
      <w:r w:rsidRPr="00041524">
        <w:rPr>
          <w:lang w:val="en-GB"/>
        </w:rPr>
        <w:tab/>
      </w:r>
      <w:r w:rsidR="00FF12AA" w:rsidRPr="00041524">
        <w:rPr>
          <w:position w:val="-36"/>
          <w:lang w:val="en-GB"/>
        </w:rPr>
        <w:object w:dxaOrig="6600" w:dyaOrig="840">
          <v:shape id="_x0000_i1032" type="#_x0000_t75" style="width:329.5pt;height:42.5pt" o:ole="">
            <v:imagedata r:id="rId29" o:title=""/>
          </v:shape>
          <o:OLEObject Type="Embed" ProgID="Equation.3" ShapeID="_x0000_i1032" DrawAspect="Content" ObjectID="_1446530048" r:id="rId30"/>
        </w:object>
      </w:r>
      <w:r w:rsidRPr="00041524">
        <w:rPr>
          <w:lang w:val="en-GB"/>
        </w:rPr>
        <w:tab/>
        <w:t>(7)</w:t>
      </w:r>
    </w:p>
    <w:p w:rsidR="00041524" w:rsidRPr="00041524" w:rsidRDefault="00041524" w:rsidP="00041524">
      <w:pPr>
        <w:pStyle w:val="Blanc"/>
      </w:pPr>
    </w:p>
    <w:p w:rsidR="00671482" w:rsidRPr="00041524" w:rsidRDefault="00671482" w:rsidP="00E86FD2">
      <w:pPr>
        <w:rPr>
          <w:lang w:val="en-GB"/>
        </w:rPr>
      </w:pPr>
      <w:r w:rsidRPr="00041524">
        <w:rPr>
          <w:lang w:val="en-GB"/>
        </w:rPr>
        <w:t>However, in these relations</w:t>
      </w:r>
      <w:r w:rsidRPr="00041524">
        <w:rPr>
          <w:i/>
          <w:lang w:val="en-GB"/>
        </w:rPr>
        <w:t xml:space="preserve"> m</w:t>
      </w:r>
      <w:r w:rsidRPr="00041524">
        <w:rPr>
          <w:lang w:val="en-GB"/>
        </w:rPr>
        <w:t xml:space="preserve"> and </w:t>
      </w:r>
      <w:r w:rsidR="00E86FD2" w:rsidRPr="00E86FD2">
        <w:sym w:font="Symbol" w:char="F073"/>
      </w:r>
      <w:r w:rsidRPr="00041524">
        <w:rPr>
          <w:lang w:val="en-GB"/>
        </w:rPr>
        <w:t xml:space="preserve"> are the mean and the standard deviation not of the variable</w:t>
      </w:r>
      <w:r w:rsidRPr="00041524">
        <w:rPr>
          <w:i/>
          <w:lang w:val="en-GB"/>
        </w:rPr>
        <w:t xml:space="preserve"> x</w:t>
      </w:r>
      <w:r w:rsidRPr="00041524">
        <w:rPr>
          <w:lang w:val="en-GB"/>
        </w:rPr>
        <w:t xml:space="preserve"> but of the logarithm of this variable.</w:t>
      </w:r>
    </w:p>
    <w:p w:rsidR="00671482" w:rsidRPr="00041524" w:rsidRDefault="00671482" w:rsidP="0052682A">
      <w:pPr>
        <w:rPr>
          <w:lang w:val="en-GB"/>
        </w:rPr>
      </w:pPr>
      <w:r w:rsidRPr="00041524">
        <w:rPr>
          <w:lang w:val="en-GB"/>
        </w:rPr>
        <w:t>The log-normal distribution is very often found in connection with propagation, mainly for quantities associated either with a power or field-strength level or a time. Power or field-strength levels are generally only expressed in decibels so that sometimes reference is made to a log-normal distribution simply as a normal distribution. This usage is not recommended. In the case of time (for</w:t>
      </w:r>
      <w:r w:rsidR="0052682A" w:rsidRPr="00041524">
        <w:rPr>
          <w:lang w:val="en-GB"/>
        </w:rPr>
        <w:t xml:space="preserve"> </w:t>
      </w:r>
      <w:r w:rsidRPr="00041524">
        <w:rPr>
          <w:lang w:val="en-GB"/>
        </w:rPr>
        <w:t>example fading durations), the log-normal distribution is always used explicitly because the natural variable is the second or the minute and not their logarithm.</w:t>
      </w:r>
    </w:p>
    <w:p w:rsidR="00671482" w:rsidRPr="00041524" w:rsidRDefault="00671482" w:rsidP="00671482">
      <w:pPr>
        <w:rPr>
          <w:lang w:val="en-GB"/>
        </w:rPr>
      </w:pPr>
      <w:r w:rsidRPr="00041524">
        <w:rPr>
          <w:lang w:val="en-GB"/>
        </w:rPr>
        <w:t>Since the reciprocal of a variable with a log-normal distribution also has a log-normal distribution, this distribution is sometimes found in the case of rates (reciprocals of time). For example, it is used to represent rainfall rate distributions.</w:t>
      </w:r>
    </w:p>
    <w:p w:rsidR="00671482" w:rsidRPr="00041524" w:rsidRDefault="00671482" w:rsidP="00671482">
      <w:pPr>
        <w:rPr>
          <w:lang w:val="en-GB"/>
        </w:rPr>
      </w:pPr>
      <w:r w:rsidRPr="00041524">
        <w:rPr>
          <w:lang w:val="en-GB"/>
        </w:rPr>
        <w:t>In comparison with a normal distribution, it can be considered that a log-normal distribution means that the numerical values of the variable are the result of the action of numerous causes of slight individual importance which are multiplicative.</w:t>
      </w:r>
    </w:p>
    <w:p w:rsidR="00671482" w:rsidRPr="00041524" w:rsidRDefault="00671482" w:rsidP="00671482">
      <w:pPr>
        <w:rPr>
          <w:lang w:val="en-GB"/>
        </w:rPr>
      </w:pPr>
      <w:r w:rsidRPr="00041524">
        <w:rPr>
          <w:lang w:val="en-GB"/>
        </w:rPr>
        <w:t>When considered in numerical terms, a log-normal distribution is extremely asymmetrical, unlike the normal distribution. In particular, the mean value, the median value and the most probable value (often called the mode) are not identical (see the dashed lines in Fig. 1).</w:t>
      </w:r>
    </w:p>
    <w:p w:rsidR="00671482" w:rsidRPr="00041524" w:rsidRDefault="00671482" w:rsidP="00671482">
      <w:pPr>
        <w:rPr>
          <w:lang w:val="en-GB"/>
        </w:rPr>
      </w:pPr>
      <w:r w:rsidRPr="00041524">
        <w:rPr>
          <w:lang w:val="en-GB"/>
        </w:rPr>
        <w:t>The characteristic quantities of the numerical variable</w:t>
      </w:r>
      <w:r w:rsidRPr="00041524">
        <w:rPr>
          <w:i/>
          <w:lang w:val="en-GB"/>
        </w:rPr>
        <w:t xml:space="preserve"> x</w:t>
      </w:r>
      <w:r w:rsidRPr="00041524">
        <w:rPr>
          <w:lang w:val="en-GB"/>
        </w:rPr>
        <w:t xml:space="preserve"> are: </w:t>
      </w:r>
    </w:p>
    <w:p w:rsidR="00671482" w:rsidRPr="00041524" w:rsidRDefault="00671482" w:rsidP="009823BA">
      <w:pPr>
        <w:pStyle w:val="enumlev1"/>
        <w:rPr>
          <w:lang w:val="en-GB"/>
        </w:rPr>
      </w:pPr>
      <w:r w:rsidRPr="00041524">
        <w:rPr>
          <w:lang w:val="en-GB"/>
        </w:rPr>
        <w:t>–</w:t>
      </w:r>
      <w:r w:rsidRPr="00041524">
        <w:rPr>
          <w:lang w:val="en-GB"/>
        </w:rPr>
        <w:tab/>
        <w:t>most probable value:</w:t>
      </w:r>
      <w:r w:rsidRPr="00041524">
        <w:rPr>
          <w:lang w:val="en-GB"/>
        </w:rPr>
        <w:tab/>
      </w:r>
      <w:r w:rsidR="009823BA">
        <w:rPr>
          <w:lang w:val="en-GB"/>
        </w:rPr>
        <w:tab/>
      </w:r>
      <w:r w:rsidRPr="00041524">
        <w:rPr>
          <w:lang w:val="en-GB"/>
        </w:rPr>
        <w:t>exp (</w:t>
      </w:r>
      <w:r w:rsidRPr="00041524">
        <w:rPr>
          <w:i/>
          <w:iCs/>
          <w:lang w:val="en-GB"/>
        </w:rPr>
        <w:t>m</w:t>
      </w:r>
      <w:r w:rsidRPr="00041524">
        <w:rPr>
          <w:lang w:val="en-GB"/>
        </w:rPr>
        <w:t xml:space="preserve"> – </w:t>
      </w:r>
      <w:r w:rsidR="00E86FD2" w:rsidRPr="00E86FD2">
        <w:sym w:font="Symbol" w:char="F073"/>
      </w:r>
      <w:r w:rsidRPr="00CC4518">
        <w:rPr>
          <w:vertAlign w:val="superscript"/>
          <w:lang w:val="en-US"/>
        </w:rPr>
        <w:t>2</w:t>
      </w:r>
      <w:r w:rsidRPr="00041524">
        <w:rPr>
          <w:lang w:val="en-GB"/>
        </w:rPr>
        <w:t>);</w:t>
      </w:r>
    </w:p>
    <w:p w:rsidR="00671482" w:rsidRPr="00041524" w:rsidRDefault="00671482" w:rsidP="009823BA">
      <w:pPr>
        <w:pStyle w:val="enumlev1"/>
        <w:rPr>
          <w:lang w:val="en-GB"/>
        </w:rPr>
      </w:pPr>
      <w:r w:rsidRPr="00041524">
        <w:rPr>
          <w:lang w:val="en-GB"/>
        </w:rPr>
        <w:t>–</w:t>
      </w:r>
      <w:r w:rsidRPr="00041524">
        <w:rPr>
          <w:lang w:val="en-GB"/>
        </w:rPr>
        <w:tab/>
        <w:t>median value:</w:t>
      </w:r>
      <w:r w:rsidR="009823BA">
        <w:rPr>
          <w:lang w:val="en-GB"/>
        </w:rPr>
        <w:tab/>
      </w:r>
      <w:r w:rsidR="009823BA">
        <w:rPr>
          <w:lang w:val="en-GB"/>
        </w:rPr>
        <w:tab/>
      </w:r>
      <w:r w:rsidRPr="00041524">
        <w:rPr>
          <w:lang w:val="en-GB"/>
        </w:rPr>
        <w:tab/>
        <w:t>exp (</w:t>
      </w:r>
      <w:r w:rsidRPr="00041524">
        <w:rPr>
          <w:i/>
          <w:iCs/>
          <w:lang w:val="en-GB"/>
        </w:rPr>
        <w:t>m</w:t>
      </w:r>
      <w:r w:rsidRPr="00041524">
        <w:rPr>
          <w:lang w:val="en-GB"/>
        </w:rPr>
        <w:t>);</w:t>
      </w:r>
    </w:p>
    <w:p w:rsidR="00671482" w:rsidRPr="00041524" w:rsidRDefault="00671482" w:rsidP="009823BA">
      <w:pPr>
        <w:pStyle w:val="enumlev1"/>
        <w:rPr>
          <w:lang w:val="en-GB"/>
        </w:rPr>
      </w:pPr>
      <w:r w:rsidRPr="00041524">
        <w:rPr>
          <w:lang w:val="en-GB"/>
        </w:rPr>
        <w:t>–</w:t>
      </w:r>
      <w:r w:rsidRPr="00041524">
        <w:rPr>
          <w:lang w:val="en-GB"/>
        </w:rPr>
        <w:tab/>
        <w:t>mean value:</w:t>
      </w:r>
      <w:r w:rsidRPr="00041524">
        <w:rPr>
          <w:lang w:val="en-GB"/>
        </w:rPr>
        <w:tab/>
      </w:r>
      <w:r w:rsidRPr="00041524">
        <w:rPr>
          <w:lang w:val="en-GB"/>
        </w:rPr>
        <w:tab/>
      </w:r>
      <w:r w:rsidR="009823BA">
        <w:rPr>
          <w:lang w:val="en-GB"/>
        </w:rPr>
        <w:tab/>
      </w:r>
      <w:r w:rsidR="009823BA">
        <w:rPr>
          <w:lang w:val="en-GB"/>
        </w:rPr>
        <w:tab/>
      </w:r>
      <w:r w:rsidR="009823BA" w:rsidRPr="00041524">
        <w:rPr>
          <w:position w:val="-34"/>
          <w:lang w:val="en-GB"/>
        </w:rPr>
        <w:object w:dxaOrig="1420" w:dyaOrig="800">
          <v:shape id="_x0000_i1033" type="#_x0000_t75" style="width:72.5pt;height:40pt" o:ole="">
            <v:imagedata r:id="rId31" o:title=""/>
          </v:shape>
          <o:OLEObject Type="Embed" ProgID="Equation.3" ShapeID="_x0000_i1033" DrawAspect="Content" ObjectID="_1446530049" r:id="rId32"/>
        </w:object>
      </w:r>
      <w:r w:rsidRPr="00041524">
        <w:rPr>
          <w:lang w:val="en-GB"/>
        </w:rPr>
        <w:t>;</w:t>
      </w:r>
    </w:p>
    <w:p w:rsidR="00671482" w:rsidRPr="00041524" w:rsidRDefault="00671482" w:rsidP="009823BA">
      <w:pPr>
        <w:pStyle w:val="enumlev1"/>
        <w:rPr>
          <w:lang w:val="en-GB"/>
        </w:rPr>
      </w:pPr>
      <w:r w:rsidRPr="00041524">
        <w:rPr>
          <w:lang w:val="en-GB"/>
        </w:rPr>
        <w:lastRenderedPageBreak/>
        <w:t>–</w:t>
      </w:r>
      <w:r w:rsidRPr="00041524">
        <w:rPr>
          <w:lang w:val="en-GB"/>
        </w:rPr>
        <w:tab/>
        <w:t>root mean square value:</w:t>
      </w:r>
      <w:r w:rsidRPr="00041524">
        <w:rPr>
          <w:lang w:val="en-GB"/>
        </w:rPr>
        <w:tab/>
        <w:t>exp (</w:t>
      </w:r>
      <w:r w:rsidRPr="00041524">
        <w:rPr>
          <w:i/>
          <w:iCs/>
          <w:lang w:val="en-GB"/>
        </w:rPr>
        <w:t>m</w:t>
      </w:r>
      <w:r w:rsidRPr="00041524">
        <w:rPr>
          <w:lang w:val="en-GB"/>
        </w:rPr>
        <w:t xml:space="preserve"> </w:t>
      </w:r>
      <w:r w:rsidR="00E86FD2" w:rsidRPr="00CC4518">
        <w:rPr>
          <w:lang w:val="en-US"/>
        </w:rPr>
        <w:t>+</w:t>
      </w:r>
      <w:r w:rsidRPr="00041524">
        <w:rPr>
          <w:lang w:val="en-GB"/>
        </w:rPr>
        <w:t xml:space="preserve"> </w:t>
      </w:r>
      <w:r w:rsidR="00E86FD2" w:rsidRPr="00E86FD2">
        <w:sym w:font="Symbol" w:char="F073"/>
      </w:r>
      <w:r w:rsidRPr="00CC4518">
        <w:rPr>
          <w:vertAlign w:val="superscript"/>
          <w:lang w:val="en-US"/>
        </w:rPr>
        <w:t>2</w:t>
      </w:r>
      <w:r w:rsidRPr="00041524">
        <w:rPr>
          <w:lang w:val="en-GB"/>
        </w:rPr>
        <w:t>);</w:t>
      </w:r>
    </w:p>
    <w:p w:rsidR="00671482" w:rsidRPr="00041524" w:rsidRDefault="00671482" w:rsidP="009823BA">
      <w:pPr>
        <w:pStyle w:val="enumlev1"/>
        <w:rPr>
          <w:lang w:val="en-GB"/>
        </w:rPr>
      </w:pPr>
      <w:r w:rsidRPr="00041524">
        <w:rPr>
          <w:lang w:val="en-GB"/>
        </w:rPr>
        <w:t>–</w:t>
      </w:r>
      <w:r w:rsidRPr="00041524">
        <w:rPr>
          <w:lang w:val="en-GB"/>
        </w:rPr>
        <w:tab/>
        <w:t>standard deviation:</w:t>
      </w:r>
      <w:r w:rsidRPr="00041524">
        <w:rPr>
          <w:lang w:val="en-GB"/>
        </w:rPr>
        <w:tab/>
      </w:r>
      <w:r w:rsidR="009823BA">
        <w:rPr>
          <w:lang w:val="en-GB"/>
        </w:rPr>
        <w:tab/>
      </w:r>
      <w:r w:rsidR="00FF12AA" w:rsidRPr="00041524">
        <w:rPr>
          <w:position w:val="-34"/>
          <w:lang w:val="en-GB"/>
        </w:rPr>
        <w:object w:dxaOrig="2760" w:dyaOrig="800">
          <v:shape id="_x0000_i1034" type="#_x0000_t75" style="width:138.5pt;height:40pt" o:ole="">
            <v:imagedata r:id="rId33" o:title=""/>
          </v:shape>
          <o:OLEObject Type="Embed" ProgID="Equation.3" ShapeID="_x0000_i1034" DrawAspect="Content" ObjectID="_1446530050" r:id="rId34"/>
        </w:object>
      </w:r>
      <w:r w:rsidRPr="00041524">
        <w:rPr>
          <w:lang w:val="en-GB"/>
        </w:rPr>
        <w:t>.</w:t>
      </w:r>
    </w:p>
    <w:p w:rsidR="00671482" w:rsidRPr="00041524" w:rsidRDefault="00671482" w:rsidP="00671482">
      <w:pPr>
        <w:pStyle w:val="FigureNo"/>
        <w:rPr>
          <w:lang w:val="en-GB"/>
        </w:rPr>
      </w:pPr>
      <w:r w:rsidRPr="00041524">
        <w:rPr>
          <w:lang w:val="en-GB"/>
        </w:rPr>
        <w:t>Figure 1</w:t>
      </w:r>
    </w:p>
    <w:p w:rsidR="00671482" w:rsidRPr="00041524" w:rsidRDefault="00671482" w:rsidP="00671482">
      <w:pPr>
        <w:pStyle w:val="Figuretitle"/>
        <w:rPr>
          <w:lang w:val="en-GB"/>
        </w:rPr>
      </w:pPr>
      <w:r w:rsidRPr="00041524">
        <w:rPr>
          <w:lang w:val="en-GB"/>
        </w:rPr>
        <w:t>Normal and log normal distributions</w:t>
      </w:r>
    </w:p>
    <w:p w:rsidR="00671482" w:rsidRPr="00041524" w:rsidRDefault="005D0021" w:rsidP="00FF12AA">
      <w:pPr>
        <w:pStyle w:val="Figure"/>
        <w:rPr>
          <w:lang w:val="en-GB"/>
        </w:rPr>
      </w:pPr>
      <w:r>
        <w:rPr>
          <w:noProof/>
          <w:lang w:val="en-US" w:eastAsia="zh-CN"/>
        </w:rPr>
        <w:object w:dxaOrig="9718" w:dyaOrig="5694">
          <v:shape id="_x0000_i1035" type="#_x0000_t75" style="width:454.5pt;height:266.5pt" o:ole="">
            <v:imagedata r:id="rId35" o:title=""/>
          </v:shape>
          <o:OLEObject Type="Embed" ProgID="CorelDRAW.Graphic.14" ShapeID="_x0000_i1035" DrawAspect="Content" ObjectID="_1446530051" r:id="rId36"/>
        </w:object>
      </w:r>
    </w:p>
    <w:p w:rsidR="00671482" w:rsidRPr="00041524" w:rsidRDefault="00671482" w:rsidP="00671482">
      <w:pPr>
        <w:pStyle w:val="Heading1"/>
        <w:rPr>
          <w:lang w:val="en-GB"/>
        </w:rPr>
      </w:pPr>
      <w:r w:rsidRPr="00041524">
        <w:rPr>
          <w:lang w:val="en-GB"/>
        </w:rPr>
        <w:t>5</w:t>
      </w:r>
      <w:r w:rsidRPr="00041524">
        <w:rPr>
          <w:lang w:val="en-GB"/>
        </w:rPr>
        <w:tab/>
        <w:t>Rayleigh distribution</w:t>
      </w:r>
    </w:p>
    <w:p w:rsidR="00671482" w:rsidRPr="00041524" w:rsidRDefault="00671482" w:rsidP="00E86FD2">
      <w:pPr>
        <w:rPr>
          <w:lang w:val="en-GB"/>
        </w:rPr>
      </w:pPr>
      <w:r w:rsidRPr="00041524">
        <w:rPr>
          <w:lang w:val="en-GB"/>
        </w:rPr>
        <w:t>The Rayleigh distribution applies to a positive continuous variable. It is linked with the normal distribution as follows. Given a two-dimensional normal distribution with two independent variables</w:t>
      </w:r>
      <w:r w:rsidRPr="00041524">
        <w:rPr>
          <w:i/>
          <w:lang w:val="en-GB"/>
        </w:rPr>
        <w:t xml:space="preserve"> y</w:t>
      </w:r>
      <w:r w:rsidRPr="00041524">
        <w:rPr>
          <w:lang w:val="en-GB"/>
        </w:rPr>
        <w:t xml:space="preserve"> and </w:t>
      </w:r>
      <w:r w:rsidRPr="00041524">
        <w:rPr>
          <w:i/>
          <w:lang w:val="en-GB"/>
        </w:rPr>
        <w:t>z</w:t>
      </w:r>
      <w:r w:rsidRPr="00041524">
        <w:rPr>
          <w:lang w:val="en-GB"/>
        </w:rPr>
        <w:t xml:space="preserve"> of mean zero and the same standard deviation </w:t>
      </w:r>
      <w:r w:rsidR="00E86FD2" w:rsidRPr="00E86FD2">
        <w:sym w:font="Symbol" w:char="F073"/>
      </w:r>
      <w:r w:rsidRPr="00041524">
        <w:rPr>
          <w:lang w:val="en-GB"/>
        </w:rPr>
        <w:t>, the random variable</w:t>
      </w:r>
    </w:p>
    <w:p w:rsidR="00671482" w:rsidRPr="00041524" w:rsidRDefault="00671482" w:rsidP="00671482">
      <w:pPr>
        <w:pStyle w:val="Equation"/>
        <w:rPr>
          <w:lang w:val="en-GB"/>
        </w:rPr>
      </w:pPr>
      <w:r w:rsidRPr="00041524">
        <w:rPr>
          <w:lang w:val="en-GB"/>
        </w:rPr>
        <w:tab/>
      </w:r>
      <w:r w:rsidRPr="00041524">
        <w:rPr>
          <w:lang w:val="en-GB"/>
        </w:rPr>
        <w:tab/>
      </w:r>
      <w:r w:rsidR="00FF12AA" w:rsidRPr="00041524">
        <w:rPr>
          <w:position w:val="-12"/>
          <w:lang w:val="en-GB"/>
        </w:rPr>
        <w:object w:dxaOrig="1359" w:dyaOrig="460">
          <v:shape id="_x0000_i1036" type="#_x0000_t75" style="width:67.5pt;height:23pt" o:ole="" fillcolor="window">
            <v:imagedata r:id="rId37" o:title=""/>
          </v:shape>
          <o:OLEObject Type="Embed" ProgID="Equation.3" ShapeID="_x0000_i1036" DrawAspect="Content" ObjectID="_1446530052" r:id="rId38"/>
        </w:object>
      </w:r>
      <w:r w:rsidRPr="00041524">
        <w:rPr>
          <w:lang w:val="en-GB"/>
        </w:rPr>
        <w:tab/>
        <w:t>(8)</w:t>
      </w:r>
    </w:p>
    <w:p w:rsidR="00671482" w:rsidRPr="00041524" w:rsidRDefault="00671482" w:rsidP="00671482">
      <w:pPr>
        <w:pStyle w:val="Blanc"/>
      </w:pPr>
    </w:p>
    <w:p w:rsidR="00671482" w:rsidRPr="00041524" w:rsidRDefault="00671482" w:rsidP="00E86FD2">
      <w:pPr>
        <w:rPr>
          <w:lang w:val="en-GB"/>
        </w:rPr>
      </w:pPr>
      <w:r w:rsidRPr="00041524">
        <w:rPr>
          <w:lang w:val="en-GB"/>
        </w:rPr>
        <w:t>has a Rayleigh distribution. The most probable value of</w:t>
      </w:r>
      <w:r w:rsidRPr="00041524">
        <w:rPr>
          <w:i/>
          <w:lang w:val="en-GB"/>
        </w:rPr>
        <w:t xml:space="preserve"> x </w:t>
      </w:r>
      <w:r w:rsidRPr="00041524">
        <w:rPr>
          <w:lang w:val="en-GB"/>
        </w:rPr>
        <w:t xml:space="preserve">is equal to </w:t>
      </w:r>
      <w:r w:rsidR="00E86FD2" w:rsidRPr="00E86FD2">
        <w:sym w:font="Symbol" w:char="F073"/>
      </w:r>
      <w:r w:rsidRPr="00041524">
        <w:rPr>
          <w:lang w:val="en-GB"/>
        </w:rPr>
        <w:t>. The Rayleigh distribution represents the distribution of the length of a vector which is the sum of a large number of vectors of similar amplitudes whose phases have a uniform distribution.</w:t>
      </w:r>
    </w:p>
    <w:p w:rsidR="00671482" w:rsidRPr="00041524" w:rsidRDefault="00671482" w:rsidP="00671482">
      <w:pPr>
        <w:rPr>
          <w:lang w:val="en-GB"/>
        </w:rPr>
      </w:pPr>
      <w:r w:rsidRPr="00041524">
        <w:rPr>
          <w:lang w:val="en-GB"/>
        </w:rPr>
        <w:t>The probability density and the cumulative distribution are given by:</w:t>
      </w:r>
    </w:p>
    <w:p w:rsidR="00671482" w:rsidRPr="00041524" w:rsidRDefault="00671482" w:rsidP="00671482">
      <w:pPr>
        <w:pStyle w:val="Blanc"/>
      </w:pPr>
    </w:p>
    <w:p w:rsidR="00671482" w:rsidRPr="00041524" w:rsidRDefault="00671482" w:rsidP="00671482">
      <w:pPr>
        <w:pStyle w:val="Equation"/>
        <w:rPr>
          <w:lang w:val="en-GB"/>
        </w:rPr>
      </w:pPr>
      <w:r w:rsidRPr="00041524">
        <w:rPr>
          <w:lang w:val="en-GB"/>
        </w:rPr>
        <w:tab/>
      </w:r>
      <w:r w:rsidRPr="00041524">
        <w:rPr>
          <w:lang w:val="en-GB"/>
        </w:rPr>
        <w:tab/>
      </w:r>
      <w:r w:rsidR="00FF12AA" w:rsidRPr="00041524">
        <w:rPr>
          <w:position w:val="-34"/>
          <w:lang w:val="en-GB"/>
        </w:rPr>
        <w:object w:dxaOrig="2360" w:dyaOrig="800">
          <v:shape id="_x0000_i1037" type="#_x0000_t75" style="width:118pt;height:40pt" o:ole="" fillcolor="window">
            <v:imagedata r:id="rId39" o:title=""/>
          </v:shape>
          <o:OLEObject Type="Embed" ProgID="Equation.3" ShapeID="_x0000_i1037" DrawAspect="Content" ObjectID="_1446530053" r:id="rId40"/>
        </w:object>
      </w:r>
      <w:r w:rsidRPr="00041524">
        <w:rPr>
          <w:lang w:val="en-GB"/>
        </w:rPr>
        <w:tab/>
        <w:t>(9)</w:t>
      </w:r>
    </w:p>
    <w:p w:rsidR="00671482" w:rsidRPr="00041524" w:rsidRDefault="00671482" w:rsidP="00671482">
      <w:pPr>
        <w:pStyle w:val="Blanc"/>
      </w:pPr>
    </w:p>
    <w:p w:rsidR="00671482" w:rsidRPr="00041524" w:rsidRDefault="00671482" w:rsidP="00671482">
      <w:pPr>
        <w:pStyle w:val="Equation"/>
        <w:rPr>
          <w:lang w:val="en-GB"/>
        </w:rPr>
      </w:pPr>
      <w:r w:rsidRPr="00041524">
        <w:rPr>
          <w:lang w:val="en-GB"/>
        </w:rPr>
        <w:tab/>
      </w:r>
      <w:r w:rsidRPr="00041524">
        <w:rPr>
          <w:lang w:val="en-GB"/>
        </w:rPr>
        <w:tab/>
      </w:r>
      <w:r w:rsidR="00FF12AA" w:rsidRPr="00041524">
        <w:rPr>
          <w:position w:val="-34"/>
          <w:lang w:val="en-GB"/>
        </w:rPr>
        <w:object w:dxaOrig="2360" w:dyaOrig="800">
          <v:shape id="_x0000_i1038" type="#_x0000_t75" style="width:118pt;height:40pt" o:ole="" fillcolor="window">
            <v:imagedata r:id="rId41" o:title=""/>
          </v:shape>
          <o:OLEObject Type="Embed" ProgID="Equation.3" ShapeID="_x0000_i1038" DrawAspect="Content" ObjectID="_1446530054" r:id="rId42"/>
        </w:object>
      </w:r>
      <w:r w:rsidRPr="00041524">
        <w:rPr>
          <w:lang w:val="en-GB"/>
        </w:rPr>
        <w:tab/>
        <w:t>(10)</w:t>
      </w:r>
    </w:p>
    <w:p w:rsidR="00671482" w:rsidRPr="00041524" w:rsidRDefault="00671482" w:rsidP="00671482">
      <w:pPr>
        <w:pStyle w:val="Blanc"/>
      </w:pPr>
    </w:p>
    <w:p w:rsidR="00671482" w:rsidRPr="00041524" w:rsidRDefault="00671482" w:rsidP="00671482">
      <w:pPr>
        <w:rPr>
          <w:lang w:val="en-GB"/>
        </w:rPr>
      </w:pPr>
      <w:r w:rsidRPr="00041524">
        <w:rPr>
          <w:lang w:val="en-GB"/>
        </w:rPr>
        <w:t>Figure 2 gives examples of these functions</w:t>
      </w:r>
      <w:r w:rsidRPr="00041524">
        <w:rPr>
          <w:i/>
          <w:lang w:val="en-GB"/>
        </w:rPr>
        <w:t xml:space="preserve"> p</w:t>
      </w:r>
      <w:r w:rsidRPr="00041524">
        <w:rPr>
          <w:lang w:val="en-GB"/>
        </w:rPr>
        <w:t>(</w:t>
      </w:r>
      <w:r w:rsidRPr="00041524">
        <w:rPr>
          <w:i/>
          <w:lang w:val="en-GB"/>
        </w:rPr>
        <w:t>x</w:t>
      </w:r>
      <w:r w:rsidRPr="00041524">
        <w:rPr>
          <w:lang w:val="en-GB"/>
        </w:rPr>
        <w:t>) and</w:t>
      </w:r>
      <w:r w:rsidRPr="00041524">
        <w:rPr>
          <w:i/>
          <w:lang w:val="en-GB"/>
        </w:rPr>
        <w:t xml:space="preserve"> F</w:t>
      </w:r>
      <w:r w:rsidRPr="00041524">
        <w:rPr>
          <w:lang w:val="en-GB"/>
        </w:rPr>
        <w:t>(</w:t>
      </w:r>
      <w:r w:rsidRPr="00041524">
        <w:rPr>
          <w:i/>
          <w:lang w:val="en-GB"/>
        </w:rPr>
        <w:t>x</w:t>
      </w:r>
      <w:r w:rsidRPr="00041524">
        <w:rPr>
          <w:lang w:val="en-GB"/>
        </w:rPr>
        <w:t xml:space="preserve">) for three different values of </w:t>
      </w:r>
      <w:r w:rsidRPr="007F0144">
        <w:rPr>
          <w:i/>
          <w:iCs/>
          <w:lang w:val="en-GB"/>
        </w:rPr>
        <w:t>b</w:t>
      </w:r>
      <w:r w:rsidRPr="00041524">
        <w:rPr>
          <w:lang w:val="en-GB"/>
        </w:rPr>
        <w:t>.</w:t>
      </w:r>
    </w:p>
    <w:p w:rsidR="00671482" w:rsidRPr="00041524" w:rsidRDefault="00671482" w:rsidP="00671482">
      <w:pPr>
        <w:pStyle w:val="FigureNo"/>
        <w:rPr>
          <w:lang w:val="en-GB"/>
        </w:rPr>
      </w:pPr>
      <w:r w:rsidRPr="00041524">
        <w:rPr>
          <w:lang w:val="en-GB"/>
        </w:rPr>
        <w:lastRenderedPageBreak/>
        <w:t>Figure 2</w:t>
      </w:r>
    </w:p>
    <w:p w:rsidR="00671482" w:rsidRPr="00041524" w:rsidRDefault="00671482" w:rsidP="002D6D69">
      <w:pPr>
        <w:pStyle w:val="Figuretitle"/>
        <w:rPr>
          <w:lang w:val="en-GB"/>
        </w:rPr>
      </w:pPr>
      <w:r w:rsidRPr="00041524">
        <w:rPr>
          <w:lang w:val="en-GB"/>
        </w:rPr>
        <w:t xml:space="preserve">Rayleigh </w:t>
      </w:r>
      <w:r w:rsidR="002D6D69">
        <w:rPr>
          <w:lang w:val="en-GB"/>
        </w:rPr>
        <w:t>d</w:t>
      </w:r>
      <w:r w:rsidRPr="00041524">
        <w:rPr>
          <w:lang w:val="en-GB"/>
        </w:rPr>
        <w:t>istribution</w:t>
      </w:r>
    </w:p>
    <w:p w:rsidR="00671482" w:rsidRPr="00041524" w:rsidRDefault="00671482" w:rsidP="002D6D69">
      <w:pPr>
        <w:pStyle w:val="Figurelegend"/>
        <w:jc w:val="center"/>
        <w:rPr>
          <w:caps/>
          <w:lang w:val="en-GB"/>
        </w:rPr>
      </w:pPr>
      <w:r w:rsidRPr="00041524">
        <w:rPr>
          <w:i/>
          <w:iCs/>
          <w:lang w:val="en-GB"/>
        </w:rPr>
        <w:t>p</w:t>
      </w:r>
      <w:r w:rsidRPr="00041524">
        <w:rPr>
          <w:lang w:val="en-GB"/>
        </w:rPr>
        <w:t>(</w:t>
      </w:r>
      <w:r w:rsidRPr="00041524">
        <w:rPr>
          <w:i/>
          <w:iCs/>
          <w:lang w:val="en-GB"/>
        </w:rPr>
        <w:t>x</w:t>
      </w:r>
      <w:r w:rsidRPr="00041524">
        <w:rPr>
          <w:lang w:val="en-GB"/>
        </w:rPr>
        <w:t xml:space="preserve">) is shown as solid lines and </w:t>
      </w:r>
      <w:r w:rsidRPr="00041524">
        <w:rPr>
          <w:i/>
          <w:iCs/>
          <w:lang w:val="en-GB"/>
        </w:rPr>
        <w:t>F</w:t>
      </w:r>
      <w:r w:rsidRPr="00041524">
        <w:rPr>
          <w:lang w:val="en-GB"/>
        </w:rPr>
        <w:t>(</w:t>
      </w:r>
      <w:r w:rsidRPr="00041524">
        <w:rPr>
          <w:i/>
          <w:iCs/>
          <w:lang w:val="en-GB"/>
        </w:rPr>
        <w:t>x</w:t>
      </w:r>
      <w:r w:rsidRPr="00041524">
        <w:rPr>
          <w:lang w:val="en-GB"/>
        </w:rPr>
        <w:t xml:space="preserve">) as dashed lines </w:t>
      </w:r>
      <w:r w:rsidRPr="00041524">
        <w:rPr>
          <w:lang w:val="en-GB"/>
        </w:rPr>
        <w:br/>
        <w:t xml:space="preserve">for </w:t>
      </w:r>
      <w:r w:rsidR="002D6D69">
        <w:rPr>
          <w:lang w:val="en-GB"/>
        </w:rPr>
        <w:t>three</w:t>
      </w:r>
      <w:r w:rsidRPr="00041524">
        <w:rPr>
          <w:lang w:val="en-GB"/>
        </w:rPr>
        <w:t xml:space="preserve"> different values of </w:t>
      </w:r>
      <w:r w:rsidRPr="00041524">
        <w:rPr>
          <w:i/>
          <w:iCs/>
          <w:lang w:val="en-GB"/>
        </w:rPr>
        <w:t>b</w:t>
      </w:r>
      <w:r w:rsidRPr="00041524">
        <w:rPr>
          <w:lang w:val="en-GB"/>
        </w:rPr>
        <w:t xml:space="preserve">: blue </w:t>
      </w:r>
      <w:r w:rsidRPr="00041524">
        <w:rPr>
          <w:i/>
          <w:iCs/>
          <w:lang w:val="en-GB"/>
        </w:rPr>
        <w:t>b</w:t>
      </w:r>
      <w:r w:rsidR="00FF12AA" w:rsidRPr="00041524">
        <w:rPr>
          <w:i/>
          <w:iCs/>
          <w:lang w:val="en-GB"/>
        </w:rPr>
        <w:t xml:space="preserve"> </w:t>
      </w:r>
      <w:r w:rsidRPr="00041524">
        <w:rPr>
          <w:lang w:val="en-GB"/>
        </w:rPr>
        <w:t>=</w:t>
      </w:r>
      <w:r w:rsidR="00FF12AA" w:rsidRPr="00041524">
        <w:rPr>
          <w:lang w:val="en-GB"/>
        </w:rPr>
        <w:t xml:space="preserve"> </w:t>
      </w:r>
      <w:r w:rsidRPr="00041524">
        <w:rPr>
          <w:lang w:val="en-GB"/>
        </w:rPr>
        <w:t xml:space="preserve">1; red </w:t>
      </w:r>
      <w:r w:rsidRPr="00041524">
        <w:rPr>
          <w:i/>
          <w:iCs/>
          <w:lang w:val="en-GB"/>
        </w:rPr>
        <w:t>b</w:t>
      </w:r>
      <w:r w:rsidR="00FF12AA" w:rsidRPr="00041524">
        <w:rPr>
          <w:i/>
          <w:iCs/>
          <w:lang w:val="en-GB"/>
        </w:rPr>
        <w:t xml:space="preserve"> </w:t>
      </w:r>
      <w:r w:rsidRPr="00041524">
        <w:rPr>
          <w:lang w:val="en-GB"/>
        </w:rPr>
        <w:t>=</w:t>
      </w:r>
      <w:r w:rsidR="00FF12AA" w:rsidRPr="00041524">
        <w:rPr>
          <w:lang w:val="en-GB"/>
        </w:rPr>
        <w:t xml:space="preserve"> </w:t>
      </w:r>
      <w:r w:rsidRPr="00041524">
        <w:rPr>
          <w:lang w:val="en-GB"/>
        </w:rPr>
        <w:t xml:space="preserve">2; green </w:t>
      </w:r>
      <w:r w:rsidRPr="00041524">
        <w:rPr>
          <w:i/>
          <w:iCs/>
          <w:lang w:val="en-GB"/>
        </w:rPr>
        <w:t>b</w:t>
      </w:r>
      <w:r w:rsidR="00FF12AA" w:rsidRPr="00041524">
        <w:rPr>
          <w:lang w:val="en-GB"/>
        </w:rPr>
        <w:t xml:space="preserve"> </w:t>
      </w:r>
      <w:r w:rsidRPr="00041524">
        <w:rPr>
          <w:lang w:val="en-GB"/>
        </w:rPr>
        <w:t>=</w:t>
      </w:r>
      <w:r w:rsidR="00FF12AA" w:rsidRPr="00041524">
        <w:rPr>
          <w:lang w:val="en-GB"/>
        </w:rPr>
        <w:t xml:space="preserve"> </w:t>
      </w:r>
      <w:r w:rsidRPr="00041524">
        <w:rPr>
          <w:lang w:val="en-GB"/>
        </w:rPr>
        <w:t>4</w:t>
      </w:r>
    </w:p>
    <w:p w:rsidR="00671482" w:rsidRPr="00041524" w:rsidRDefault="00140E89" w:rsidP="00671482">
      <w:pPr>
        <w:pStyle w:val="Figure"/>
        <w:rPr>
          <w:lang w:val="en-GB"/>
        </w:rPr>
      </w:pPr>
      <w:r>
        <w:rPr>
          <w:noProof/>
          <w:lang w:val="en-US" w:eastAsia="zh-CN"/>
        </w:rPr>
        <w:object w:dxaOrig="5265" w:dyaOrig="3784">
          <v:shape id="_x0000_i1039" type="#_x0000_t75" style="width:436pt;height:312.5pt" o:ole="">
            <v:imagedata r:id="rId43" o:title=""/>
          </v:shape>
          <o:OLEObject Type="Embed" ProgID="CorelDRAW.Graphic.14" ShapeID="_x0000_i1039" DrawAspect="Content" ObjectID="_1446530055" r:id="rId44"/>
        </w:object>
      </w:r>
    </w:p>
    <w:p w:rsidR="00671482" w:rsidRPr="00041524" w:rsidRDefault="00671482" w:rsidP="00671482">
      <w:pPr>
        <w:rPr>
          <w:lang w:val="en-GB"/>
        </w:rPr>
      </w:pPr>
      <w:r w:rsidRPr="00041524">
        <w:rPr>
          <w:lang w:val="en-GB"/>
        </w:rPr>
        <w:t>The characteristic values of the variable are as follows:</w:t>
      </w:r>
    </w:p>
    <w:p w:rsidR="00671482" w:rsidRPr="00041524" w:rsidRDefault="00671482" w:rsidP="00E86FD2">
      <w:pPr>
        <w:pStyle w:val="enumlev1"/>
        <w:rPr>
          <w:lang w:val="en-GB"/>
        </w:rPr>
      </w:pPr>
      <w:r w:rsidRPr="00041524">
        <w:rPr>
          <w:lang w:val="en-GB"/>
        </w:rPr>
        <w:t>–</w:t>
      </w:r>
      <w:r w:rsidRPr="00041524">
        <w:rPr>
          <w:lang w:val="en-GB"/>
        </w:rPr>
        <w:tab/>
        <w:t>most probable value:</w:t>
      </w:r>
      <w:r w:rsidRPr="00041524">
        <w:rPr>
          <w:lang w:val="en-GB"/>
        </w:rPr>
        <w:tab/>
      </w:r>
      <w:r w:rsidRPr="00041524">
        <w:rPr>
          <w:lang w:val="en-GB"/>
        </w:rPr>
        <w:tab/>
      </w:r>
      <m:oMath>
        <m:f>
          <m:fPr>
            <m:ctrlPr>
              <w:rPr>
                <w:rFonts w:ascii="Cambria Math" w:hAnsi="Cambria Math"/>
                <w:i/>
                <w:color w:val="000000"/>
                <w:lang w:val="en-GB"/>
              </w:rPr>
            </m:ctrlPr>
          </m:fPr>
          <m:num>
            <m:r>
              <w:rPr>
                <w:rFonts w:ascii="Cambria Math" w:hAnsi="Cambria Math"/>
                <w:color w:val="000000"/>
                <w:lang w:val="en-GB"/>
              </w:rPr>
              <m:t>b</m:t>
            </m:r>
          </m:num>
          <m:den>
            <m:r>
              <w:rPr>
                <w:rFonts w:ascii="Cambria Math" w:hAnsi="Cambria Math"/>
                <w:color w:val="000000"/>
                <w:lang w:val="en-GB"/>
              </w:rPr>
              <m:t>√2</m:t>
            </m:r>
          </m:den>
        </m:f>
      </m:oMath>
      <w:r w:rsidR="00E86FD2" w:rsidRPr="00CC4518">
        <w:rPr>
          <w:lang w:val="en-US"/>
        </w:rPr>
        <w:t>;</w:t>
      </w:r>
    </w:p>
    <w:p w:rsidR="00671482" w:rsidRPr="00041524" w:rsidRDefault="00671482" w:rsidP="00FF12AA">
      <w:pPr>
        <w:pStyle w:val="enumlev1"/>
        <w:rPr>
          <w:lang w:val="en-GB"/>
        </w:rPr>
      </w:pPr>
      <w:r w:rsidRPr="00041524">
        <w:rPr>
          <w:lang w:val="en-GB"/>
        </w:rPr>
        <w:t>–</w:t>
      </w:r>
      <w:r w:rsidRPr="00041524">
        <w:rPr>
          <w:lang w:val="en-GB"/>
        </w:rPr>
        <w:tab/>
        <w:t>median value:</w:t>
      </w:r>
      <w:r w:rsidRPr="00041524">
        <w:rPr>
          <w:lang w:val="en-GB"/>
        </w:rPr>
        <w:tab/>
      </w:r>
      <w:r w:rsidRPr="00041524">
        <w:rPr>
          <w:lang w:val="en-GB"/>
        </w:rPr>
        <w:tab/>
      </w:r>
      <w:r w:rsidRPr="00041524">
        <w:rPr>
          <w:lang w:val="en-GB"/>
        </w:rPr>
        <w:tab/>
      </w:r>
      <m:oMath>
        <m:f>
          <m:fPr>
            <m:ctrlPr>
              <w:rPr>
                <w:rFonts w:ascii="Cambria Math" w:hAnsi="Cambria Math"/>
                <w:i/>
                <w:iCs/>
                <w:color w:val="000000"/>
                <w:lang w:val="en-GB"/>
              </w:rPr>
            </m:ctrlPr>
          </m:fPr>
          <m:num>
            <m:r>
              <w:rPr>
                <w:rFonts w:ascii="Cambria Math" w:hAnsi="Cambria Math"/>
                <w:color w:val="000000"/>
                <w:lang w:val="en-GB"/>
              </w:rPr>
              <m:t>b</m:t>
            </m:r>
          </m:num>
          <m:den>
            <m:r>
              <w:rPr>
                <w:rFonts w:ascii="Cambria Math" w:hAnsi="Cambria Math"/>
                <w:color w:val="000000"/>
                <w:lang w:val="en-GB"/>
              </w:rPr>
              <m:t>2</m:t>
            </m:r>
          </m:den>
        </m:f>
      </m:oMath>
      <w:r w:rsidRPr="00041524">
        <w:rPr>
          <w:iCs/>
          <w:color w:val="000000"/>
          <w:lang w:val="en-GB"/>
        </w:rPr>
        <w:t xml:space="preserve"> ln2 ≈ 0.833b;</w:t>
      </w:r>
    </w:p>
    <w:p w:rsidR="00671482" w:rsidRPr="00041524" w:rsidRDefault="00671482" w:rsidP="00FF12AA">
      <w:pPr>
        <w:pStyle w:val="enumlev1"/>
        <w:rPr>
          <w:lang w:val="en-GB"/>
        </w:rPr>
      </w:pPr>
      <w:r w:rsidRPr="00041524">
        <w:rPr>
          <w:lang w:val="en-GB"/>
        </w:rPr>
        <w:t>–</w:t>
      </w:r>
      <w:r w:rsidRPr="00041524">
        <w:rPr>
          <w:lang w:val="en-GB"/>
        </w:rPr>
        <w:tab/>
        <w:t>mean value:</w:t>
      </w:r>
      <w:r w:rsidRPr="00041524">
        <w:rPr>
          <w:lang w:val="en-GB"/>
        </w:rPr>
        <w:tab/>
      </w:r>
      <w:r w:rsidRPr="00041524">
        <w:rPr>
          <w:lang w:val="en-GB"/>
        </w:rPr>
        <w:tab/>
      </w:r>
      <w:r w:rsidRPr="00041524">
        <w:rPr>
          <w:lang w:val="en-GB"/>
        </w:rPr>
        <w:tab/>
      </w:r>
      <w:r w:rsidRPr="00041524">
        <w:rPr>
          <w:lang w:val="en-GB"/>
        </w:rPr>
        <w:tab/>
      </w:r>
      <m:oMath>
        <m:f>
          <m:fPr>
            <m:ctrlPr>
              <w:rPr>
                <w:rFonts w:ascii="Cambria Math" w:hAnsi="Cambria Math"/>
                <w:i/>
                <w:iCs/>
                <w:color w:val="000000"/>
                <w:lang w:val="en-GB"/>
              </w:rPr>
            </m:ctrlPr>
          </m:fPr>
          <m:num>
            <m:r>
              <w:rPr>
                <w:rFonts w:ascii="Cambria Math" w:hAnsi="Cambria Math"/>
                <w:color w:val="000000"/>
                <w:lang w:val="en-GB"/>
              </w:rPr>
              <m:t>b</m:t>
            </m:r>
          </m:num>
          <m:den>
            <m:r>
              <w:rPr>
                <w:rFonts w:ascii="Cambria Math" w:hAnsi="Cambria Math"/>
                <w:color w:val="000000"/>
                <w:lang w:val="en-GB"/>
              </w:rPr>
              <m:t>2</m:t>
            </m:r>
          </m:den>
        </m:f>
        <m:r>
          <w:rPr>
            <w:rFonts w:ascii="Cambria Math" w:hAnsi="Cambria Math"/>
            <w:color w:val="000000"/>
            <w:lang w:val="en-GB"/>
          </w:rPr>
          <m:t xml:space="preserve"> </m:t>
        </m:r>
        <m:rad>
          <m:radPr>
            <m:degHide m:val="1"/>
            <m:ctrlPr>
              <w:rPr>
                <w:rFonts w:ascii="Cambria Math" w:hAnsi="Cambria Math"/>
                <w:i/>
                <w:iCs/>
                <w:color w:val="000000"/>
                <w:lang w:val="en-GB"/>
              </w:rPr>
            </m:ctrlPr>
          </m:radPr>
          <m:deg/>
          <m:e>
            <m:r>
              <m:rPr>
                <m:sty m:val="p"/>
              </m:rPr>
              <w:rPr>
                <w:rFonts w:ascii="Cambria Math" w:hAnsi="Cambria Math"/>
                <w:color w:val="000000"/>
                <w:lang w:val="en-GB"/>
              </w:rPr>
              <m:t>π</m:t>
            </m:r>
            <m:r>
              <w:rPr>
                <w:rFonts w:ascii="Cambria Math" w:hAnsi="Cambria Math"/>
                <w:color w:val="000000"/>
                <w:lang w:val="en-GB"/>
              </w:rPr>
              <m:t xml:space="preserve">  </m:t>
            </m:r>
          </m:e>
        </m:rad>
      </m:oMath>
      <w:r w:rsidRPr="00041524">
        <w:rPr>
          <w:iCs/>
          <w:color w:val="000000"/>
          <w:lang w:val="en-GB"/>
        </w:rPr>
        <w:t xml:space="preserve">  ≈ 0.886b;</w:t>
      </w:r>
    </w:p>
    <w:p w:rsidR="00671482" w:rsidRPr="00041524" w:rsidRDefault="00671482" w:rsidP="00FF12AA">
      <w:pPr>
        <w:pStyle w:val="enumlev1"/>
        <w:rPr>
          <w:lang w:val="en-GB"/>
        </w:rPr>
      </w:pPr>
      <w:r w:rsidRPr="00041524">
        <w:rPr>
          <w:lang w:val="en-GB"/>
        </w:rPr>
        <w:t>–</w:t>
      </w:r>
      <w:r w:rsidRPr="00041524">
        <w:rPr>
          <w:lang w:val="en-GB"/>
        </w:rPr>
        <w:tab/>
        <w:t>root mean square value:</w:t>
      </w:r>
      <w:r w:rsidRPr="00041524">
        <w:rPr>
          <w:lang w:val="en-GB"/>
        </w:rPr>
        <w:tab/>
      </w:r>
      <w:r w:rsidRPr="00041524">
        <w:rPr>
          <w:i/>
          <w:iCs/>
          <w:lang w:val="en-GB"/>
        </w:rPr>
        <w:t>b</w:t>
      </w:r>
      <w:r w:rsidRPr="00041524">
        <w:rPr>
          <w:lang w:val="en-GB"/>
        </w:rPr>
        <w:t>;</w:t>
      </w:r>
    </w:p>
    <w:p w:rsidR="00671482" w:rsidRPr="00CC4518" w:rsidRDefault="00671482" w:rsidP="00FF12AA">
      <w:pPr>
        <w:pStyle w:val="enumlev1"/>
        <w:rPr>
          <w:lang w:val="fr-CH"/>
        </w:rPr>
      </w:pPr>
      <w:r w:rsidRPr="00CC4518">
        <w:rPr>
          <w:lang w:val="fr-CH"/>
        </w:rPr>
        <w:t>–</w:t>
      </w:r>
      <w:r w:rsidRPr="00CC4518">
        <w:rPr>
          <w:lang w:val="fr-CH"/>
        </w:rPr>
        <w:tab/>
        <w:t>standard deviation:</w:t>
      </w:r>
      <w:r w:rsidRPr="00CC4518">
        <w:rPr>
          <w:lang w:val="fr-CH"/>
        </w:rPr>
        <w:tab/>
      </w:r>
      <w:r w:rsidRPr="00CC4518">
        <w:rPr>
          <w:lang w:val="fr-CH"/>
        </w:rPr>
        <w:tab/>
      </w:r>
      <m:oMath>
        <m:r>
          <w:rPr>
            <w:rFonts w:ascii="Cambria Math" w:hAnsi="Cambria Math"/>
            <w:color w:val="000000"/>
            <w:lang w:val="en-GB"/>
          </w:rPr>
          <m:t>b</m:t>
        </m:r>
        <m:rad>
          <m:radPr>
            <m:degHide m:val="1"/>
            <m:ctrlPr>
              <w:rPr>
                <w:rFonts w:ascii="Cambria Math" w:hAnsi="Cambria Math"/>
                <w:i/>
                <w:iCs/>
                <w:color w:val="000000"/>
                <w:lang w:val="en-GB"/>
              </w:rPr>
            </m:ctrlPr>
          </m:radPr>
          <m:deg/>
          <m:e>
            <m:r>
              <w:rPr>
                <w:rFonts w:ascii="Cambria Math" w:hAnsi="Cambria Math"/>
                <w:color w:val="000000"/>
                <w:lang w:val="fr-CH"/>
              </w:rPr>
              <m:t>1-</m:t>
            </m:r>
            <m:f>
              <m:fPr>
                <m:type m:val="skw"/>
                <m:ctrlPr>
                  <w:rPr>
                    <w:rFonts w:ascii="Cambria Math" w:hAnsi="Cambria Math"/>
                    <w:i/>
                    <w:iCs/>
                    <w:color w:val="000000"/>
                    <w:lang w:val="en-GB"/>
                  </w:rPr>
                </m:ctrlPr>
              </m:fPr>
              <m:num>
                <m:r>
                  <m:rPr>
                    <m:sty m:val="p"/>
                  </m:rPr>
                  <w:rPr>
                    <w:rFonts w:ascii="Cambria Math" w:hAnsi="Cambria Math"/>
                    <w:color w:val="000000"/>
                    <w:lang w:val="en-GB"/>
                  </w:rPr>
                  <m:t>π</m:t>
                </m:r>
              </m:num>
              <m:den>
                <m:r>
                  <w:rPr>
                    <w:rFonts w:ascii="Cambria Math" w:hAnsi="Cambria Math"/>
                    <w:color w:val="000000"/>
                    <w:lang w:val="fr-CH"/>
                  </w:rPr>
                  <m:t>4</m:t>
                </m:r>
              </m:den>
            </m:f>
          </m:e>
        </m:rad>
        <m:r>
          <w:rPr>
            <w:rFonts w:ascii="Cambria Math" w:hAnsi="Cambria Math"/>
            <w:color w:val="000000"/>
            <w:lang w:val="en-GB"/>
          </w:rPr>
          <m:t>b</m:t>
        </m:r>
        <m:rad>
          <m:radPr>
            <m:degHide m:val="1"/>
            <m:ctrlPr>
              <w:rPr>
                <w:rFonts w:ascii="Cambria Math" w:hAnsi="Cambria Math"/>
                <w:i/>
                <w:iCs/>
                <w:color w:val="000000"/>
                <w:lang w:val="en-GB"/>
              </w:rPr>
            </m:ctrlPr>
          </m:radPr>
          <m:deg/>
          <m:e>
            <m:r>
              <w:rPr>
                <w:rFonts w:ascii="Cambria Math" w:hAnsi="Cambria Math"/>
                <w:color w:val="000000"/>
                <w:lang w:val="fr-CH"/>
              </w:rPr>
              <m:t>1-</m:t>
            </m:r>
            <m:f>
              <m:fPr>
                <m:type m:val="skw"/>
                <m:ctrlPr>
                  <w:rPr>
                    <w:rFonts w:ascii="Cambria Math" w:hAnsi="Cambria Math"/>
                    <w:i/>
                    <w:iCs/>
                    <w:color w:val="000000"/>
                    <w:lang w:val="en-GB"/>
                  </w:rPr>
                </m:ctrlPr>
              </m:fPr>
              <m:num>
                <m:r>
                  <m:rPr>
                    <m:sty m:val="p"/>
                  </m:rPr>
                  <w:rPr>
                    <w:rFonts w:ascii="Cambria Math" w:hAnsi="Cambria Math"/>
                    <w:color w:val="000000"/>
                    <w:lang w:val="en-GB"/>
                  </w:rPr>
                  <m:t>π</m:t>
                </m:r>
              </m:num>
              <m:den>
                <m:r>
                  <w:rPr>
                    <w:rFonts w:ascii="Cambria Math" w:hAnsi="Cambria Math"/>
                    <w:color w:val="000000"/>
                    <w:lang w:val="fr-CH"/>
                  </w:rPr>
                  <m:t>4</m:t>
                </m:r>
              </m:den>
            </m:f>
          </m:e>
        </m:rad>
      </m:oMath>
      <w:r w:rsidRPr="00CC4518">
        <w:rPr>
          <w:iCs/>
          <w:color w:val="000000"/>
          <w:lang w:val="fr-CH"/>
        </w:rPr>
        <w:t xml:space="preserve">  ≈ 0.463b.</w:t>
      </w:r>
    </w:p>
    <w:p w:rsidR="00671482" w:rsidRPr="00041524" w:rsidRDefault="00671482" w:rsidP="00671482">
      <w:pPr>
        <w:rPr>
          <w:lang w:val="en-GB"/>
        </w:rPr>
      </w:pPr>
      <w:r w:rsidRPr="00041524">
        <w:rPr>
          <w:lang w:val="en-GB"/>
        </w:rPr>
        <w:t>The Rayleigh distribution is often only used near the origin, i.e. for low values of</w:t>
      </w:r>
      <w:r w:rsidRPr="00041524">
        <w:rPr>
          <w:i/>
          <w:lang w:val="en-GB"/>
        </w:rPr>
        <w:t xml:space="preserve"> x</w:t>
      </w:r>
      <w:r w:rsidRPr="00041524">
        <w:rPr>
          <w:lang w:val="en-GB"/>
        </w:rPr>
        <w:t>. In this case we have:</w:t>
      </w:r>
    </w:p>
    <w:p w:rsidR="00671482" w:rsidRPr="00041524" w:rsidRDefault="00671482" w:rsidP="00671482">
      <w:pPr>
        <w:pStyle w:val="Blanc"/>
      </w:pPr>
    </w:p>
    <w:p w:rsidR="00671482" w:rsidRPr="00041524" w:rsidRDefault="00671482" w:rsidP="00671482">
      <w:pPr>
        <w:pStyle w:val="Equation"/>
        <w:rPr>
          <w:lang w:val="en-GB"/>
        </w:rPr>
      </w:pPr>
      <w:r w:rsidRPr="00041524">
        <w:rPr>
          <w:lang w:val="en-GB"/>
        </w:rPr>
        <w:tab/>
      </w:r>
      <w:r w:rsidRPr="00041524">
        <w:rPr>
          <w:lang w:val="en-GB"/>
        </w:rPr>
        <w:tab/>
      </w:r>
      <m:oMath>
        <m:sSup>
          <m:sSupPr>
            <m:ctrlPr>
              <w:rPr>
                <w:rFonts w:ascii="Cambria Math" w:hAnsi="Cambria Math"/>
                <w:i/>
                <w:sz w:val="28"/>
                <w:lang w:val="en-GB"/>
              </w:rPr>
            </m:ctrlPr>
          </m:sSupPr>
          <m:e>
            <m:r>
              <w:rPr>
                <w:rFonts w:ascii="Cambria Math" w:hAnsi="Cambria Math"/>
                <w:sz w:val="28"/>
                <w:lang w:val="en-GB"/>
              </w:rPr>
              <m:t xml:space="preserve"> F(x)≈</m:t>
            </m:r>
            <m:f>
              <m:fPr>
                <m:ctrlPr>
                  <w:rPr>
                    <w:rFonts w:ascii="Cambria Math" w:hAnsi="Cambria Math"/>
                    <w:i/>
                    <w:sz w:val="28"/>
                    <w:lang w:val="en-GB"/>
                  </w:rPr>
                </m:ctrlPr>
              </m:fPr>
              <m:num>
                <m:r>
                  <w:rPr>
                    <w:rFonts w:ascii="Cambria Math" w:hAnsi="Cambria Math"/>
                    <w:sz w:val="28"/>
                    <w:lang w:val="en-GB"/>
                  </w:rPr>
                  <m:t>x</m:t>
                </m:r>
              </m:num>
              <m:den>
                <m:sSup>
                  <m:sSupPr>
                    <m:ctrlPr>
                      <w:rPr>
                        <w:rFonts w:ascii="Cambria Math" w:hAnsi="Cambria Math"/>
                        <w:i/>
                        <w:sz w:val="28"/>
                        <w:lang w:val="en-GB"/>
                      </w:rPr>
                    </m:ctrlPr>
                  </m:sSupPr>
                  <m:e>
                    <m:r>
                      <w:rPr>
                        <w:rFonts w:ascii="Cambria Math" w:hAnsi="Cambria Math"/>
                        <w:sz w:val="28"/>
                        <w:lang w:val="en-GB"/>
                      </w:rPr>
                      <m:t>b</m:t>
                    </m:r>
                  </m:e>
                  <m:sup>
                    <m:r>
                      <w:rPr>
                        <w:rFonts w:ascii="Cambria Math" w:hAnsi="Cambria Math"/>
                        <w:sz w:val="28"/>
                        <w:lang w:val="en-GB"/>
                      </w:rPr>
                      <m:t>2</m:t>
                    </m:r>
                  </m:sup>
                </m:sSup>
              </m:den>
            </m:f>
          </m:e>
          <m:sup>
            <m:r>
              <w:rPr>
                <w:rFonts w:ascii="Cambria Math" w:hAnsi="Cambria Math"/>
                <w:sz w:val="28"/>
                <w:lang w:val="en-GB"/>
              </w:rPr>
              <m:t>2</m:t>
            </m:r>
          </m:sup>
        </m:sSup>
      </m:oMath>
      <w:r w:rsidRPr="00041524">
        <w:rPr>
          <w:lang w:val="en-GB"/>
        </w:rPr>
        <w:tab/>
        <w:t>(11)</w:t>
      </w:r>
    </w:p>
    <w:p w:rsidR="00671482" w:rsidRPr="00041524" w:rsidRDefault="00671482" w:rsidP="00671482">
      <w:pPr>
        <w:pStyle w:val="Blanc"/>
      </w:pPr>
    </w:p>
    <w:p w:rsidR="00671482" w:rsidRPr="00041524" w:rsidRDefault="00671482" w:rsidP="007F0144">
      <w:pPr>
        <w:rPr>
          <w:lang w:val="en-GB"/>
        </w:rPr>
      </w:pPr>
      <w:r w:rsidRPr="00041524">
        <w:rPr>
          <w:lang w:val="en-GB"/>
        </w:rPr>
        <w:t>This expression can be interpreted as follows: the probability that the random variable</w:t>
      </w:r>
      <w:r w:rsidRPr="00041524">
        <w:rPr>
          <w:i/>
          <w:lang w:val="en-GB"/>
        </w:rPr>
        <w:t xml:space="preserve"> X</w:t>
      </w:r>
      <w:r w:rsidRPr="00041524">
        <w:rPr>
          <w:lang w:val="en-GB"/>
        </w:rPr>
        <w:t xml:space="preserve"> will have a</w:t>
      </w:r>
      <w:r w:rsidR="007F0144">
        <w:rPr>
          <w:lang w:val="en-GB"/>
        </w:rPr>
        <w:t xml:space="preserve"> </w:t>
      </w:r>
      <w:r w:rsidRPr="00041524">
        <w:rPr>
          <w:lang w:val="en-GB"/>
        </w:rPr>
        <w:t>value of less than</w:t>
      </w:r>
      <w:r w:rsidRPr="00041524">
        <w:rPr>
          <w:i/>
          <w:lang w:val="en-GB"/>
        </w:rPr>
        <w:t xml:space="preserve"> x</w:t>
      </w:r>
      <w:r w:rsidRPr="00041524">
        <w:rPr>
          <w:lang w:val="en-GB"/>
        </w:rPr>
        <w:t xml:space="preserve"> is proportional to the square of this value. If the variable in question is a</w:t>
      </w:r>
      <w:r w:rsidR="007F0144">
        <w:rPr>
          <w:lang w:val="en-GB"/>
        </w:rPr>
        <w:t xml:space="preserve"> </w:t>
      </w:r>
      <w:r w:rsidRPr="00041524">
        <w:rPr>
          <w:lang w:val="en-GB"/>
        </w:rPr>
        <w:t>voltage, its square represents the power of the signal. In other words, on a decibel scale the power decreases by 10 dB for each decade of probability. This property is often used to find out whether a</w:t>
      </w:r>
      <w:r w:rsidR="007F0144">
        <w:rPr>
          <w:lang w:val="en-GB"/>
        </w:rPr>
        <w:t xml:space="preserve"> </w:t>
      </w:r>
      <w:r w:rsidRPr="00041524">
        <w:rPr>
          <w:lang w:val="en-GB"/>
        </w:rPr>
        <w:t>received level has a Rayleigh distribution at least asymptotically. It should be noted, however, that other distributions can have the same behaviour.</w:t>
      </w:r>
    </w:p>
    <w:p w:rsidR="00671482" w:rsidRPr="00041524" w:rsidRDefault="00671482" w:rsidP="00671482">
      <w:pPr>
        <w:rPr>
          <w:lang w:val="en-GB"/>
        </w:rPr>
      </w:pPr>
      <w:r w:rsidRPr="00041524">
        <w:rPr>
          <w:lang w:val="en-GB"/>
        </w:rPr>
        <w:lastRenderedPageBreak/>
        <w:t>In particular the Rayleigh distribution occurs for scatter from independent, randomly-located scatterers for which no scattering component dominates.</w:t>
      </w:r>
    </w:p>
    <w:p w:rsidR="00671482" w:rsidRPr="00041524" w:rsidRDefault="00671482" w:rsidP="00671482">
      <w:pPr>
        <w:rPr>
          <w:lang w:val="en-GB"/>
        </w:rPr>
      </w:pPr>
      <w:r w:rsidRPr="00041524">
        <w:rPr>
          <w:lang w:val="en-GB"/>
        </w:rPr>
        <w:t xml:space="preserve">Footnote: </w:t>
      </w:r>
      <w:r w:rsidRPr="00041524">
        <w:rPr>
          <w:i/>
          <w:iCs/>
          <w:lang w:val="en-GB"/>
        </w:rPr>
        <w:t>b</w:t>
      </w:r>
      <w:r w:rsidR="00FF12AA" w:rsidRPr="00041524">
        <w:rPr>
          <w:lang w:val="en-GB"/>
        </w:rPr>
        <w:t xml:space="preserve"> </w:t>
      </w:r>
      <w:r w:rsidRPr="00041524">
        <w:rPr>
          <w:lang w:val="en-GB"/>
        </w:rPr>
        <w:t>=</w:t>
      </w:r>
      <w:r w:rsidR="00FF12AA" w:rsidRPr="00041524">
        <w:rPr>
          <w:lang w:val="en-GB"/>
        </w:rPr>
        <w:t xml:space="preserve"> </w:t>
      </w:r>
      <w:r w:rsidRPr="00041524">
        <w:rPr>
          <w:lang w:val="en-GB"/>
        </w:rPr>
        <w:sym w:font="Symbol" w:char="F073"/>
      </w:r>
      <w:r w:rsidRPr="00041524">
        <w:rPr>
          <w:lang w:val="en-GB"/>
        </w:rPr>
        <w:t>.</w:t>
      </w:r>
      <m:oMath>
        <m:rad>
          <m:radPr>
            <m:degHide m:val="1"/>
            <m:ctrlPr>
              <w:rPr>
                <w:rFonts w:ascii="Cambria Math" w:hAnsi="Cambria Math"/>
                <w:i/>
                <w:lang w:val="en-GB"/>
              </w:rPr>
            </m:ctrlPr>
          </m:radPr>
          <m:deg/>
          <m:e>
            <m:r>
              <w:rPr>
                <w:rFonts w:ascii="Cambria Math" w:hAnsi="Cambria Math"/>
                <w:lang w:val="en-GB"/>
              </w:rPr>
              <m:t>2</m:t>
            </m:r>
          </m:e>
        </m:rad>
      </m:oMath>
    </w:p>
    <w:p w:rsidR="00671482" w:rsidRPr="00041524" w:rsidRDefault="00671482" w:rsidP="00671482">
      <w:pPr>
        <w:pStyle w:val="Heading1"/>
        <w:rPr>
          <w:lang w:val="en-GB"/>
        </w:rPr>
      </w:pPr>
      <w:r w:rsidRPr="00041524">
        <w:rPr>
          <w:lang w:val="en-GB"/>
        </w:rPr>
        <w:t>6</w:t>
      </w:r>
      <w:r w:rsidRPr="00041524">
        <w:rPr>
          <w:lang w:val="en-GB"/>
        </w:rPr>
        <w:tab/>
        <w:t>Combined log-normal and Rayleigh distribution</w:t>
      </w:r>
    </w:p>
    <w:p w:rsidR="00671482" w:rsidRPr="00041524" w:rsidRDefault="00671482" w:rsidP="007F0144">
      <w:pPr>
        <w:rPr>
          <w:lang w:val="en-GB"/>
        </w:rPr>
      </w:pPr>
      <w:r w:rsidRPr="00041524">
        <w:rPr>
          <w:lang w:val="en-GB"/>
        </w:rPr>
        <w:t>In some cases the distribution of a random variable can be regarded as the resultant of a</w:t>
      </w:r>
      <w:r w:rsidR="0052682A" w:rsidRPr="00041524">
        <w:rPr>
          <w:lang w:val="en-GB"/>
        </w:rPr>
        <w:t xml:space="preserve"> </w:t>
      </w:r>
      <w:r w:rsidRPr="00041524">
        <w:rPr>
          <w:lang w:val="en-GB"/>
        </w:rPr>
        <w:t>combination of two</w:t>
      </w:r>
      <w:r w:rsidR="007F0144">
        <w:rPr>
          <w:lang w:val="en-GB"/>
        </w:rPr>
        <w:t xml:space="preserve"> </w:t>
      </w:r>
      <w:r w:rsidRPr="00041524">
        <w:rPr>
          <w:lang w:val="en-GB"/>
        </w:rPr>
        <w:t>distributions, i.e. a log-normal distribution for long-term variations and a</w:t>
      </w:r>
      <w:r w:rsidR="0052682A" w:rsidRPr="00041524">
        <w:rPr>
          <w:lang w:val="en-GB"/>
        </w:rPr>
        <w:t xml:space="preserve"> </w:t>
      </w:r>
      <w:r w:rsidRPr="00041524">
        <w:rPr>
          <w:lang w:val="en-GB"/>
        </w:rPr>
        <w:t>Rayleigh distribution for short-term variations. The distribution of instantaneous values is obtained by considering a Rayleigh variable whose mean (or mean square) value is itself a random variable having a log-normal distribution.</w:t>
      </w:r>
    </w:p>
    <w:p w:rsidR="00671482" w:rsidRPr="00041524" w:rsidRDefault="00671482" w:rsidP="00E86FD2">
      <w:pPr>
        <w:rPr>
          <w:lang w:val="en-GB"/>
        </w:rPr>
      </w:pPr>
      <w:r w:rsidRPr="00041524">
        <w:rPr>
          <w:lang w:val="en-GB"/>
        </w:rPr>
        <w:t>If</w:t>
      </w:r>
      <w:r w:rsidRPr="00041524">
        <w:rPr>
          <w:i/>
          <w:lang w:val="en-GB"/>
        </w:rPr>
        <w:t xml:space="preserve"> m</w:t>
      </w:r>
      <w:r w:rsidRPr="00041524">
        <w:rPr>
          <w:lang w:val="en-GB"/>
        </w:rPr>
        <w:t xml:space="preserve"> and </w:t>
      </w:r>
      <w:r w:rsidR="00E86FD2" w:rsidRPr="00E86FD2">
        <w:sym w:font="Symbol" w:char="F073"/>
      </w:r>
      <w:r w:rsidRPr="00041524">
        <w:rPr>
          <w:lang w:val="en-GB"/>
        </w:rPr>
        <w:t xml:space="preserve"> are used to designate the mean and the standard deviation of the normal distribution associated with the log-normal distribution, the following distribution is obtained:</w:t>
      </w:r>
    </w:p>
    <w:p w:rsidR="00671482" w:rsidRPr="00041524" w:rsidRDefault="00671482" w:rsidP="00671482">
      <w:pPr>
        <w:pStyle w:val="Blanc"/>
      </w:pPr>
    </w:p>
    <w:p w:rsidR="00671482" w:rsidRPr="00041524" w:rsidRDefault="00671482" w:rsidP="00671482">
      <w:pPr>
        <w:pStyle w:val="Equation"/>
        <w:rPr>
          <w:lang w:val="en-GB"/>
        </w:rPr>
      </w:pPr>
      <w:r w:rsidRPr="00041524">
        <w:rPr>
          <w:lang w:val="en-GB"/>
        </w:rPr>
        <w:tab/>
      </w:r>
      <w:r w:rsidRPr="00041524">
        <w:rPr>
          <w:lang w:val="en-GB"/>
        </w:rPr>
        <w:tab/>
      </w:r>
      <w:r w:rsidR="00FF12AA" w:rsidRPr="00041524">
        <w:rPr>
          <w:position w:val="-36"/>
          <w:lang w:val="en-GB"/>
        </w:rPr>
        <w:object w:dxaOrig="4380" w:dyaOrig="840">
          <v:shape id="_x0000_i1040" type="#_x0000_t75" style="width:218.5pt;height:42pt" o:ole="">
            <v:imagedata r:id="rId45" o:title=""/>
          </v:shape>
          <o:OLEObject Type="Embed" ProgID="Equation.3" ShapeID="_x0000_i1040" DrawAspect="Content" ObjectID="_1446530056" r:id="rId46"/>
        </w:object>
      </w:r>
      <w:r w:rsidRPr="00041524">
        <w:rPr>
          <w:lang w:val="en-GB"/>
        </w:rPr>
        <w:tab/>
        <w:t>(12)</w:t>
      </w:r>
    </w:p>
    <w:p w:rsidR="00671482" w:rsidRPr="00041524" w:rsidRDefault="00671482" w:rsidP="00671482">
      <w:pPr>
        <w:pStyle w:val="Blanc"/>
      </w:pPr>
    </w:p>
    <w:p w:rsidR="00671482" w:rsidRPr="00041524" w:rsidRDefault="00671482" w:rsidP="00E86FD2">
      <w:pPr>
        <w:rPr>
          <w:lang w:val="en-GB"/>
        </w:rPr>
      </w:pPr>
      <w:r w:rsidRPr="00041524">
        <w:rPr>
          <w:lang w:val="en-GB"/>
        </w:rPr>
        <w:t xml:space="preserve">In this formula the standard deviation </w:t>
      </w:r>
      <w:r w:rsidR="00E86FD2" w:rsidRPr="00E86FD2">
        <w:sym w:font="Symbol" w:char="F073"/>
      </w:r>
      <w:r w:rsidRPr="00041524">
        <w:rPr>
          <w:lang w:val="en-GB"/>
        </w:rPr>
        <w:t xml:space="preserve"> is expressed in nepers. If </w:t>
      </w:r>
      <w:r w:rsidR="00E86FD2" w:rsidRPr="00E86FD2">
        <w:sym w:font="Symbol" w:char="F073"/>
      </w:r>
      <w:r w:rsidR="00E86FD2" w:rsidRPr="00CC4518">
        <w:rPr>
          <w:lang w:val="en-US"/>
        </w:rPr>
        <w:t>'</w:t>
      </w:r>
      <w:r w:rsidRPr="00041524">
        <w:rPr>
          <w:lang w:val="en-GB"/>
        </w:rPr>
        <w:t xml:space="preserve"> is used to designate its value in decibels, we have:</w:t>
      </w:r>
    </w:p>
    <w:p w:rsidR="00671482" w:rsidRPr="00041524" w:rsidRDefault="00671482" w:rsidP="00E86FD2">
      <w:pPr>
        <w:pStyle w:val="Equation"/>
        <w:rPr>
          <w:lang w:val="en-GB"/>
        </w:rPr>
      </w:pPr>
      <w:r w:rsidRPr="00041524">
        <w:rPr>
          <w:lang w:val="en-GB"/>
        </w:rPr>
        <w:tab/>
      </w:r>
      <w:r w:rsidRPr="00041524">
        <w:rPr>
          <w:lang w:val="en-GB"/>
        </w:rPr>
        <w:tab/>
      </w:r>
      <w:r w:rsidR="00E86FD2" w:rsidRPr="00E86FD2">
        <w:sym w:font="Symbol" w:char="F073"/>
      </w:r>
      <w:r w:rsidRPr="00041524">
        <w:rPr>
          <w:lang w:val="en-GB"/>
        </w:rPr>
        <w:t> </w:t>
      </w:r>
      <w:r w:rsidR="00E86FD2" w:rsidRPr="00CC4518">
        <w:rPr>
          <w:lang w:val="en-US"/>
        </w:rPr>
        <w:t>=</w:t>
      </w:r>
      <w:r w:rsidRPr="00041524">
        <w:rPr>
          <w:lang w:val="en-GB"/>
        </w:rPr>
        <w:t> 0.115 </w:t>
      </w:r>
      <w:r w:rsidR="00E86FD2" w:rsidRPr="00E86FD2">
        <w:sym w:font="Symbol" w:char="F073"/>
      </w:r>
      <w:r w:rsidR="00E86FD2" w:rsidRPr="00CC4518">
        <w:rPr>
          <w:lang w:val="en-US"/>
        </w:rPr>
        <w:t>'</w:t>
      </w:r>
      <w:r w:rsidRPr="00041524">
        <w:rPr>
          <w:lang w:val="en-GB"/>
        </w:rPr>
        <w:tab/>
        <w:t>(13)</w:t>
      </w:r>
    </w:p>
    <w:p w:rsidR="00671482" w:rsidRPr="00041524" w:rsidRDefault="00671482" w:rsidP="00671482">
      <w:pPr>
        <w:pStyle w:val="Blanc"/>
      </w:pPr>
    </w:p>
    <w:p w:rsidR="00671482" w:rsidRPr="00041524" w:rsidRDefault="00671482" w:rsidP="0052682A">
      <w:pPr>
        <w:rPr>
          <w:lang w:val="en-GB"/>
        </w:rPr>
      </w:pPr>
      <w:r w:rsidRPr="00041524">
        <w:rPr>
          <w:lang w:val="en-GB"/>
        </w:rPr>
        <w:t>Figure 3 shows a graph of this distribution for a number of values of the standard deviation, the</w:t>
      </w:r>
      <w:r w:rsidR="0052682A" w:rsidRPr="00041524">
        <w:rPr>
          <w:lang w:val="en-GB"/>
        </w:rPr>
        <w:t xml:space="preserve"> </w:t>
      </w:r>
      <w:r w:rsidRPr="00041524">
        <w:rPr>
          <w:lang w:val="en-GB"/>
        </w:rPr>
        <w:t>value of</w:t>
      </w:r>
      <w:r w:rsidRPr="00041524">
        <w:rPr>
          <w:i/>
          <w:lang w:val="en-GB"/>
        </w:rPr>
        <w:t xml:space="preserve"> m</w:t>
      </w:r>
      <w:r w:rsidRPr="00041524">
        <w:rPr>
          <w:lang w:val="en-GB"/>
        </w:rPr>
        <w:t xml:space="preserve"> being taken to be equal to zero.</w:t>
      </w:r>
    </w:p>
    <w:p w:rsidR="00671482" w:rsidRPr="00041524" w:rsidRDefault="00671482" w:rsidP="00671482">
      <w:pPr>
        <w:rPr>
          <w:color w:val="000000"/>
          <w:lang w:val="en-GB"/>
        </w:rPr>
      </w:pPr>
      <w:r w:rsidRPr="00041524">
        <w:rPr>
          <w:color w:val="000000"/>
          <w:lang w:val="en-GB"/>
        </w:rPr>
        <w:t xml:space="preserve">The characteristic values of the variable </w:t>
      </w:r>
      <w:r w:rsidRPr="00041524">
        <w:rPr>
          <w:i/>
          <w:iCs/>
          <w:color w:val="000000"/>
          <w:lang w:val="en-GB"/>
        </w:rPr>
        <w:t>x</w:t>
      </w:r>
      <w:r w:rsidRPr="00041524">
        <w:rPr>
          <w:color w:val="000000"/>
          <w:lang w:val="en-GB"/>
        </w:rPr>
        <w:t xml:space="preserve"> are as follows:</w:t>
      </w:r>
    </w:p>
    <w:p w:rsidR="00671482" w:rsidRPr="00041524" w:rsidRDefault="00671482" w:rsidP="00FF12AA">
      <w:pPr>
        <w:pStyle w:val="enumlev1"/>
        <w:rPr>
          <w:color w:val="000000"/>
          <w:lang w:val="en-GB"/>
        </w:rPr>
      </w:pPr>
      <w:r w:rsidRPr="00041524">
        <w:rPr>
          <w:color w:val="000000"/>
          <w:lang w:val="en-GB"/>
        </w:rPr>
        <w:t>–</w:t>
      </w:r>
      <w:r w:rsidRPr="00041524">
        <w:rPr>
          <w:color w:val="000000"/>
          <w:lang w:val="en-GB"/>
        </w:rPr>
        <w:tab/>
        <w:t xml:space="preserve">most probable value of </w:t>
      </w:r>
      <w:r w:rsidRPr="00041524">
        <w:rPr>
          <w:i/>
          <w:iCs/>
          <w:color w:val="000000"/>
          <w:lang w:val="en-GB"/>
        </w:rPr>
        <w:t>x</w:t>
      </w:r>
      <w:r w:rsidRPr="00041524">
        <w:rPr>
          <w:color w:val="000000"/>
          <w:lang w:val="en-GB"/>
        </w:rPr>
        <w:t>:</w:t>
      </w:r>
      <w:r w:rsidRPr="00041524">
        <w:rPr>
          <w:color w:val="000000"/>
          <w:lang w:val="en-GB"/>
        </w:rPr>
        <w:tab/>
      </w:r>
      <w:r w:rsidRPr="00041524">
        <w:rPr>
          <w:color w:val="000000"/>
          <w:lang w:val="en-GB"/>
        </w:rPr>
        <w:tab/>
      </w:r>
      <m:oMath>
        <m:func>
          <m:funcPr>
            <m:ctrlPr>
              <w:rPr>
                <w:rFonts w:ascii="Cambria Math" w:hAnsi="Cambria Math"/>
                <w:i/>
                <w:color w:val="000000"/>
                <w:lang w:val="en-GB"/>
              </w:rPr>
            </m:ctrlPr>
          </m:funcPr>
          <m:fName>
            <m:r>
              <m:rPr>
                <m:sty m:val="p"/>
              </m:rPr>
              <w:rPr>
                <w:rFonts w:ascii="Cambria Math" w:hAnsi="Cambria Math"/>
                <w:color w:val="000000"/>
                <w:lang w:val="en-GB"/>
              </w:rPr>
              <m:t>ln</m:t>
            </m:r>
          </m:fName>
          <m:e>
            <m:d>
              <m:dPr>
                <m:ctrlPr>
                  <w:rPr>
                    <w:rFonts w:ascii="Cambria Math" w:hAnsi="Cambria Math"/>
                    <w:i/>
                    <w:color w:val="000000"/>
                    <w:lang w:val="en-GB"/>
                  </w:rPr>
                </m:ctrlPr>
              </m:dPr>
              <m:e>
                <m:f>
                  <m:fPr>
                    <m:ctrlPr>
                      <w:rPr>
                        <w:rFonts w:ascii="Cambria Math" w:hAnsi="Cambria Math"/>
                        <w:i/>
                        <w:color w:val="000000"/>
                        <w:lang w:val="en-GB"/>
                      </w:rPr>
                    </m:ctrlPr>
                  </m:fPr>
                  <m:num>
                    <m:r>
                      <w:rPr>
                        <w:rFonts w:ascii="Cambria Math" w:hAnsi="Cambria Math"/>
                        <w:color w:val="000000"/>
                        <w:lang w:val="en-GB"/>
                      </w:rPr>
                      <m:t>1</m:t>
                    </m:r>
                  </m:num>
                  <m:den>
                    <m:rad>
                      <m:radPr>
                        <m:degHide m:val="1"/>
                        <m:ctrlPr>
                          <w:rPr>
                            <w:rFonts w:ascii="Cambria Math" w:hAnsi="Cambria Math"/>
                            <w:i/>
                            <w:color w:val="000000"/>
                            <w:lang w:val="en-GB"/>
                          </w:rPr>
                        </m:ctrlPr>
                      </m:radPr>
                      <m:deg/>
                      <m:e>
                        <m:r>
                          <w:rPr>
                            <w:rFonts w:ascii="Cambria Math" w:hAnsi="Cambria Math"/>
                            <w:color w:val="000000"/>
                            <w:lang w:val="en-GB"/>
                          </w:rPr>
                          <m:t>2</m:t>
                        </m:r>
                      </m:e>
                    </m:rad>
                    <m:ctrlPr>
                      <w:rPr>
                        <w:rFonts w:ascii="Cambria Math" w:hAnsi="Cambria Math"/>
                        <w:i/>
                        <w:color w:val="000000"/>
                        <w:sz w:val="48"/>
                        <w:lang w:val="en-GB"/>
                      </w:rPr>
                    </m:ctrlPr>
                  </m:den>
                </m:f>
              </m:e>
            </m:d>
            <m:ctrlPr>
              <w:rPr>
                <w:rFonts w:ascii="Cambria Math" w:hAnsi="Cambria Math"/>
                <w:i/>
                <w:color w:val="000000"/>
                <w:sz w:val="48"/>
                <w:lang w:val="en-GB"/>
              </w:rPr>
            </m:ctrlPr>
          </m:e>
        </m:func>
      </m:oMath>
      <w:r w:rsidRPr="00041524">
        <w:rPr>
          <w:color w:val="000000"/>
          <w:szCs w:val="24"/>
          <w:lang w:val="en-GB"/>
        </w:rPr>
        <w:t>;</w:t>
      </w:r>
    </w:p>
    <w:p w:rsidR="00671482" w:rsidRPr="00041524" w:rsidRDefault="00671482" w:rsidP="00FF12AA">
      <w:pPr>
        <w:pStyle w:val="enumlev1"/>
        <w:rPr>
          <w:color w:val="000000"/>
          <w:lang w:val="en-GB"/>
        </w:rPr>
      </w:pPr>
      <w:r w:rsidRPr="00041524">
        <w:rPr>
          <w:color w:val="000000"/>
          <w:lang w:val="en-GB"/>
        </w:rPr>
        <w:t>–</w:t>
      </w:r>
      <w:r w:rsidRPr="00041524">
        <w:rPr>
          <w:color w:val="000000"/>
          <w:lang w:val="en-GB"/>
        </w:rPr>
        <w:tab/>
        <w:t xml:space="preserve">median value of </w:t>
      </w:r>
      <w:r w:rsidRPr="00041524">
        <w:rPr>
          <w:i/>
          <w:iCs/>
          <w:color w:val="000000"/>
          <w:lang w:val="en-GB"/>
        </w:rPr>
        <w:t>x</w:t>
      </w:r>
      <w:r w:rsidRPr="00041524">
        <w:rPr>
          <w:color w:val="000000"/>
          <w:lang w:val="en-GB"/>
        </w:rPr>
        <w:t>:</w:t>
      </w:r>
      <w:r w:rsidRPr="00041524">
        <w:rPr>
          <w:color w:val="000000"/>
          <w:lang w:val="en-GB"/>
        </w:rPr>
        <w:tab/>
      </w:r>
      <w:r w:rsidRPr="00041524">
        <w:rPr>
          <w:color w:val="000000"/>
          <w:lang w:val="en-GB"/>
        </w:rPr>
        <w:tab/>
      </w:r>
      <w:r w:rsidRPr="00041524">
        <w:rPr>
          <w:color w:val="000000"/>
          <w:lang w:val="en-GB"/>
        </w:rPr>
        <w:tab/>
      </w:r>
      <m:oMath>
        <m:r>
          <m:rPr>
            <m:sty m:val="p"/>
          </m:rPr>
          <w:rPr>
            <w:rFonts w:ascii="Cambria Math" w:hAnsi="Cambria Math"/>
            <w:color w:val="000000"/>
            <w:lang w:val="en-GB"/>
          </w:rPr>
          <m:t>ln⁡</m:t>
        </m:r>
        <m:r>
          <w:rPr>
            <w:rFonts w:ascii="Cambria Math" w:hAnsi="Cambria Math"/>
            <w:color w:val="000000"/>
            <w:lang w:val="en-GB"/>
          </w:rPr>
          <m:t>(</m:t>
        </m:r>
        <m:rad>
          <m:radPr>
            <m:degHide m:val="1"/>
            <m:ctrlPr>
              <w:rPr>
                <w:rFonts w:ascii="Cambria Math" w:hAnsi="Cambria Math"/>
                <w:i/>
                <w:color w:val="000000"/>
                <w:lang w:val="en-GB"/>
              </w:rPr>
            </m:ctrlPr>
          </m:radPr>
          <m:deg/>
          <m:e>
            <m:r>
              <w:rPr>
                <w:rFonts w:ascii="Cambria Math" w:hAnsi="Cambria Math"/>
                <w:color w:val="000000"/>
                <w:lang w:val="en-GB"/>
              </w:rPr>
              <m:t>ln2</m:t>
            </m:r>
          </m:e>
        </m:rad>
        <m:r>
          <w:rPr>
            <w:rFonts w:ascii="Cambria Math" w:hAnsi="Cambria Math"/>
            <w:color w:val="000000"/>
            <w:lang w:val="en-GB"/>
          </w:rPr>
          <m:t>)</m:t>
        </m:r>
      </m:oMath>
      <w:r w:rsidRPr="00041524">
        <w:rPr>
          <w:color w:val="000000"/>
          <w:lang w:val="en-GB"/>
        </w:rPr>
        <w:t>;</w:t>
      </w:r>
    </w:p>
    <w:p w:rsidR="00671482" w:rsidRPr="00041524" w:rsidRDefault="00671482" w:rsidP="00FF12AA">
      <w:pPr>
        <w:pStyle w:val="enumlev1"/>
        <w:rPr>
          <w:color w:val="000000"/>
          <w:lang w:val="en-GB"/>
        </w:rPr>
      </w:pPr>
      <w:r w:rsidRPr="00041524">
        <w:rPr>
          <w:color w:val="000000"/>
          <w:lang w:val="en-GB"/>
        </w:rPr>
        <w:t>–</w:t>
      </w:r>
      <w:r w:rsidRPr="00041524">
        <w:rPr>
          <w:color w:val="000000"/>
          <w:lang w:val="en-GB"/>
        </w:rPr>
        <w:tab/>
        <w:t xml:space="preserve">mean value of </w:t>
      </w:r>
      <w:r w:rsidRPr="00041524">
        <w:rPr>
          <w:i/>
          <w:iCs/>
          <w:color w:val="000000"/>
          <w:lang w:val="en-GB"/>
        </w:rPr>
        <w:t>x</w:t>
      </w:r>
      <w:r w:rsidRPr="00041524">
        <w:rPr>
          <w:color w:val="000000"/>
          <w:lang w:val="en-GB"/>
        </w:rPr>
        <w:t>:</w:t>
      </w:r>
      <w:r w:rsidRPr="00041524">
        <w:rPr>
          <w:color w:val="000000"/>
          <w:lang w:val="en-GB"/>
        </w:rPr>
        <w:tab/>
      </w:r>
      <w:r w:rsidRPr="00041524">
        <w:rPr>
          <w:color w:val="000000"/>
          <w:lang w:val="en-GB"/>
        </w:rPr>
        <w:tab/>
      </w:r>
      <w:r w:rsidRPr="00041524">
        <w:rPr>
          <w:color w:val="000000"/>
          <w:lang w:val="en-GB"/>
        </w:rPr>
        <w:tab/>
      </w:r>
      <m:oMath>
        <m:r>
          <m:rPr>
            <m:sty m:val="p"/>
          </m:rPr>
          <w:rPr>
            <w:rFonts w:ascii="Cambria Math" w:hAnsi="Cambria Math"/>
            <w:color w:val="000000"/>
            <w:lang w:val="en-GB"/>
          </w:rPr>
          <m:t>ln⁡</m:t>
        </m:r>
        <m:r>
          <w:rPr>
            <w:rFonts w:ascii="Cambria Math" w:hAnsi="Cambria Math"/>
            <w:color w:val="000000"/>
            <w:lang w:val="en-GB"/>
          </w:rPr>
          <m:t>(</m:t>
        </m:r>
        <m:f>
          <m:fPr>
            <m:ctrlPr>
              <w:rPr>
                <w:rFonts w:ascii="Cambria Math" w:hAnsi="Cambria Math"/>
                <w:i/>
                <w:color w:val="000000"/>
                <w:lang w:val="en-GB"/>
              </w:rPr>
            </m:ctrlPr>
          </m:fPr>
          <m:num>
            <m:rad>
              <m:radPr>
                <m:degHide m:val="1"/>
                <m:ctrlPr>
                  <w:rPr>
                    <w:rFonts w:ascii="Cambria Math" w:hAnsi="Cambria Math"/>
                    <w:i/>
                    <w:color w:val="000000"/>
                    <w:lang w:val="en-GB"/>
                  </w:rPr>
                </m:ctrlPr>
              </m:radPr>
              <m:deg/>
              <m:e>
                <m:r>
                  <m:rPr>
                    <m:sty m:val="p"/>
                  </m:rPr>
                  <w:rPr>
                    <w:rFonts w:ascii="Cambria Math" w:hAnsi="Cambria Math"/>
                    <w:color w:val="000000"/>
                    <w:lang w:val="en-GB"/>
                  </w:rPr>
                  <m:t>π</m:t>
                </m:r>
              </m:e>
            </m:rad>
          </m:num>
          <m:den>
            <m:r>
              <w:rPr>
                <w:rFonts w:ascii="Cambria Math" w:hAnsi="Cambria Math"/>
                <w:color w:val="000000"/>
                <w:lang w:val="en-GB"/>
              </w:rPr>
              <m:t>2</m:t>
            </m:r>
          </m:den>
        </m:f>
        <m:r>
          <w:rPr>
            <w:rFonts w:ascii="Cambria Math" w:hAnsi="Cambria Math"/>
            <w:color w:val="000000"/>
            <w:lang w:val="en-GB"/>
          </w:rPr>
          <m:t>)</m:t>
        </m:r>
      </m:oMath>
      <w:r w:rsidRPr="00041524">
        <w:rPr>
          <w:color w:val="000000"/>
          <w:lang w:val="en-GB"/>
        </w:rPr>
        <w:t>;</w:t>
      </w:r>
    </w:p>
    <w:p w:rsidR="00671482" w:rsidRPr="00041524" w:rsidRDefault="00671482" w:rsidP="00FF12AA">
      <w:pPr>
        <w:pStyle w:val="enumlev1"/>
        <w:rPr>
          <w:color w:val="000000"/>
          <w:lang w:val="en-GB"/>
        </w:rPr>
      </w:pPr>
      <w:r w:rsidRPr="00041524">
        <w:rPr>
          <w:color w:val="000000"/>
          <w:lang w:val="en-GB"/>
        </w:rPr>
        <w:t>–</w:t>
      </w:r>
      <w:r w:rsidRPr="00041524">
        <w:rPr>
          <w:color w:val="000000"/>
          <w:lang w:val="en-GB"/>
        </w:rPr>
        <w:tab/>
        <w:t xml:space="preserve">root mean square value of </w:t>
      </w:r>
      <w:r w:rsidRPr="00041524">
        <w:rPr>
          <w:i/>
          <w:iCs/>
          <w:color w:val="000000"/>
          <w:lang w:val="en-GB"/>
        </w:rPr>
        <w:t>x</w:t>
      </w:r>
      <w:r w:rsidRPr="00041524">
        <w:rPr>
          <w:color w:val="000000"/>
          <w:lang w:val="en-GB"/>
        </w:rPr>
        <w:t>:</w:t>
      </w:r>
      <w:r w:rsidR="00FF12AA" w:rsidRPr="00041524">
        <w:rPr>
          <w:color w:val="000000"/>
          <w:lang w:val="en-GB"/>
        </w:rPr>
        <w:tab/>
      </w:r>
      <w:r w:rsidRPr="00041524">
        <w:rPr>
          <w:color w:val="000000"/>
          <w:lang w:val="en-GB"/>
        </w:rPr>
        <w:tab/>
        <w:t>0;</w:t>
      </w:r>
    </w:p>
    <w:p w:rsidR="00671482" w:rsidRPr="00041524" w:rsidRDefault="00671482" w:rsidP="00FF12AA">
      <w:pPr>
        <w:pStyle w:val="enumlev1"/>
        <w:rPr>
          <w:color w:val="000000"/>
          <w:lang w:val="en-GB" w:eastAsia="zh-CN"/>
        </w:rPr>
      </w:pPr>
      <w:r w:rsidRPr="00041524">
        <w:rPr>
          <w:color w:val="000000"/>
          <w:lang w:val="en-GB"/>
        </w:rPr>
        <w:t>–</w:t>
      </w:r>
      <w:r w:rsidRPr="00041524">
        <w:rPr>
          <w:color w:val="000000"/>
          <w:lang w:val="en-GB"/>
        </w:rPr>
        <w:tab/>
        <w:t xml:space="preserve">standard deviation of </w:t>
      </w:r>
      <w:r w:rsidRPr="00041524">
        <w:rPr>
          <w:i/>
          <w:iCs/>
          <w:color w:val="000000"/>
          <w:lang w:val="en-GB"/>
        </w:rPr>
        <w:t>x</w:t>
      </w:r>
      <w:r w:rsidRPr="00041524">
        <w:rPr>
          <w:color w:val="000000"/>
          <w:lang w:val="en-GB"/>
        </w:rPr>
        <w:t>:</w:t>
      </w:r>
      <w:r w:rsidRPr="00041524">
        <w:rPr>
          <w:color w:val="000000"/>
          <w:lang w:val="en-GB"/>
        </w:rPr>
        <w:tab/>
      </w:r>
      <w:r w:rsidRPr="00041524">
        <w:rPr>
          <w:color w:val="000000"/>
          <w:lang w:val="en-GB"/>
        </w:rPr>
        <w:tab/>
      </w:r>
      <m:oMath>
        <m:r>
          <m:rPr>
            <m:sty m:val="p"/>
          </m:rPr>
          <w:rPr>
            <w:rFonts w:ascii="Cambria Math" w:hAnsi="Cambria Math"/>
            <w:color w:val="000000"/>
            <w:lang w:val="en-GB"/>
          </w:rPr>
          <m:t>ln⁡</m:t>
        </m:r>
        <m:r>
          <w:rPr>
            <w:rFonts w:ascii="Cambria Math" w:hAnsi="Cambria Math"/>
            <w:color w:val="000000"/>
            <w:lang w:val="en-GB"/>
          </w:rPr>
          <m:t>(</m:t>
        </m:r>
        <m:f>
          <m:fPr>
            <m:ctrlPr>
              <w:rPr>
                <w:rFonts w:ascii="Cambria Math" w:hAnsi="Cambria Math"/>
                <w:i/>
                <w:color w:val="000000"/>
                <w:lang w:val="en-GB"/>
              </w:rPr>
            </m:ctrlPr>
          </m:fPr>
          <m:num>
            <m:rad>
              <m:radPr>
                <m:degHide m:val="1"/>
                <m:ctrlPr>
                  <w:rPr>
                    <w:rFonts w:ascii="Cambria Math" w:hAnsi="Cambria Math"/>
                    <w:i/>
                    <w:color w:val="000000"/>
                    <w:lang w:val="en-GB"/>
                  </w:rPr>
                </m:ctrlPr>
              </m:radPr>
              <m:deg/>
              <m:e>
                <m:r>
                  <w:rPr>
                    <w:rFonts w:ascii="Cambria Math" w:hAnsi="Cambria Math"/>
                    <w:color w:val="000000"/>
                    <w:lang w:val="en-GB"/>
                  </w:rPr>
                  <m:t>4-</m:t>
                </m:r>
                <m:r>
                  <m:rPr>
                    <m:sty m:val="p"/>
                  </m:rPr>
                  <w:rPr>
                    <w:rFonts w:ascii="Cambria Math" w:hAnsi="Cambria Math"/>
                    <w:color w:val="000000"/>
                    <w:lang w:val="en-GB"/>
                  </w:rPr>
                  <m:t>π</m:t>
                </m:r>
              </m:e>
            </m:rad>
          </m:num>
          <m:den>
            <m:r>
              <w:rPr>
                <w:rFonts w:ascii="Cambria Math" w:hAnsi="Cambria Math"/>
                <w:color w:val="000000"/>
                <w:lang w:val="en-GB"/>
              </w:rPr>
              <m:t>2</m:t>
            </m:r>
          </m:den>
        </m:f>
        <m:r>
          <w:rPr>
            <w:rFonts w:ascii="Cambria Math" w:hAnsi="Cambria Math"/>
            <w:color w:val="000000"/>
            <w:lang w:val="en-GB"/>
          </w:rPr>
          <m:t>)</m:t>
        </m:r>
      </m:oMath>
      <w:r w:rsidRPr="00041524">
        <w:rPr>
          <w:color w:val="000000"/>
          <w:lang w:val="en-GB"/>
        </w:rPr>
        <w:t>.</w:t>
      </w:r>
    </w:p>
    <w:p w:rsidR="00671482" w:rsidRPr="00041524" w:rsidRDefault="00671482" w:rsidP="00FF12AA">
      <w:pPr>
        <w:rPr>
          <w:lang w:val="en-GB"/>
        </w:rPr>
      </w:pPr>
      <w:r w:rsidRPr="00041524">
        <w:rPr>
          <w:lang w:val="en-GB"/>
        </w:rPr>
        <w:t>The distribution occurs mainly in propagation via inhomogeneities of the medium when the characteristics of the latter have non-negligible long-term variations, as for example in the case of tropospheric scatter.</w:t>
      </w:r>
    </w:p>
    <w:p w:rsidR="001748E4" w:rsidRPr="00041524" w:rsidRDefault="001748E4" w:rsidP="001748E4">
      <w:pPr>
        <w:pStyle w:val="FigureNo"/>
        <w:rPr>
          <w:lang w:val="en-GB"/>
        </w:rPr>
      </w:pPr>
      <w:r w:rsidRPr="00041524">
        <w:rPr>
          <w:lang w:val="en-GB"/>
        </w:rPr>
        <w:lastRenderedPageBreak/>
        <w:t xml:space="preserve">Figure </w:t>
      </w:r>
      <w:r>
        <w:rPr>
          <w:lang w:val="en-GB"/>
        </w:rPr>
        <w:t>3</w:t>
      </w:r>
    </w:p>
    <w:p w:rsidR="001748E4" w:rsidRPr="00041524" w:rsidRDefault="001748E4" w:rsidP="001748E4">
      <w:pPr>
        <w:pStyle w:val="Figuretitle"/>
        <w:rPr>
          <w:lang w:val="en-GB"/>
        </w:rPr>
      </w:pPr>
      <w:r>
        <w:rPr>
          <w:lang w:val="en-GB"/>
        </w:rPr>
        <w:t>Combined log-n</w:t>
      </w:r>
      <w:r w:rsidRPr="00041524">
        <w:rPr>
          <w:lang w:val="en-GB"/>
        </w:rPr>
        <w:t xml:space="preserve">ormal and </w:t>
      </w:r>
      <w:r>
        <w:rPr>
          <w:lang w:val="en-GB"/>
        </w:rPr>
        <w:t xml:space="preserve">Rayleigh </w:t>
      </w:r>
      <w:r w:rsidRPr="00041524">
        <w:rPr>
          <w:lang w:val="en-GB"/>
        </w:rPr>
        <w:t>distributions</w:t>
      </w:r>
      <w:r>
        <w:rPr>
          <w:lang w:val="en-GB"/>
        </w:rPr>
        <w:t xml:space="preserve"> (with standard deviation of the</w:t>
      </w:r>
      <w:r>
        <w:rPr>
          <w:lang w:val="en-GB"/>
        </w:rPr>
        <w:br/>
        <w:t>log-normal distribution as parameter)</w:t>
      </w:r>
    </w:p>
    <w:p w:rsidR="00671482" w:rsidRPr="00041524" w:rsidRDefault="00297D8D" w:rsidP="00140E89">
      <w:pPr>
        <w:pStyle w:val="Figure"/>
        <w:rPr>
          <w:lang w:val="en-GB"/>
        </w:rPr>
      </w:pPr>
      <w:r>
        <w:rPr>
          <w:lang w:val="en-GB"/>
        </w:rPr>
        <w:object w:dxaOrig="7911" w:dyaOrig="10384">
          <v:shape id="_x0000_i1041" type="#_x0000_t75" style="width:386.5pt;height:507.5pt" o:ole="">
            <v:imagedata r:id="rId47" o:title=""/>
          </v:shape>
          <o:OLEObject Type="Embed" ProgID="CorelDRAW.Graphic.14" ShapeID="_x0000_i1041" DrawAspect="Content" ObjectID="_1446530057" r:id="rId48"/>
        </w:object>
      </w:r>
    </w:p>
    <w:p w:rsidR="00671482" w:rsidRPr="00041524" w:rsidRDefault="00671482" w:rsidP="00671482">
      <w:pPr>
        <w:pStyle w:val="Heading1"/>
        <w:rPr>
          <w:lang w:val="en-GB"/>
        </w:rPr>
      </w:pPr>
      <w:r w:rsidRPr="00041524">
        <w:rPr>
          <w:lang w:val="en-GB"/>
        </w:rPr>
        <w:t>7</w:t>
      </w:r>
      <w:r w:rsidRPr="00041524">
        <w:rPr>
          <w:lang w:val="en-GB"/>
        </w:rPr>
        <w:tab/>
        <w:t>Nakagami-Rice distribution (Nakagami n-distribution) (See Note 1)</w:t>
      </w:r>
    </w:p>
    <w:p w:rsidR="00671482" w:rsidRPr="00041524" w:rsidRDefault="00671482" w:rsidP="00671482">
      <w:pPr>
        <w:pStyle w:val="Note"/>
        <w:rPr>
          <w:lang w:val="en-GB"/>
        </w:rPr>
      </w:pPr>
      <w:r w:rsidRPr="002D6D69">
        <w:rPr>
          <w:lang w:val="en-GB"/>
        </w:rPr>
        <w:t>NOTE</w:t>
      </w:r>
      <w:r w:rsidRPr="00041524">
        <w:rPr>
          <w:lang w:val="en-GB"/>
        </w:rPr>
        <w:t> 1 – Not to be confused with the Nakagami</w:t>
      </w:r>
      <w:r w:rsidRPr="00041524">
        <w:rPr>
          <w:i/>
          <w:lang w:val="en-GB"/>
        </w:rPr>
        <w:t xml:space="preserve"> m</w:t>
      </w:r>
      <w:r w:rsidRPr="00041524">
        <w:rPr>
          <w:lang w:val="en-GB"/>
        </w:rPr>
        <w:t>-distribution.</w:t>
      </w:r>
    </w:p>
    <w:p w:rsidR="00671482" w:rsidRPr="00041524" w:rsidRDefault="00671482" w:rsidP="00E86FD2">
      <w:pPr>
        <w:rPr>
          <w:lang w:val="en-GB"/>
        </w:rPr>
      </w:pPr>
      <w:r w:rsidRPr="00041524">
        <w:rPr>
          <w:lang w:val="en-GB"/>
        </w:rPr>
        <w:t>The Nakagami-Rice distribution is also derived from the normal distribution and it generalizes the Rayleigh distribution. It may be considered as the distribution of the length of a vector which is the sum of a fixed vector and of a vector whose length has a Rayleigh distribution. Alternatively, given</w:t>
      </w:r>
      <w:r w:rsidR="000D04BE" w:rsidRPr="00041524">
        <w:rPr>
          <w:lang w:val="en-GB"/>
        </w:rPr>
        <w:t xml:space="preserve"> </w:t>
      </w:r>
      <w:r w:rsidRPr="00041524">
        <w:rPr>
          <w:lang w:val="en-GB"/>
        </w:rPr>
        <w:t>a two-dimensional normal distribution with two independent variables</w:t>
      </w:r>
      <w:r w:rsidRPr="00041524">
        <w:rPr>
          <w:i/>
          <w:lang w:val="en-GB"/>
        </w:rPr>
        <w:t xml:space="preserve"> x</w:t>
      </w:r>
      <w:r w:rsidRPr="00041524">
        <w:rPr>
          <w:lang w:val="en-GB"/>
        </w:rPr>
        <w:t xml:space="preserve"> and</w:t>
      </w:r>
      <w:r w:rsidRPr="00041524">
        <w:rPr>
          <w:i/>
          <w:lang w:val="en-GB"/>
        </w:rPr>
        <w:t xml:space="preserve"> y</w:t>
      </w:r>
      <w:r w:rsidRPr="00041524">
        <w:rPr>
          <w:lang w:val="en-GB"/>
        </w:rPr>
        <w:t xml:space="preserve"> and with the same standard deviation </w:t>
      </w:r>
      <w:r w:rsidR="00E86FD2" w:rsidRPr="00E86FD2">
        <w:sym w:font="Symbol" w:char="F073"/>
      </w:r>
      <w:r w:rsidRPr="00041524">
        <w:rPr>
          <w:lang w:val="en-GB"/>
        </w:rPr>
        <w:t>, the length of a vector joining a point in the distribution to a fixed point different from the centre of the distribution will have a Nakagami</w:t>
      </w:r>
      <w:r w:rsidR="0052682A" w:rsidRPr="00041524">
        <w:rPr>
          <w:lang w:val="en-GB"/>
        </w:rPr>
        <w:t>-</w:t>
      </w:r>
      <w:r w:rsidRPr="00041524">
        <w:rPr>
          <w:lang w:val="en-GB"/>
        </w:rPr>
        <w:t>Rice distribution.</w:t>
      </w:r>
    </w:p>
    <w:p w:rsidR="00671482" w:rsidRPr="00041524" w:rsidRDefault="00671482" w:rsidP="00140E89">
      <w:pPr>
        <w:keepNext/>
        <w:keepLines/>
        <w:rPr>
          <w:lang w:val="en-GB"/>
        </w:rPr>
      </w:pPr>
      <w:r w:rsidRPr="00041524">
        <w:rPr>
          <w:lang w:val="en-GB"/>
        </w:rPr>
        <w:lastRenderedPageBreak/>
        <w:t>If</w:t>
      </w:r>
      <w:r w:rsidRPr="00041524">
        <w:rPr>
          <w:i/>
          <w:lang w:val="en-GB"/>
        </w:rPr>
        <w:t xml:space="preserve"> a</w:t>
      </w:r>
      <w:r w:rsidRPr="00041524">
        <w:rPr>
          <w:lang w:val="en-GB"/>
        </w:rPr>
        <w:t xml:space="preserve"> is used to designate the length of the fixed vector and </w:t>
      </w:r>
      <w:r w:rsidR="00E86FD2" w:rsidRPr="00E86FD2">
        <w:sym w:font="Symbol" w:char="F073"/>
      </w:r>
      <w:r w:rsidRPr="00041524">
        <w:rPr>
          <w:lang w:val="en-GB"/>
        </w:rPr>
        <w:t xml:space="preserve"> the most probable length of the Rayleigh vector, the probability density is given by:</w:t>
      </w:r>
    </w:p>
    <w:p w:rsidR="00671482" w:rsidRPr="00041524" w:rsidRDefault="00671482" w:rsidP="00671482">
      <w:pPr>
        <w:pStyle w:val="Blanc"/>
      </w:pPr>
    </w:p>
    <w:p w:rsidR="00671482" w:rsidRPr="00041524" w:rsidRDefault="00671482" w:rsidP="00671482">
      <w:pPr>
        <w:pStyle w:val="Equation"/>
        <w:rPr>
          <w:lang w:val="en-GB"/>
        </w:rPr>
      </w:pPr>
      <w:r w:rsidRPr="00041524">
        <w:rPr>
          <w:lang w:val="en-GB"/>
        </w:rPr>
        <w:tab/>
      </w:r>
      <w:r w:rsidRPr="00041524">
        <w:rPr>
          <w:lang w:val="en-GB"/>
        </w:rPr>
        <w:tab/>
      </w:r>
      <w:r w:rsidR="000D04BE" w:rsidRPr="00041524">
        <w:rPr>
          <w:position w:val="-34"/>
          <w:lang w:val="en-GB"/>
        </w:rPr>
        <w:object w:dxaOrig="3560" w:dyaOrig="800">
          <v:shape id="_x0000_i1042" type="#_x0000_t75" style="width:178.5pt;height:40pt" o:ole="">
            <v:imagedata r:id="rId49" o:title=""/>
          </v:shape>
          <o:OLEObject Type="Embed" ProgID="Equation.3" ShapeID="_x0000_i1042" DrawAspect="Content" ObjectID="_1446530058" r:id="rId50"/>
        </w:object>
      </w:r>
      <w:r w:rsidRPr="00041524">
        <w:rPr>
          <w:lang w:val="en-GB"/>
        </w:rPr>
        <w:tab/>
        <w:t>(14)</w:t>
      </w:r>
    </w:p>
    <w:p w:rsidR="00671482" w:rsidRPr="00041524" w:rsidRDefault="00671482" w:rsidP="00671482">
      <w:pPr>
        <w:pStyle w:val="Blanc"/>
      </w:pPr>
    </w:p>
    <w:p w:rsidR="00671482" w:rsidRPr="00041524" w:rsidRDefault="00671482" w:rsidP="00671482">
      <w:pPr>
        <w:rPr>
          <w:lang w:val="en-GB"/>
        </w:rPr>
      </w:pPr>
      <w:r w:rsidRPr="00041524">
        <w:rPr>
          <w:lang w:val="en-GB"/>
        </w:rPr>
        <w:t>where</w:t>
      </w:r>
      <w:r w:rsidRPr="00041524">
        <w:rPr>
          <w:i/>
          <w:lang w:val="en-GB"/>
        </w:rPr>
        <w:t xml:space="preserve"> I</w:t>
      </w:r>
      <w:r w:rsidRPr="00041524">
        <w:rPr>
          <w:position w:val="-4"/>
          <w:sz w:val="20"/>
          <w:lang w:val="en-GB"/>
        </w:rPr>
        <w:t>0</w:t>
      </w:r>
      <w:r w:rsidRPr="00041524">
        <w:rPr>
          <w:lang w:val="en-GB"/>
        </w:rPr>
        <w:t xml:space="preserve"> is a modified Bessel function of the first kind and of zero order.</w:t>
      </w:r>
    </w:p>
    <w:p w:rsidR="00671482" w:rsidRPr="00041524" w:rsidRDefault="00671482" w:rsidP="000D04BE">
      <w:pPr>
        <w:rPr>
          <w:lang w:val="en-GB"/>
        </w:rPr>
      </w:pPr>
      <w:r w:rsidRPr="00041524">
        <w:rPr>
          <w:lang w:val="en-GB"/>
        </w:rPr>
        <w:t>This distribution depends on two parameters but for the purposes of propagation problems it is necessary to choose a relation between the amplitude</w:t>
      </w:r>
      <w:r w:rsidRPr="00041524">
        <w:rPr>
          <w:i/>
          <w:lang w:val="en-GB"/>
        </w:rPr>
        <w:t xml:space="preserve"> a</w:t>
      </w:r>
      <w:r w:rsidRPr="00041524">
        <w:rPr>
          <w:lang w:val="en-GB"/>
        </w:rPr>
        <w:t xml:space="preserve"> of the fixed vector and the root mean square amplitude </w:t>
      </w:r>
      <w:r w:rsidRPr="00041524">
        <w:rPr>
          <w:position w:val="-6"/>
          <w:lang w:val="en-GB"/>
        </w:rPr>
        <w:object w:dxaOrig="520" w:dyaOrig="340">
          <v:shape id="_x0000_i1043" type="#_x0000_t75" style="width:26.5pt;height:15.5pt" o:ole="">
            <v:imagedata r:id="rId51" o:title=""/>
          </v:shape>
          <o:OLEObject Type="Embed" ProgID="Equation.3" ShapeID="_x0000_i1043" DrawAspect="Content" ObjectID="_1446530059" r:id="rId52"/>
        </w:object>
      </w:r>
      <w:r w:rsidRPr="00041524">
        <w:rPr>
          <w:lang w:val="en-GB"/>
        </w:rPr>
        <w:t>of the random vector. This relation depends on the application envisaged. The two main applications are as follows:</w:t>
      </w:r>
    </w:p>
    <w:p w:rsidR="00671482" w:rsidRPr="00041524" w:rsidRDefault="00671482" w:rsidP="000D04BE">
      <w:pPr>
        <w:pStyle w:val="enumlev1"/>
        <w:rPr>
          <w:lang w:val="en-GB"/>
        </w:rPr>
      </w:pPr>
      <w:r w:rsidRPr="00041524">
        <w:rPr>
          <w:lang w:val="en-GB"/>
        </w:rPr>
        <w:t>a)</w:t>
      </w:r>
      <w:r w:rsidRPr="00041524">
        <w:rPr>
          <w:lang w:val="en-GB"/>
        </w:rPr>
        <w:tab/>
        <w:t>Power in the fixed vector is constant, but the total power in fixed and random components varies</w:t>
      </w:r>
    </w:p>
    <w:p w:rsidR="00671482" w:rsidRPr="00041524" w:rsidRDefault="00671482" w:rsidP="00671482">
      <w:pPr>
        <w:rPr>
          <w:lang w:val="en-GB"/>
        </w:rPr>
      </w:pPr>
      <w:r w:rsidRPr="00041524">
        <w:rPr>
          <w:lang w:val="en-GB"/>
        </w:rPr>
        <w:t xml:space="preserve">For studies of the influence of a ray reflected by a rough surface, or for a consideration of multipath components in addition to a fixed component, the mean power is given by </w:t>
      </w:r>
      <w:r w:rsidR="00E86FD2" w:rsidRPr="00041524">
        <w:rPr>
          <w:spacing w:val="-1"/>
          <w:position w:val="-10"/>
          <w:lang w:val="en-GB"/>
        </w:rPr>
        <w:object w:dxaOrig="1120" w:dyaOrig="400">
          <v:shape id="_x0000_i1044" type="#_x0000_t75" style="width:56pt;height:20.5pt" o:ole="" fillcolor="window">
            <v:imagedata r:id="rId53" o:title=""/>
          </v:shape>
          <o:OLEObject Type="Embed" ProgID="Equation.3" ShapeID="_x0000_i1044" DrawAspect="Content" ObjectID="_1446530060" r:id="rId54"/>
        </w:object>
      </w:r>
      <w:r w:rsidRPr="00041524">
        <w:rPr>
          <w:lang w:val="en-GB"/>
        </w:rPr>
        <w:t xml:space="preserve">. The distribution is often defined in terms of a parameter </w:t>
      </w:r>
      <w:r w:rsidRPr="00041524">
        <w:rPr>
          <w:i/>
          <w:lang w:val="en-GB"/>
        </w:rPr>
        <w:t>K</w:t>
      </w:r>
      <w:r w:rsidRPr="00041524">
        <w:rPr>
          <w:lang w:val="en-GB"/>
        </w:rPr>
        <w:t>:</w:t>
      </w:r>
    </w:p>
    <w:p w:rsidR="00671482" w:rsidRPr="00041524" w:rsidRDefault="00671482" w:rsidP="00671482">
      <w:pPr>
        <w:pStyle w:val="Blanc"/>
      </w:pPr>
    </w:p>
    <w:p w:rsidR="00671482" w:rsidRPr="00041524" w:rsidRDefault="00671482" w:rsidP="00671482">
      <w:pPr>
        <w:pStyle w:val="Equation"/>
        <w:tabs>
          <w:tab w:val="left" w:pos="6096"/>
        </w:tabs>
        <w:rPr>
          <w:lang w:val="en-GB"/>
        </w:rPr>
      </w:pPr>
      <w:r w:rsidRPr="00041524">
        <w:rPr>
          <w:lang w:val="en-GB"/>
        </w:rPr>
        <w:tab/>
      </w:r>
      <w:r w:rsidRPr="00041524">
        <w:rPr>
          <w:lang w:val="en-GB"/>
        </w:rPr>
        <w:tab/>
      </w:r>
      <w:r w:rsidR="000D04BE" w:rsidRPr="00041524">
        <w:rPr>
          <w:position w:val="-34"/>
          <w:lang w:val="en-GB"/>
        </w:rPr>
        <w:object w:dxaOrig="1820" w:dyaOrig="800">
          <v:shape id="_x0000_i1045" type="#_x0000_t75" style="width:91.5pt;height:40pt" o:ole="" fillcolor="window">
            <v:imagedata r:id="rId55" o:title=""/>
          </v:shape>
          <o:OLEObject Type="Embed" ProgID="Equation.3" ShapeID="_x0000_i1045" DrawAspect="Content" ObjectID="_1446530061" r:id="rId56"/>
        </w:object>
      </w:r>
      <w:r w:rsidRPr="00041524">
        <w:rPr>
          <w:lang w:val="en-GB"/>
        </w:rPr>
        <w:t>            dB</w:t>
      </w:r>
      <w:r w:rsidRPr="00041524">
        <w:rPr>
          <w:lang w:val="en-GB"/>
        </w:rPr>
        <w:tab/>
        <w:t>(15)</w:t>
      </w:r>
    </w:p>
    <w:p w:rsidR="00671482" w:rsidRPr="00041524" w:rsidRDefault="00671482" w:rsidP="00671482">
      <w:pPr>
        <w:pStyle w:val="Blanc"/>
      </w:pPr>
    </w:p>
    <w:p w:rsidR="00671482" w:rsidRPr="00041524" w:rsidRDefault="00671482" w:rsidP="00671482">
      <w:pPr>
        <w:rPr>
          <w:lang w:val="en-GB"/>
        </w:rPr>
      </w:pPr>
      <w:r w:rsidRPr="00041524">
        <w:rPr>
          <w:lang w:val="en-GB"/>
        </w:rPr>
        <w:t>which is the ratio of the powers in the fixed vector and the random component.</w:t>
      </w:r>
    </w:p>
    <w:p w:rsidR="00671482" w:rsidRPr="00041524" w:rsidRDefault="00671482" w:rsidP="000D04BE">
      <w:pPr>
        <w:pStyle w:val="enumlev1"/>
        <w:rPr>
          <w:lang w:val="en-GB"/>
        </w:rPr>
      </w:pPr>
      <w:r w:rsidRPr="00041524">
        <w:rPr>
          <w:lang w:val="en-GB"/>
        </w:rPr>
        <w:t>b)</w:t>
      </w:r>
      <w:r w:rsidRPr="00041524">
        <w:rPr>
          <w:lang w:val="en-GB"/>
        </w:rPr>
        <w:tab/>
        <w:t>Total power in the fixed and random components is constant, but both components vary</w:t>
      </w:r>
    </w:p>
    <w:p w:rsidR="00671482" w:rsidRPr="00041524" w:rsidRDefault="00671482" w:rsidP="009823BA">
      <w:pPr>
        <w:rPr>
          <w:lang w:val="en-GB"/>
        </w:rPr>
      </w:pPr>
      <w:r w:rsidRPr="00041524">
        <w:rPr>
          <w:lang w:val="en-GB"/>
        </w:rPr>
        <w:t>For the purpose of studying multipath propagation through the atmosphere, it can be considered that the sum of the power carried by the fixed vector and the mean power carried by the random vector is constant since the power carried by the random vector originates from that of the fixed vector. If</w:t>
      </w:r>
      <w:r w:rsidR="009823BA">
        <w:rPr>
          <w:lang w:val="en-GB"/>
        </w:rPr>
        <w:t xml:space="preserve"> </w:t>
      </w:r>
      <w:r w:rsidRPr="00041524">
        <w:rPr>
          <w:lang w:val="en-GB"/>
        </w:rPr>
        <w:t>the total power is taken to be unity, one then has:</w:t>
      </w:r>
    </w:p>
    <w:p w:rsidR="00671482" w:rsidRPr="00041524" w:rsidRDefault="00671482" w:rsidP="00671482">
      <w:pPr>
        <w:pStyle w:val="Blanc"/>
      </w:pPr>
    </w:p>
    <w:p w:rsidR="00671482" w:rsidRPr="00041524" w:rsidRDefault="00671482" w:rsidP="00671482">
      <w:pPr>
        <w:pStyle w:val="Equation"/>
        <w:rPr>
          <w:lang w:val="en-GB"/>
        </w:rPr>
      </w:pPr>
      <w:r w:rsidRPr="00041524">
        <w:rPr>
          <w:lang w:val="en-GB"/>
        </w:rPr>
        <w:tab/>
      </w:r>
      <w:r w:rsidRPr="00041524">
        <w:rPr>
          <w:lang w:val="en-GB"/>
        </w:rPr>
        <w:tab/>
      </w:r>
      <w:r w:rsidR="000D04BE" w:rsidRPr="00041524">
        <w:rPr>
          <w:position w:val="-10"/>
          <w:lang w:val="en-GB"/>
        </w:rPr>
        <w:object w:dxaOrig="1320" w:dyaOrig="400">
          <v:shape id="_x0000_i1046" type="#_x0000_t75" style="width:66.5pt;height:20.5pt" o:ole="" fillcolor="window">
            <v:imagedata r:id="rId57" o:title=""/>
          </v:shape>
          <o:OLEObject Type="Embed" ProgID="Equation.3" ShapeID="_x0000_i1046" DrawAspect="Content" ObjectID="_1446530062" r:id="rId58"/>
        </w:object>
      </w:r>
      <w:r w:rsidRPr="00041524">
        <w:rPr>
          <w:lang w:val="en-GB"/>
        </w:rPr>
        <w:tab/>
        <w:t>(16)</w:t>
      </w:r>
    </w:p>
    <w:p w:rsidR="00671482" w:rsidRPr="00041524" w:rsidRDefault="00671482" w:rsidP="00671482">
      <w:pPr>
        <w:pStyle w:val="Blanc"/>
      </w:pPr>
    </w:p>
    <w:p w:rsidR="00671482" w:rsidRPr="00041524" w:rsidRDefault="00671482" w:rsidP="000D04BE">
      <w:pPr>
        <w:pStyle w:val="Equation"/>
        <w:rPr>
          <w:lang w:val="en-GB"/>
        </w:rPr>
      </w:pPr>
      <w:r w:rsidRPr="00041524">
        <w:rPr>
          <w:lang w:val="en-GB"/>
        </w:rPr>
        <w:t xml:space="preserve">and the fraction of the total power carried by the random vector is then equal to </w:t>
      </w:r>
      <w:r w:rsidR="009823BA" w:rsidRPr="00041524">
        <w:rPr>
          <w:position w:val="-10"/>
          <w:lang w:val="en-GB"/>
        </w:rPr>
        <w:object w:dxaOrig="560" w:dyaOrig="400">
          <v:shape id="_x0000_i1047" type="#_x0000_t75" style="width:27.5pt;height:21pt" o:ole="" fillcolor="window">
            <v:imagedata r:id="rId59" o:title=""/>
          </v:shape>
          <o:OLEObject Type="Embed" ProgID="Equation.3" ShapeID="_x0000_i1047" DrawAspect="Content" ObjectID="_1446530063" r:id="rId60"/>
        </w:object>
      </w:r>
      <w:r w:rsidRPr="00041524">
        <w:rPr>
          <w:lang w:val="en-GB"/>
        </w:rPr>
        <w:t xml:space="preserve"> If</w:t>
      </w:r>
      <w:r w:rsidRPr="00041524">
        <w:rPr>
          <w:i/>
          <w:lang w:val="en-GB"/>
        </w:rPr>
        <w:t xml:space="preserve"> X</w:t>
      </w:r>
      <w:r w:rsidRPr="00041524">
        <w:rPr>
          <w:lang w:val="en-GB"/>
        </w:rPr>
        <w:t xml:space="preserve"> is used to designate the instantaneous amplitude of the resultant vector and</w:t>
      </w:r>
      <w:r w:rsidRPr="00041524">
        <w:rPr>
          <w:i/>
          <w:lang w:val="en-GB"/>
        </w:rPr>
        <w:t xml:space="preserve"> x</w:t>
      </w:r>
      <w:r w:rsidRPr="00041524">
        <w:rPr>
          <w:lang w:val="en-GB"/>
        </w:rPr>
        <w:t xml:space="preserve"> a numerical value of this amplitude, we find that the probability of having an instantaneous level greater than</w:t>
      </w:r>
      <w:r w:rsidRPr="00041524">
        <w:rPr>
          <w:i/>
          <w:lang w:val="en-GB"/>
        </w:rPr>
        <w:t xml:space="preserve"> x</w:t>
      </w:r>
      <w:r w:rsidRPr="00041524">
        <w:rPr>
          <w:lang w:val="en-GB"/>
        </w:rPr>
        <w:t xml:space="preserve"> is given by:</w:t>
      </w:r>
    </w:p>
    <w:p w:rsidR="00671482" w:rsidRPr="00041524" w:rsidRDefault="00671482" w:rsidP="00671482">
      <w:pPr>
        <w:pStyle w:val="Blanc"/>
      </w:pPr>
    </w:p>
    <w:p w:rsidR="00671482" w:rsidRPr="00041524" w:rsidRDefault="00671482" w:rsidP="00E86FD2">
      <w:pPr>
        <w:pStyle w:val="Equation"/>
        <w:rPr>
          <w:lang w:val="en-GB"/>
        </w:rPr>
      </w:pPr>
      <w:r w:rsidRPr="00041524">
        <w:rPr>
          <w:lang w:val="en-GB"/>
        </w:rPr>
        <w:tab/>
      </w:r>
      <w:r w:rsidRPr="00041524">
        <w:rPr>
          <w:lang w:val="en-GB"/>
        </w:rPr>
        <w:tab/>
        <w:t>Prob (</w:t>
      </w:r>
      <w:r w:rsidRPr="00041524">
        <w:rPr>
          <w:i/>
          <w:iCs/>
          <w:lang w:val="en-GB"/>
        </w:rPr>
        <w:t>X</w:t>
      </w:r>
      <w:r w:rsidRPr="00041524">
        <w:rPr>
          <w:lang w:val="en-GB"/>
        </w:rPr>
        <w:t xml:space="preserve">  </w:t>
      </w:r>
      <w:r w:rsidR="00E86FD2" w:rsidRPr="00CC4518">
        <w:rPr>
          <w:lang w:val="en-US"/>
        </w:rPr>
        <w:t>&gt;</w:t>
      </w:r>
      <w:r w:rsidRPr="00041524">
        <w:rPr>
          <w:lang w:val="en-GB"/>
        </w:rPr>
        <w:t xml:space="preserve">  </w:t>
      </w:r>
      <w:r w:rsidRPr="00041524">
        <w:rPr>
          <w:i/>
          <w:iCs/>
          <w:lang w:val="en-GB"/>
        </w:rPr>
        <w:t>x</w:t>
      </w:r>
      <w:r w:rsidRPr="00041524">
        <w:rPr>
          <w:lang w:val="en-GB"/>
        </w:rPr>
        <w:t xml:space="preserve">)  </w:t>
      </w:r>
      <w:r w:rsidR="00E86FD2" w:rsidRPr="00CC4518">
        <w:rPr>
          <w:lang w:val="en-US"/>
        </w:rPr>
        <w:t>=</w:t>
      </w:r>
      <w:r w:rsidRPr="00041524">
        <w:rPr>
          <w:lang w:val="en-GB"/>
        </w:rPr>
        <w:t xml:space="preserve">  1  –  </w:t>
      </w:r>
      <w:r w:rsidRPr="00041524">
        <w:rPr>
          <w:i/>
          <w:iCs/>
          <w:lang w:val="en-GB"/>
        </w:rPr>
        <w:t>F</w:t>
      </w:r>
      <w:r w:rsidRPr="00041524">
        <w:rPr>
          <w:lang w:val="en-GB"/>
        </w:rPr>
        <w:t>(</w:t>
      </w:r>
      <w:r w:rsidRPr="00041524">
        <w:rPr>
          <w:i/>
          <w:iCs/>
          <w:lang w:val="en-GB"/>
        </w:rPr>
        <w:t>x</w:t>
      </w:r>
      <w:r w:rsidRPr="00041524">
        <w:rPr>
          <w:lang w:val="en-GB"/>
        </w:rPr>
        <w:t xml:space="preserve">)  </w:t>
      </w:r>
      <w:r w:rsidR="00E86FD2" w:rsidRPr="00CC4518">
        <w:rPr>
          <w:lang w:val="en-US"/>
        </w:rPr>
        <w:t>=</w:t>
      </w:r>
      <w:r w:rsidRPr="00041524">
        <w:rPr>
          <w:lang w:val="en-GB"/>
        </w:rPr>
        <w:t xml:space="preserve"> </w:t>
      </w:r>
      <w:r w:rsidR="000D04BE" w:rsidRPr="00041524">
        <w:rPr>
          <w:position w:val="-38"/>
          <w:lang w:val="en-GB"/>
        </w:rPr>
        <w:object w:dxaOrig="4520" w:dyaOrig="859">
          <v:shape id="_x0000_i1048" type="#_x0000_t75" style="width:226pt;height:43pt" o:ole="" fillcolor="window">
            <v:imagedata r:id="rId61" o:title=""/>
          </v:shape>
          <o:OLEObject Type="Embed" ProgID="Equation.3" ShapeID="_x0000_i1048" DrawAspect="Content" ObjectID="_1446530064" r:id="rId62"/>
        </w:object>
      </w:r>
      <w:r w:rsidRPr="00041524">
        <w:rPr>
          <w:lang w:val="en-GB"/>
        </w:rPr>
        <w:tab/>
        <w:t>(17)</w:t>
      </w:r>
    </w:p>
    <w:p w:rsidR="00671482" w:rsidRPr="00041524" w:rsidRDefault="00671482" w:rsidP="00671482">
      <w:pPr>
        <w:pStyle w:val="Blanc"/>
      </w:pPr>
    </w:p>
    <w:p w:rsidR="00671482" w:rsidRDefault="00671482" w:rsidP="00671482">
      <w:pPr>
        <w:rPr>
          <w:lang w:val="en-GB"/>
        </w:rPr>
      </w:pPr>
      <w:r w:rsidRPr="00041524">
        <w:rPr>
          <w:lang w:val="en-GB"/>
        </w:rPr>
        <w:t>Figure 4 shows this distribution for different values of the fraction of power carried by the random vector.</w:t>
      </w:r>
    </w:p>
    <w:p w:rsidR="001748E4" w:rsidRPr="00041524" w:rsidRDefault="001748E4" w:rsidP="00970E66">
      <w:pPr>
        <w:pStyle w:val="FigureNo"/>
        <w:rPr>
          <w:lang w:val="en-GB"/>
        </w:rPr>
      </w:pPr>
      <w:r w:rsidRPr="00041524">
        <w:rPr>
          <w:lang w:val="en-GB"/>
        </w:rPr>
        <w:lastRenderedPageBreak/>
        <w:t xml:space="preserve">Figure </w:t>
      </w:r>
      <w:r>
        <w:rPr>
          <w:lang w:val="en-GB"/>
        </w:rPr>
        <w:t>4</w:t>
      </w:r>
    </w:p>
    <w:p w:rsidR="001748E4" w:rsidRPr="00041524" w:rsidRDefault="001748E4" w:rsidP="00970E66">
      <w:pPr>
        <w:pStyle w:val="Figuretitle"/>
        <w:rPr>
          <w:lang w:val="en-GB"/>
        </w:rPr>
      </w:pPr>
      <w:r>
        <w:rPr>
          <w:lang w:val="en-GB"/>
        </w:rPr>
        <w:t>Nakagami-Rice distribution for a constant total power (with the fraction of power carried</w:t>
      </w:r>
      <w:r>
        <w:rPr>
          <w:lang w:val="en-GB"/>
        </w:rPr>
        <w:br/>
        <w:t>by the random vector as parameter)</w:t>
      </w:r>
    </w:p>
    <w:p w:rsidR="00671482" w:rsidRPr="00041524" w:rsidRDefault="00297D8D" w:rsidP="008163A8">
      <w:pPr>
        <w:pStyle w:val="Figure"/>
        <w:rPr>
          <w:lang w:val="en-GB"/>
        </w:rPr>
      </w:pPr>
      <w:r>
        <w:rPr>
          <w:lang w:val="en-GB"/>
        </w:rPr>
        <w:object w:dxaOrig="7923" w:dyaOrig="10674">
          <v:shape id="_x0000_i1049" type="#_x0000_t75" style="width:376.5pt;height:507.5pt" o:ole="">
            <v:imagedata r:id="rId63" o:title=""/>
          </v:shape>
          <o:OLEObject Type="Embed" ProgID="CorelDRAW.Graphic.14" ShapeID="_x0000_i1049" DrawAspect="Content" ObjectID="_1446530065" r:id="rId64"/>
        </w:object>
      </w:r>
    </w:p>
    <w:p w:rsidR="00671482" w:rsidRPr="00041524" w:rsidRDefault="00671482" w:rsidP="00671482">
      <w:pPr>
        <w:rPr>
          <w:lang w:val="en-GB"/>
        </w:rPr>
      </w:pPr>
    </w:p>
    <w:p w:rsidR="00671482" w:rsidRPr="00041524" w:rsidRDefault="00671482" w:rsidP="007F0144">
      <w:pPr>
        <w:rPr>
          <w:lang w:val="en-GB"/>
        </w:rPr>
      </w:pPr>
      <w:r w:rsidRPr="00041524">
        <w:rPr>
          <w:lang w:val="en-GB"/>
        </w:rPr>
        <w:t>For the purpose of practical applications use has been made of a decibel scale for the amplitudes, and for the probabilities, a scale such that a Rayleigh distribution is represented by a straight line. It</w:t>
      </w:r>
      <w:r w:rsidR="007F0144">
        <w:rPr>
          <w:lang w:val="en-GB"/>
        </w:rPr>
        <w:t xml:space="preserve"> </w:t>
      </w:r>
      <w:r w:rsidRPr="00041524">
        <w:rPr>
          <w:lang w:val="en-GB"/>
        </w:rPr>
        <w:t>will be seen that for values of the fraction of power in the random vector above about 0.5, the</w:t>
      </w:r>
      <w:r w:rsidR="007F0144">
        <w:rPr>
          <w:lang w:val="en-GB"/>
        </w:rPr>
        <w:t xml:space="preserve"> </w:t>
      </w:r>
      <w:r w:rsidRPr="00041524">
        <w:rPr>
          <w:lang w:val="en-GB"/>
        </w:rPr>
        <w:t>curves approach a limit corresponding to a Rayleigh distribution. This is because in this case the fixed vector has an amplitude of the same order of magnitude as that of the random vector and it is practically indistinguishable from it. On the other hand for small values of this fraction it can be shown that the distribution of the amplitude tends towards a normal distribution.</w:t>
      </w:r>
    </w:p>
    <w:p w:rsidR="00671482" w:rsidRPr="00041524" w:rsidRDefault="00671482" w:rsidP="000D04BE">
      <w:pPr>
        <w:keepNext/>
        <w:keepLines/>
        <w:rPr>
          <w:color w:val="000000"/>
          <w:szCs w:val="21"/>
          <w:lang w:val="en-GB"/>
        </w:rPr>
      </w:pPr>
      <w:r w:rsidRPr="00041524">
        <w:rPr>
          <w:color w:val="000000"/>
          <w:szCs w:val="21"/>
          <w:lang w:val="en-GB" w:eastAsia="zh-CN"/>
        </w:rPr>
        <w:lastRenderedPageBreak/>
        <w:t xml:space="preserve">While the </w:t>
      </w:r>
      <w:r w:rsidRPr="00041524">
        <w:rPr>
          <w:color w:val="000000"/>
          <w:lang w:val="en-GB"/>
        </w:rPr>
        <w:t>amplitude</w:t>
      </w:r>
      <w:r w:rsidRPr="00041524">
        <w:rPr>
          <w:color w:val="000000"/>
          <w:lang w:val="en-GB" w:eastAsia="zh-CN"/>
        </w:rPr>
        <w:t xml:space="preserve"> has a Nakagami-Rice distribution, t</w:t>
      </w:r>
      <w:r w:rsidRPr="00041524">
        <w:rPr>
          <w:color w:val="000000"/>
          <w:szCs w:val="21"/>
          <w:lang w:val="en-GB"/>
        </w:rPr>
        <w:t>he probability density function of the phase is:</w:t>
      </w:r>
    </w:p>
    <w:p w:rsidR="00CD6DC6" w:rsidRPr="00041524" w:rsidRDefault="00CD6DC6" w:rsidP="00CD6DC6">
      <w:pPr>
        <w:pStyle w:val="Blanc"/>
        <w:rPr>
          <w:lang w:eastAsia="zh-CN"/>
        </w:rPr>
      </w:pPr>
    </w:p>
    <w:p w:rsidR="00671482" w:rsidRPr="00041524" w:rsidRDefault="00671482" w:rsidP="003912C3">
      <w:pPr>
        <w:pStyle w:val="Equation"/>
        <w:rPr>
          <w:lang w:val="en-GB"/>
        </w:rPr>
      </w:pPr>
      <w:r w:rsidRPr="00041524">
        <w:rPr>
          <w:lang w:val="en-GB"/>
        </w:rPr>
        <w:tab/>
      </w:r>
      <w:r w:rsidR="003912C3" w:rsidRPr="00041524">
        <w:rPr>
          <w:lang w:val="en-GB"/>
        </w:rPr>
        <w:tab/>
      </w:r>
      <w:r w:rsidR="002D6D69" w:rsidRPr="00041524">
        <w:rPr>
          <w:position w:val="-48"/>
          <w:lang w:val="en-GB"/>
        </w:rPr>
        <w:object w:dxaOrig="5980" w:dyaOrig="1080">
          <v:shape id="_x0000_i1050" type="#_x0000_t75" style="width:299pt;height:54pt" o:ole="">
            <v:imagedata r:id="rId65" o:title=""/>
          </v:shape>
          <o:OLEObject Type="Embed" ProgID="Equation.3" ShapeID="_x0000_i1050" DrawAspect="Content" ObjectID="_1446530066" r:id="rId66"/>
        </w:object>
      </w:r>
      <w:r w:rsidR="003912C3" w:rsidRPr="00041524">
        <w:rPr>
          <w:lang w:val="en-GB"/>
        </w:rPr>
        <w:tab/>
      </w:r>
      <w:r w:rsidRPr="00041524">
        <w:rPr>
          <w:lang w:val="en-GB"/>
        </w:rPr>
        <w:t>(18)</w:t>
      </w:r>
    </w:p>
    <w:p w:rsidR="00CD6DC6" w:rsidRPr="00041524" w:rsidRDefault="00CD6DC6" w:rsidP="00CD6DC6">
      <w:pPr>
        <w:pStyle w:val="Blanc"/>
        <w:rPr>
          <w:lang w:eastAsia="zh-CN"/>
        </w:rPr>
      </w:pPr>
    </w:p>
    <w:p w:rsidR="00671482" w:rsidRPr="00041524" w:rsidRDefault="002D6D69" w:rsidP="00671482">
      <w:pPr>
        <w:spacing w:beforeLines="50" w:afterLines="50" w:after="120"/>
        <w:textAlignment w:val="center"/>
        <w:rPr>
          <w:color w:val="000000"/>
          <w:szCs w:val="21"/>
          <w:lang w:val="en-GB"/>
        </w:rPr>
      </w:pPr>
      <w:r>
        <w:rPr>
          <w:color w:val="000000"/>
          <w:szCs w:val="21"/>
          <w:lang w:val="en-GB"/>
        </w:rPr>
        <w:t>where:</w:t>
      </w:r>
    </w:p>
    <w:p w:rsidR="00CD6DC6" w:rsidRPr="00041524" w:rsidRDefault="00CD6DC6" w:rsidP="00CD6DC6">
      <w:pPr>
        <w:pStyle w:val="Blanc"/>
        <w:rPr>
          <w:lang w:eastAsia="zh-CN"/>
        </w:rPr>
      </w:pPr>
    </w:p>
    <w:p w:rsidR="00671482" w:rsidRPr="00041524" w:rsidRDefault="00671482" w:rsidP="001564F8">
      <w:pPr>
        <w:pStyle w:val="Equation"/>
        <w:rPr>
          <w:lang w:val="en-GB"/>
        </w:rPr>
      </w:pPr>
      <w:r w:rsidRPr="00041524">
        <w:rPr>
          <w:lang w:val="en-GB"/>
        </w:rPr>
        <w:tab/>
      </w:r>
      <w:r w:rsidRPr="00041524">
        <w:rPr>
          <w:lang w:val="en-GB"/>
        </w:rPr>
        <w:tab/>
      </w:r>
      <w:r w:rsidR="00041524" w:rsidRPr="00041524">
        <w:rPr>
          <w:position w:val="-28"/>
          <w:lang w:val="en-GB"/>
        </w:rPr>
        <w:object w:dxaOrig="2200" w:dyaOrig="660">
          <v:shape id="_x0000_i1051" type="#_x0000_t75" style="width:110pt;height:33pt" o:ole="">
            <v:imagedata r:id="rId67" o:title=""/>
          </v:shape>
          <o:OLEObject Type="Embed" ProgID="Equation.3" ShapeID="_x0000_i1051" DrawAspect="Content" ObjectID="_1446530067" r:id="rId68"/>
        </w:object>
      </w:r>
      <w:r w:rsidR="001564F8" w:rsidRPr="00041524">
        <w:rPr>
          <w:lang w:val="en-GB"/>
        </w:rPr>
        <w:tab/>
      </w:r>
      <w:r w:rsidRPr="00041524">
        <w:rPr>
          <w:lang w:val="en-GB"/>
        </w:rPr>
        <w:t>(19)</w:t>
      </w:r>
    </w:p>
    <w:p w:rsidR="00CD6DC6" w:rsidRPr="00041524" w:rsidRDefault="00CD6DC6" w:rsidP="00CD6DC6">
      <w:pPr>
        <w:pStyle w:val="Blanc"/>
        <w:rPr>
          <w:lang w:eastAsia="zh-CN"/>
        </w:rPr>
      </w:pPr>
    </w:p>
    <w:p w:rsidR="002D6D69" w:rsidRDefault="002D6D69" w:rsidP="002D6D69">
      <w:pPr>
        <w:pStyle w:val="Heading1"/>
        <w:rPr>
          <w:lang w:val="en-GB"/>
        </w:rPr>
      </w:pPr>
      <w:r>
        <w:rPr>
          <w:lang w:val="en-GB"/>
        </w:rPr>
        <w:t>8</w:t>
      </w:r>
      <w:r>
        <w:rPr>
          <w:lang w:val="en-GB"/>
        </w:rPr>
        <w:tab/>
        <w:t>Gamma distribution and exponential distribution</w:t>
      </w:r>
    </w:p>
    <w:p w:rsidR="002D6D69" w:rsidRDefault="002D6D69" w:rsidP="002D6D69">
      <w:pPr>
        <w:rPr>
          <w:lang w:val="en-GB"/>
        </w:rPr>
      </w:pPr>
      <w:r>
        <w:rPr>
          <w:lang w:val="en-GB"/>
        </w:rPr>
        <w:t>Unlike the previous distributions which derive from a Gaussian distribution, the gamma distribution is derived from the exponential distribution of which it is a generalization. It is applied to a positive and non-limited variable. The probability density is:</w:t>
      </w:r>
    </w:p>
    <w:p w:rsidR="002D6D69" w:rsidRDefault="002D6D69" w:rsidP="002D6D69">
      <w:pPr>
        <w:pStyle w:val="Blanc"/>
      </w:pPr>
    </w:p>
    <w:p w:rsidR="002D6D69" w:rsidRDefault="002D6D69" w:rsidP="002D6D69">
      <w:pPr>
        <w:pStyle w:val="Equation"/>
        <w:rPr>
          <w:lang w:val="en-GB"/>
        </w:rPr>
      </w:pPr>
      <w:r w:rsidRPr="00FD14A1">
        <w:rPr>
          <w:lang w:val="en-US"/>
        </w:rPr>
        <w:tab/>
      </w:r>
      <w:r w:rsidRPr="00FD14A1">
        <w:rPr>
          <w:lang w:val="en-US"/>
        </w:rPr>
        <w:tab/>
      </w:r>
      <w:r>
        <w:rPr>
          <w:position w:val="-28"/>
        </w:rPr>
        <w:object w:dxaOrig="2280" w:dyaOrig="740">
          <v:shape id="_x0000_i1052" type="#_x0000_t75" style="width:114pt;height:37pt" o:ole="">
            <v:imagedata r:id="rId69" o:title=""/>
          </v:shape>
          <o:OLEObject Type="Embed" ProgID="Equation.3" ShapeID="_x0000_i1052" DrawAspect="Content" ObjectID="_1446530068" r:id="rId70"/>
        </w:object>
      </w:r>
      <w:r>
        <w:rPr>
          <w:lang w:val="en-GB"/>
        </w:rPr>
        <w:tab/>
        <w:t>(20)</w:t>
      </w:r>
    </w:p>
    <w:p w:rsidR="002D6D69" w:rsidRDefault="002D6D69" w:rsidP="002D6D69">
      <w:pPr>
        <w:pStyle w:val="Blanc"/>
      </w:pPr>
    </w:p>
    <w:p w:rsidR="002D6D69" w:rsidRDefault="002D6D69" w:rsidP="009D026B">
      <w:pPr>
        <w:rPr>
          <w:lang w:val="en-GB"/>
        </w:rPr>
      </w:pPr>
      <w:r>
        <w:rPr>
          <w:lang w:val="en-GB"/>
        </w:rPr>
        <w:t>where</w:t>
      </w:r>
      <w:r w:rsidR="009D026B">
        <w:rPr>
          <w:lang w:val="en-GB"/>
        </w:rPr>
        <w:t xml:space="preserve"> Γ</w:t>
      </w:r>
      <w:r>
        <w:rPr>
          <w:lang w:val="en-GB"/>
        </w:rPr>
        <w:t xml:space="preserve"> is the Euler function of second order.</w:t>
      </w:r>
    </w:p>
    <w:p w:rsidR="002D6D69" w:rsidRDefault="002D6D69" w:rsidP="009D026B">
      <w:pPr>
        <w:rPr>
          <w:lang w:val="en-GB"/>
        </w:rPr>
      </w:pPr>
      <w:r>
        <w:rPr>
          <w:lang w:val="en-GB"/>
        </w:rPr>
        <w:t>This distribution depends on two parameters</w:t>
      </w:r>
      <w:r w:rsidR="009D026B">
        <w:rPr>
          <w:lang w:val="en-GB"/>
        </w:rPr>
        <w:t xml:space="preserve"> </w:t>
      </w:r>
      <w:r w:rsidR="009D026B">
        <w:rPr>
          <w:lang w:val="en-GB"/>
        </w:rPr>
        <w:sym w:font="Symbol" w:char="F061"/>
      </w:r>
      <w:r>
        <w:rPr>
          <w:lang w:val="en-GB"/>
        </w:rPr>
        <w:t xml:space="preserve"> and</w:t>
      </w:r>
      <w:r w:rsidR="009D026B">
        <w:rPr>
          <w:lang w:val="en-GB"/>
        </w:rPr>
        <w:t xml:space="preserve"> </w:t>
      </w:r>
      <w:r w:rsidR="009D026B">
        <w:rPr>
          <w:lang w:val="en-GB"/>
        </w:rPr>
        <w:sym w:font="Symbol" w:char="F06E"/>
      </w:r>
      <w:r>
        <w:rPr>
          <w:lang w:val="en-GB"/>
        </w:rPr>
        <w:t xml:space="preserve">. However </w:t>
      </w:r>
      <w:r w:rsidR="009D026B">
        <w:rPr>
          <w:lang w:val="en-GB"/>
        </w:rPr>
        <w:sym w:font="Symbol" w:char="F061"/>
      </w:r>
      <w:r>
        <w:rPr>
          <w:lang w:val="en-GB"/>
        </w:rPr>
        <w:t xml:space="preserve"> is only a scale parameter of variable</w:t>
      </w:r>
      <w:r>
        <w:rPr>
          <w:i/>
          <w:lang w:val="en-GB"/>
        </w:rPr>
        <w:t xml:space="preserve"> x</w:t>
      </w:r>
      <w:r>
        <w:rPr>
          <w:lang w:val="en-GB"/>
        </w:rPr>
        <w:t>. Characteristic values of the variable are:</w:t>
      </w:r>
    </w:p>
    <w:p w:rsidR="002D6D69" w:rsidRDefault="002D6D69" w:rsidP="002D6D69">
      <w:pPr>
        <w:pStyle w:val="enumlev1"/>
        <w:tabs>
          <w:tab w:val="left" w:pos="3402"/>
        </w:tabs>
        <w:rPr>
          <w:lang w:val="en-GB"/>
        </w:rPr>
      </w:pPr>
      <w:r>
        <w:rPr>
          <w:lang w:val="en-GB"/>
        </w:rPr>
        <w:t>–</w:t>
      </w:r>
      <w:r>
        <w:rPr>
          <w:lang w:val="en-GB"/>
        </w:rPr>
        <w:tab/>
        <w:t xml:space="preserve">mean value: </w:t>
      </w:r>
      <w:r>
        <w:rPr>
          <w:lang w:val="en-GB"/>
        </w:rPr>
        <w:tab/>
      </w:r>
      <w:r>
        <w:rPr>
          <w:lang w:val="en-GB"/>
        </w:rPr>
        <w:tab/>
      </w:r>
      <w:r>
        <w:rPr>
          <w:position w:val="-24"/>
        </w:rPr>
        <w:object w:dxaOrig="260" w:dyaOrig="620">
          <v:shape id="_x0000_i1053" type="#_x0000_t75" style="width:13pt;height:31pt" o:ole="">
            <v:imagedata r:id="rId71" o:title=""/>
          </v:shape>
          <o:OLEObject Type="Embed" ProgID="Equation.3" ShapeID="_x0000_i1053" DrawAspect="Content" ObjectID="_1446530069" r:id="rId72"/>
        </w:object>
      </w:r>
    </w:p>
    <w:p w:rsidR="002D6D69" w:rsidRDefault="002D6D69" w:rsidP="002D6D69">
      <w:pPr>
        <w:pStyle w:val="enumlev1"/>
        <w:tabs>
          <w:tab w:val="left" w:pos="3402"/>
        </w:tabs>
        <w:rPr>
          <w:lang w:val="en-GB"/>
        </w:rPr>
      </w:pPr>
      <w:r>
        <w:rPr>
          <w:lang w:val="en-GB"/>
        </w:rPr>
        <w:t>–</w:t>
      </w:r>
      <w:r>
        <w:rPr>
          <w:lang w:val="en-GB"/>
        </w:rPr>
        <w:tab/>
        <w:t>root mean square value:</w:t>
      </w:r>
      <w:r>
        <w:rPr>
          <w:lang w:val="en-GB"/>
        </w:rPr>
        <w:tab/>
      </w:r>
      <w:r>
        <w:rPr>
          <w:lang w:val="en-GB"/>
        </w:rPr>
        <w:tab/>
      </w:r>
      <w:r>
        <w:rPr>
          <w:position w:val="-24"/>
        </w:rPr>
        <w:object w:dxaOrig="999" w:dyaOrig="680">
          <v:shape id="_x0000_i1054" type="#_x0000_t75" style="width:50pt;height:34pt" o:ole="">
            <v:imagedata r:id="rId73" o:title=""/>
          </v:shape>
          <o:OLEObject Type="Embed" ProgID="Equation.3" ShapeID="_x0000_i1054" DrawAspect="Content" ObjectID="_1446530070" r:id="rId74"/>
        </w:object>
      </w:r>
    </w:p>
    <w:p w:rsidR="002D6D69" w:rsidRDefault="002D6D69" w:rsidP="002D6D69">
      <w:pPr>
        <w:pStyle w:val="enumlev1"/>
        <w:tabs>
          <w:tab w:val="left" w:pos="3402"/>
        </w:tabs>
        <w:rPr>
          <w:lang w:val="en-GB"/>
        </w:rPr>
      </w:pPr>
      <w:r>
        <w:rPr>
          <w:lang w:val="en-GB"/>
        </w:rPr>
        <w:t>–</w:t>
      </w:r>
      <w:r>
        <w:rPr>
          <w:lang w:val="en-GB"/>
        </w:rPr>
        <w:tab/>
        <w:t>standard deviation:</w:t>
      </w:r>
      <w:r w:rsidRPr="00FD14A1">
        <w:rPr>
          <w:lang w:val="en-US"/>
        </w:rPr>
        <w:tab/>
      </w:r>
      <w:r w:rsidRPr="00FD14A1">
        <w:rPr>
          <w:lang w:val="en-US"/>
        </w:rPr>
        <w:tab/>
      </w:r>
      <w:r>
        <w:rPr>
          <w:position w:val="-24"/>
        </w:rPr>
        <w:object w:dxaOrig="420" w:dyaOrig="680">
          <v:shape id="_x0000_i1055" type="#_x0000_t75" style="width:21pt;height:34pt" o:ole="">
            <v:imagedata r:id="rId75" o:title=""/>
          </v:shape>
          <o:OLEObject Type="Embed" ProgID="Equation.3" ShapeID="_x0000_i1055" DrawAspect="Content" ObjectID="_1446530071" r:id="rId76"/>
        </w:object>
      </w:r>
    </w:p>
    <w:p w:rsidR="002D6D69" w:rsidRDefault="002D6D69" w:rsidP="00680EC4">
      <w:pPr>
        <w:rPr>
          <w:lang w:val="en-GB"/>
        </w:rPr>
      </w:pPr>
      <w:r>
        <w:rPr>
          <w:lang w:val="en-GB"/>
        </w:rPr>
        <w:t>The integral expressing the cumulative distribution cannot be evaluated in closed form except for integral values of</w:t>
      </w:r>
      <w:r w:rsidR="00680EC4">
        <w:rPr>
          <w:lang w:val="en-GB"/>
        </w:rPr>
        <w:t xml:space="preserve"> </w:t>
      </w:r>
      <w:r w:rsidR="00680EC4">
        <w:rPr>
          <w:lang w:val="en-GB"/>
        </w:rPr>
        <w:sym w:font="Symbol" w:char="F06E"/>
      </w:r>
      <w:r>
        <w:rPr>
          <w:lang w:val="en-GB"/>
        </w:rPr>
        <w:t>. On the other hand the following expansions are possible:</w:t>
      </w:r>
    </w:p>
    <w:p w:rsidR="002D6D69" w:rsidRDefault="002D6D69" w:rsidP="00680EC4">
      <w:pPr>
        <w:rPr>
          <w:lang w:val="en-GB"/>
        </w:rPr>
      </w:pPr>
      <w:r>
        <w:rPr>
          <w:lang w:val="en-GB"/>
        </w:rPr>
        <w:t>Series approximation for</w:t>
      </w:r>
      <w:r>
        <w:rPr>
          <w:i/>
          <w:lang w:val="en-GB"/>
        </w:rPr>
        <w:t xml:space="preserve"> x</w:t>
      </w:r>
      <w:r w:rsidR="00680EC4">
        <w:rPr>
          <w:i/>
          <w:lang w:val="en-GB"/>
        </w:rPr>
        <w:t xml:space="preserve"> </w:t>
      </w:r>
      <w:r w:rsidR="00680EC4">
        <w:rPr>
          <w:iCs/>
          <w:lang w:val="en-GB"/>
        </w:rPr>
        <w:t>&lt;&lt;</w:t>
      </w:r>
      <w:r>
        <w:rPr>
          <w:lang w:val="en-GB"/>
        </w:rPr>
        <w:t xml:space="preserve"> 1:</w:t>
      </w:r>
    </w:p>
    <w:p w:rsidR="002D6D69" w:rsidRDefault="002D6D69" w:rsidP="002D6D69">
      <w:pPr>
        <w:pStyle w:val="Blanc"/>
      </w:pPr>
    </w:p>
    <w:p w:rsidR="002D6D69" w:rsidRDefault="002D6D69" w:rsidP="002D6D69">
      <w:pPr>
        <w:pStyle w:val="Equation"/>
        <w:rPr>
          <w:lang w:val="en-GB"/>
        </w:rPr>
      </w:pPr>
      <w:r>
        <w:rPr>
          <w:lang w:val="en-GB"/>
        </w:rPr>
        <w:tab/>
      </w:r>
      <w:r>
        <w:rPr>
          <w:i/>
          <w:iCs/>
          <w:lang w:val="en-GB"/>
        </w:rPr>
        <w:tab/>
      </w:r>
      <w:r>
        <w:rPr>
          <w:i/>
          <w:iCs/>
          <w:position w:val="-36"/>
        </w:rPr>
        <w:object w:dxaOrig="5700" w:dyaOrig="840">
          <v:shape id="_x0000_i1056" type="#_x0000_t75" style="width:285pt;height:42pt" o:ole="">
            <v:imagedata r:id="rId77" o:title=""/>
          </v:shape>
          <o:OLEObject Type="Embed" ProgID="Equation.3" ShapeID="_x0000_i1056" DrawAspect="Content" ObjectID="_1446530072" r:id="rId78"/>
        </w:object>
      </w:r>
      <w:r>
        <w:rPr>
          <w:lang w:val="en-GB"/>
        </w:rPr>
        <w:tab/>
        <w:t>(21)</w:t>
      </w:r>
    </w:p>
    <w:p w:rsidR="002D6D69" w:rsidRDefault="002D6D69" w:rsidP="002D6D69">
      <w:pPr>
        <w:pStyle w:val="Blanc"/>
      </w:pPr>
    </w:p>
    <w:p w:rsidR="002D6D69" w:rsidRDefault="002D6D69" w:rsidP="00680EC4">
      <w:pPr>
        <w:rPr>
          <w:lang w:val="en-GB"/>
        </w:rPr>
      </w:pPr>
      <w:r>
        <w:rPr>
          <w:lang w:val="en-GB"/>
        </w:rPr>
        <w:t>Asymptotic approximation for</w:t>
      </w:r>
      <w:r>
        <w:rPr>
          <w:i/>
          <w:lang w:val="en-GB"/>
        </w:rPr>
        <w:t xml:space="preserve"> x</w:t>
      </w:r>
      <w:r w:rsidR="00680EC4">
        <w:rPr>
          <w:iCs/>
          <w:lang w:val="en-GB"/>
        </w:rPr>
        <w:t xml:space="preserve"> </w:t>
      </w:r>
      <w:r w:rsidR="00680EC4">
        <w:rPr>
          <w:iCs/>
          <w:lang w:val="en-GB"/>
        </w:rPr>
        <w:sym w:font="Symbol" w:char="F03E"/>
      </w:r>
      <w:r w:rsidR="00680EC4">
        <w:rPr>
          <w:iCs/>
          <w:lang w:val="en-GB"/>
        </w:rPr>
        <w:sym w:font="Symbol" w:char="F03E"/>
      </w:r>
      <w:r>
        <w:rPr>
          <w:lang w:val="en-GB"/>
        </w:rPr>
        <w:t xml:space="preserve"> 1:</w:t>
      </w:r>
    </w:p>
    <w:p w:rsidR="002D6D69" w:rsidRDefault="002D6D69" w:rsidP="002D6D69">
      <w:pPr>
        <w:pStyle w:val="Blanc"/>
      </w:pPr>
    </w:p>
    <w:p w:rsidR="002D6D69" w:rsidRDefault="002D6D69" w:rsidP="002D6D69">
      <w:pPr>
        <w:pStyle w:val="Equation"/>
        <w:rPr>
          <w:lang w:val="en-GB"/>
        </w:rPr>
      </w:pPr>
      <w:r>
        <w:rPr>
          <w:lang w:val="en-GB"/>
        </w:rPr>
        <w:tab/>
      </w:r>
      <w:r>
        <w:rPr>
          <w:lang w:val="en-GB"/>
        </w:rPr>
        <w:tab/>
      </w:r>
      <w:r>
        <w:rPr>
          <w:position w:val="-36"/>
        </w:rPr>
        <w:object w:dxaOrig="5840" w:dyaOrig="840">
          <v:shape id="_x0000_i1057" type="#_x0000_t75" style="width:292pt;height:42pt" o:ole="">
            <v:imagedata r:id="rId79" o:title=""/>
          </v:shape>
          <o:OLEObject Type="Embed" ProgID="Equation.3" ShapeID="_x0000_i1057" DrawAspect="Content" ObjectID="_1446530073" r:id="rId80"/>
        </w:object>
      </w:r>
      <w:r>
        <w:rPr>
          <w:lang w:val="en-GB"/>
        </w:rPr>
        <w:tab/>
        <w:t>(22)</w:t>
      </w:r>
    </w:p>
    <w:p w:rsidR="002D6D69" w:rsidRDefault="002D6D69" w:rsidP="00680EC4">
      <w:pPr>
        <w:rPr>
          <w:lang w:val="en-GB"/>
        </w:rPr>
      </w:pPr>
      <w:r>
        <w:rPr>
          <w:lang w:val="en-GB"/>
        </w:rPr>
        <w:lastRenderedPageBreak/>
        <w:t xml:space="preserve">For </w:t>
      </w:r>
      <w:r w:rsidR="00680EC4">
        <w:rPr>
          <w:lang w:val="en-GB"/>
        </w:rPr>
        <w:sym w:font="Symbol" w:char="F06E"/>
      </w:r>
      <w:r>
        <w:rPr>
          <w:lang w:val="en-GB"/>
        </w:rPr>
        <w:t xml:space="preserve"> equal to unity we find an exponential distribution. For integer </w:t>
      </w:r>
      <w:r w:rsidR="00680EC4">
        <w:rPr>
          <w:lang w:val="en-GB"/>
        </w:rPr>
        <w:sym w:font="Symbol" w:char="F06E"/>
      </w:r>
      <w:r>
        <w:rPr>
          <w:lang w:val="en-GB"/>
        </w:rPr>
        <w:t xml:space="preserve"> the asymptotic expansion has a finite number of terms and gives the gamma distribution in an explicit form.</w:t>
      </w:r>
    </w:p>
    <w:p w:rsidR="002D6D69" w:rsidRDefault="002D6D69" w:rsidP="00214624">
      <w:pPr>
        <w:rPr>
          <w:lang w:val="en-GB"/>
        </w:rPr>
      </w:pPr>
      <w:r>
        <w:rPr>
          <w:lang w:val="en-GB"/>
        </w:rPr>
        <w:t xml:space="preserve">In propagation the useful values of </w:t>
      </w:r>
      <w:r w:rsidR="00214624">
        <w:rPr>
          <w:lang w:val="en-GB"/>
        </w:rPr>
        <w:sym w:font="Symbol" w:char="F06E"/>
      </w:r>
      <w:r>
        <w:rPr>
          <w:lang w:val="en-GB"/>
        </w:rPr>
        <w:t xml:space="preserve"> are very low values of the order of 1 </w:t>
      </w:r>
      <w:r w:rsidR="004F1445">
        <w:rPr>
          <w:lang w:val="en-GB"/>
        </w:rPr>
        <w:t>×</w:t>
      </w:r>
      <w:r>
        <w:rPr>
          <w:lang w:val="en-GB"/>
        </w:rPr>
        <w:t> 10</w:t>
      </w:r>
      <w:r>
        <w:rPr>
          <w:position w:val="6"/>
          <w:sz w:val="20"/>
          <w:lang w:val="en-GB"/>
        </w:rPr>
        <w:t>–</w:t>
      </w:r>
      <w:r>
        <w:rPr>
          <w:rFonts w:ascii="Tms Rmn" w:hAnsi="Tms Rmn"/>
          <w:position w:val="6"/>
          <w:sz w:val="6"/>
          <w:lang w:val="en-GB"/>
        </w:rPr>
        <w:t> </w:t>
      </w:r>
      <w:r>
        <w:rPr>
          <w:position w:val="6"/>
          <w:sz w:val="20"/>
          <w:lang w:val="en-GB"/>
        </w:rPr>
        <w:t>2</w:t>
      </w:r>
      <w:r>
        <w:rPr>
          <w:lang w:val="en-GB"/>
        </w:rPr>
        <w:t xml:space="preserve"> to 1 </w:t>
      </w:r>
      <w:r w:rsidR="004F1445">
        <w:rPr>
          <w:lang w:val="en-GB"/>
        </w:rPr>
        <w:t>×</w:t>
      </w:r>
      <w:r>
        <w:rPr>
          <w:lang w:val="en-GB"/>
        </w:rPr>
        <w:t> 10</w:t>
      </w:r>
      <w:r>
        <w:rPr>
          <w:position w:val="6"/>
          <w:sz w:val="20"/>
          <w:lang w:val="en-GB"/>
        </w:rPr>
        <w:t>–</w:t>
      </w:r>
      <w:r>
        <w:rPr>
          <w:rFonts w:ascii="Tms Rmn" w:hAnsi="Tms Rmn"/>
          <w:position w:val="6"/>
          <w:sz w:val="6"/>
          <w:lang w:val="en-GB"/>
        </w:rPr>
        <w:t> </w:t>
      </w:r>
      <w:r>
        <w:rPr>
          <w:position w:val="6"/>
          <w:sz w:val="20"/>
          <w:lang w:val="en-GB"/>
        </w:rPr>
        <w:t>4</w:t>
      </w:r>
      <w:r>
        <w:rPr>
          <w:lang w:val="en-GB"/>
        </w:rPr>
        <w:t>. For </w:t>
      </w:r>
      <w:r w:rsidR="004F1445">
        <w:rPr>
          <w:lang w:val="en-GB"/>
        </w:rPr>
        <w:sym w:font="Symbol" w:char="F06E"/>
      </w:r>
      <w:r>
        <w:rPr>
          <w:lang w:val="en-GB"/>
        </w:rPr>
        <w:t xml:space="preserve"> in the vicinity of zero, we have:</w:t>
      </w:r>
    </w:p>
    <w:p w:rsidR="002D6D69" w:rsidRDefault="002D6D69" w:rsidP="002D6D69">
      <w:pPr>
        <w:pStyle w:val="Blanc"/>
      </w:pPr>
    </w:p>
    <w:p w:rsidR="002D6D69" w:rsidRDefault="002D6D69" w:rsidP="002D6D69">
      <w:pPr>
        <w:pStyle w:val="Equation"/>
        <w:rPr>
          <w:lang w:val="en-GB"/>
        </w:rPr>
      </w:pPr>
      <w:r w:rsidRPr="00FD14A1">
        <w:rPr>
          <w:lang w:val="en-US"/>
        </w:rPr>
        <w:tab/>
      </w:r>
      <w:r w:rsidRPr="00FD14A1">
        <w:rPr>
          <w:lang w:val="en-US"/>
        </w:rPr>
        <w:tab/>
      </w:r>
      <w:r>
        <w:rPr>
          <w:position w:val="-30"/>
        </w:rPr>
        <w:object w:dxaOrig="1980" w:dyaOrig="680">
          <v:shape id="_x0000_i1058" type="#_x0000_t75" style="width:99pt;height:34pt" o:ole="">
            <v:imagedata r:id="rId81" o:title=""/>
          </v:shape>
          <o:OLEObject Type="Embed" ProgID="Equation.3" ShapeID="_x0000_i1058" DrawAspect="Content" ObjectID="_1446530074" r:id="rId82"/>
        </w:object>
      </w:r>
      <w:r>
        <w:rPr>
          <w:lang w:val="en-GB"/>
        </w:rPr>
        <w:tab/>
        <w:t>(23)</w:t>
      </w:r>
    </w:p>
    <w:p w:rsidR="002D6D69" w:rsidRDefault="002D6D69" w:rsidP="002D6D69">
      <w:pPr>
        <w:pStyle w:val="Blanc"/>
      </w:pPr>
    </w:p>
    <w:p w:rsidR="002D6D69" w:rsidRDefault="002D6D69" w:rsidP="004F1445">
      <w:pPr>
        <w:rPr>
          <w:lang w:val="en-GB"/>
        </w:rPr>
      </w:pPr>
      <w:r>
        <w:rPr>
          <w:lang w:val="en-GB"/>
        </w:rPr>
        <w:t xml:space="preserve">It is possible therefore to write for </w:t>
      </w:r>
      <w:r w:rsidR="004F1445">
        <w:rPr>
          <w:lang w:val="en-GB"/>
        </w:rPr>
        <w:sym w:font="Symbol" w:char="F06E"/>
      </w:r>
      <w:r>
        <w:rPr>
          <w:lang w:val="en-GB"/>
        </w:rPr>
        <w:t xml:space="preserve"> small and</w:t>
      </w:r>
      <w:r w:rsidR="004F1445">
        <w:rPr>
          <w:lang w:val="en-GB"/>
        </w:rPr>
        <w:t xml:space="preserve"> </w:t>
      </w:r>
      <w:r w:rsidR="004F1445">
        <w:rPr>
          <w:lang w:val="en-GB"/>
        </w:rPr>
        <w:sym w:font="Symbol" w:char="F061"/>
      </w:r>
      <w:r>
        <w:rPr>
          <w:rFonts w:hint="eastAsia"/>
          <w:lang w:val="en-GB"/>
        </w:rPr>
        <w:t> </w:t>
      </w:r>
      <w:r>
        <w:rPr>
          <w:i/>
          <w:lang w:val="en-GB"/>
        </w:rPr>
        <w:t>x</w:t>
      </w:r>
      <w:r>
        <w:rPr>
          <w:lang w:val="en-GB"/>
        </w:rPr>
        <w:t xml:space="preserve"> not too small:</w:t>
      </w:r>
    </w:p>
    <w:p w:rsidR="002D6D69" w:rsidRDefault="002D6D69" w:rsidP="002D6D69">
      <w:pPr>
        <w:pStyle w:val="Blanc"/>
      </w:pPr>
      <w:bookmarkStart w:id="7" w:name="F030"/>
    </w:p>
    <w:p w:rsidR="002D6D69" w:rsidRDefault="002D6D69" w:rsidP="002D6D69">
      <w:pPr>
        <w:pStyle w:val="Equation"/>
        <w:rPr>
          <w:lang w:val="en-GB"/>
        </w:rPr>
      </w:pPr>
      <w:r w:rsidRPr="00FD14A1">
        <w:rPr>
          <w:lang w:val="en-US"/>
        </w:rPr>
        <w:tab/>
      </w:r>
      <w:r w:rsidRPr="00FD14A1">
        <w:rPr>
          <w:lang w:val="en-US"/>
        </w:rPr>
        <w:tab/>
      </w:r>
      <w:r>
        <w:rPr>
          <w:position w:val="-42"/>
        </w:rPr>
        <w:object w:dxaOrig="2260" w:dyaOrig="920">
          <v:shape id="_x0000_i1059" type="#_x0000_t75" style="width:113pt;height:46pt" o:ole="">
            <v:imagedata r:id="rId83" o:title=""/>
          </v:shape>
          <o:OLEObject Type="Embed" ProgID="Equation.3" ShapeID="_x0000_i1059" DrawAspect="Content" ObjectID="_1446530075" r:id="rId84"/>
        </w:object>
      </w:r>
      <w:r>
        <w:rPr>
          <w:lang w:val="en-GB"/>
        </w:rPr>
        <w:tab/>
        <w:t>(24)</w:t>
      </w:r>
      <w:bookmarkEnd w:id="7"/>
    </w:p>
    <w:p w:rsidR="002D6D69" w:rsidRDefault="002D6D69" w:rsidP="002D6D69">
      <w:pPr>
        <w:rPr>
          <w:lang w:val="en-GB"/>
        </w:rPr>
      </w:pPr>
      <w:r>
        <w:rPr>
          <w:lang w:val="en-GB"/>
        </w:rPr>
        <w:t>For practical calculations it is possible to find an approximation to the above integral, for example the following:</w:t>
      </w:r>
    </w:p>
    <w:p w:rsidR="002D6D69" w:rsidRDefault="002D6D69" w:rsidP="002D6D69">
      <w:pPr>
        <w:pStyle w:val="Blanc"/>
      </w:pPr>
    </w:p>
    <w:p w:rsidR="002D6D69" w:rsidRDefault="002D6D69" w:rsidP="002D6D69">
      <w:pPr>
        <w:pStyle w:val="Equation"/>
        <w:rPr>
          <w:lang w:val="en-GB"/>
        </w:rPr>
      </w:pPr>
      <w:r w:rsidRPr="00FD14A1">
        <w:rPr>
          <w:lang w:val="en-US"/>
        </w:rPr>
        <w:tab/>
      </w:r>
      <w:r w:rsidRPr="00FD14A1">
        <w:rPr>
          <w:lang w:val="en-US"/>
        </w:rPr>
        <w:tab/>
      </w:r>
      <w:r>
        <w:rPr>
          <w:position w:val="-30"/>
        </w:rPr>
        <w:object w:dxaOrig="3540" w:dyaOrig="760">
          <v:shape id="_x0000_i1060" type="#_x0000_t75" style="width:177pt;height:38pt" o:ole="">
            <v:imagedata r:id="rId85" o:title=""/>
          </v:shape>
          <o:OLEObject Type="Embed" ProgID="Equation.3" ShapeID="_x0000_i1060" DrawAspect="Content" ObjectID="_1446530076" r:id="rId86"/>
        </w:object>
      </w:r>
      <w:r>
        <w:rPr>
          <w:lang w:val="en-GB"/>
        </w:rPr>
        <w:tab/>
        <w:t>(25)</w:t>
      </w:r>
    </w:p>
    <w:p w:rsidR="002D6D69" w:rsidRDefault="002D6D69" w:rsidP="002D6D69">
      <w:pPr>
        <w:pStyle w:val="Blanc"/>
      </w:pPr>
    </w:p>
    <w:p w:rsidR="002D6D69" w:rsidRDefault="002D6D69" w:rsidP="004F1445">
      <w:pPr>
        <w:rPr>
          <w:lang w:val="en-GB"/>
        </w:rPr>
      </w:pPr>
      <w:r>
        <w:rPr>
          <w:lang w:val="en-GB"/>
        </w:rPr>
        <w:t xml:space="preserve">which is valid for </w:t>
      </w:r>
      <w:r w:rsidR="004F1445">
        <w:rPr>
          <w:lang w:val="en-GB"/>
        </w:rPr>
        <w:sym w:font="Symbol" w:char="F06E"/>
      </w:r>
      <w:r>
        <w:rPr>
          <w:lang w:val="en-GB"/>
        </w:rPr>
        <w:t xml:space="preserve"> </w:t>
      </w:r>
      <w:r w:rsidR="004F1445">
        <w:rPr>
          <w:iCs/>
          <w:lang w:val="en-GB"/>
        </w:rPr>
        <w:t>&lt;</w:t>
      </w:r>
      <w:r>
        <w:rPr>
          <w:lang w:val="en-GB"/>
        </w:rPr>
        <w:t xml:space="preserve"> 0.1 and</w:t>
      </w:r>
      <w:r w:rsidR="004F1445">
        <w:rPr>
          <w:lang w:val="en-GB"/>
        </w:rPr>
        <w:t xml:space="preserve"> </w:t>
      </w:r>
      <w:r w:rsidR="004F1445">
        <w:rPr>
          <w:lang w:val="en-GB"/>
        </w:rPr>
        <w:sym w:font="Symbol" w:char="F061"/>
      </w:r>
      <w:r>
        <w:rPr>
          <w:rFonts w:hint="eastAsia"/>
          <w:lang w:val="en-GB"/>
        </w:rPr>
        <w:t> </w:t>
      </w:r>
      <w:r>
        <w:rPr>
          <w:i/>
          <w:lang w:val="en-GB"/>
        </w:rPr>
        <w:t>x</w:t>
      </w:r>
      <w:r>
        <w:rPr>
          <w:lang w:val="en-GB"/>
        </w:rPr>
        <w:t xml:space="preserve"> </w:t>
      </w:r>
      <w:r w:rsidR="004F1445">
        <w:rPr>
          <w:iCs/>
          <w:lang w:val="en-GB"/>
        </w:rPr>
        <w:sym w:font="Symbol" w:char="F03E"/>
      </w:r>
      <w:r>
        <w:rPr>
          <w:lang w:val="en-GB"/>
        </w:rPr>
        <w:t xml:space="preserve"> 0.03.</w:t>
      </w:r>
    </w:p>
    <w:p w:rsidR="002D6D69" w:rsidRDefault="002D6D69" w:rsidP="004F1445">
      <w:pPr>
        <w:rPr>
          <w:lang w:val="en-GB"/>
        </w:rPr>
      </w:pPr>
      <w:r>
        <w:rPr>
          <w:lang w:val="en-GB"/>
        </w:rPr>
        <w:t xml:space="preserve">The cumulative distribution of the complementary gamma function for small values of </w:t>
      </w:r>
      <w:r w:rsidR="004F1445">
        <w:rPr>
          <w:lang w:val="en-GB"/>
        </w:rPr>
        <w:sym w:font="Symbol" w:char="F06E"/>
      </w:r>
      <w:r>
        <w:rPr>
          <w:lang w:val="en-GB"/>
        </w:rPr>
        <w:t xml:space="preserve"> is shown in Fig.</w:t>
      </w:r>
      <w:r w:rsidR="004F1445">
        <w:rPr>
          <w:lang w:val="en-GB"/>
        </w:rPr>
        <w:t> </w:t>
      </w:r>
      <w:r>
        <w:rPr>
          <w:lang w:val="en-GB"/>
        </w:rPr>
        <w:t>5. It can be seen that the probability of the variable</w:t>
      </w:r>
      <w:r>
        <w:rPr>
          <w:i/>
          <w:lang w:val="en-GB"/>
        </w:rPr>
        <w:t xml:space="preserve"> x</w:t>
      </w:r>
      <w:r>
        <w:rPr>
          <w:lang w:val="en-GB"/>
        </w:rPr>
        <w:t xml:space="preserve"> being significantly greater than zero is always small. In particular this explains the use of the gamma distribution to represent rainfall rates since the total percentage of rainfall time is generally of the order of 2 to 10%.</w:t>
      </w:r>
    </w:p>
    <w:p w:rsidR="002D6D69" w:rsidRDefault="002D6D69" w:rsidP="002D6D69">
      <w:pPr>
        <w:pStyle w:val="Heading1"/>
        <w:rPr>
          <w:lang w:val="en-GB"/>
        </w:rPr>
      </w:pPr>
      <w:r>
        <w:rPr>
          <w:lang w:val="en-GB"/>
        </w:rPr>
        <w:t>9</w:t>
      </w:r>
      <w:r>
        <w:rPr>
          <w:lang w:val="en-GB"/>
        </w:rPr>
        <w:tab/>
        <w:t xml:space="preserve">Nakagami </w:t>
      </w:r>
      <w:r>
        <w:rPr>
          <w:i/>
          <w:lang w:val="en-GB"/>
        </w:rPr>
        <w:t>m</w:t>
      </w:r>
      <w:r>
        <w:rPr>
          <w:lang w:val="en-GB"/>
        </w:rPr>
        <w:t xml:space="preserve">-distribution </w:t>
      </w:r>
      <w:r>
        <w:rPr>
          <w:b w:val="0"/>
          <w:bCs/>
          <w:lang w:val="en-GB"/>
        </w:rPr>
        <w:t>(see Note 1)</w:t>
      </w:r>
    </w:p>
    <w:p w:rsidR="002D6D69" w:rsidRDefault="002D6D69" w:rsidP="002D6D69">
      <w:pPr>
        <w:pStyle w:val="Note"/>
        <w:rPr>
          <w:lang w:val="en-GB"/>
        </w:rPr>
      </w:pPr>
      <w:r>
        <w:rPr>
          <w:lang w:val="en-GB"/>
        </w:rPr>
        <w:t>NOTE 1 – In this section</w:t>
      </w:r>
      <w:r>
        <w:rPr>
          <w:i/>
          <w:lang w:val="en-GB"/>
        </w:rPr>
        <w:t xml:space="preserve"> m</w:t>
      </w:r>
      <w:r>
        <w:rPr>
          <w:lang w:val="en-GB"/>
        </w:rPr>
        <w:t xml:space="preserve"> denotes a parameter of the Nakagami</w:t>
      </w:r>
      <w:r>
        <w:rPr>
          <w:i/>
          <w:lang w:val="en-GB"/>
        </w:rPr>
        <w:t xml:space="preserve"> m</w:t>
      </w:r>
      <w:r>
        <w:rPr>
          <w:lang w:val="en-GB"/>
        </w:rPr>
        <w:t>-distribution; it is not a mean value as in previous sections of this Annex.</w:t>
      </w:r>
    </w:p>
    <w:p w:rsidR="002D6D69" w:rsidRDefault="002D6D69" w:rsidP="002D6D69">
      <w:pPr>
        <w:rPr>
          <w:lang w:val="en-GB"/>
        </w:rPr>
      </w:pPr>
      <w:r>
        <w:rPr>
          <w:lang w:val="en-GB"/>
        </w:rPr>
        <w:t>This distribution is applied to a non-limited positive variable. The probability density is equal to:</w:t>
      </w:r>
    </w:p>
    <w:p w:rsidR="002D6D69" w:rsidRDefault="002D6D69" w:rsidP="002D6D69">
      <w:pPr>
        <w:pStyle w:val="Blanc"/>
      </w:pPr>
    </w:p>
    <w:p w:rsidR="002D6D69" w:rsidRDefault="002D6D69" w:rsidP="002D6D69">
      <w:pPr>
        <w:pStyle w:val="Equation"/>
        <w:rPr>
          <w:lang w:val="en-GB"/>
        </w:rPr>
      </w:pPr>
      <w:r w:rsidRPr="00FD14A1">
        <w:rPr>
          <w:lang w:val="en-US"/>
        </w:rPr>
        <w:tab/>
      </w:r>
      <w:r w:rsidRPr="00FD14A1">
        <w:rPr>
          <w:lang w:val="en-US"/>
        </w:rPr>
        <w:tab/>
      </w:r>
      <w:r>
        <w:rPr>
          <w:position w:val="-34"/>
        </w:rPr>
        <w:object w:dxaOrig="3040" w:dyaOrig="880">
          <v:shape id="_x0000_i1061" type="#_x0000_t75" style="width:152pt;height:44pt" o:ole="">
            <v:imagedata r:id="rId87" o:title=""/>
          </v:shape>
          <o:OLEObject Type="Embed" ProgID="Equation.3" ShapeID="_x0000_i1061" DrawAspect="Content" ObjectID="_1446530077" r:id="rId88"/>
        </w:object>
      </w:r>
      <w:r>
        <w:rPr>
          <w:lang w:val="en-GB"/>
        </w:rPr>
        <w:tab/>
        <w:t>(26)</w:t>
      </w:r>
    </w:p>
    <w:p w:rsidR="002D6D69" w:rsidRDefault="002D6D69" w:rsidP="002D6D69">
      <w:pPr>
        <w:pStyle w:val="Blanc"/>
      </w:pPr>
    </w:p>
    <w:p w:rsidR="002D6D69" w:rsidRDefault="00970E66" w:rsidP="002D6D69">
      <w:pPr>
        <w:rPr>
          <w:lang w:val="en-GB"/>
        </w:rPr>
      </w:pPr>
      <w:r>
        <w:rPr>
          <w:lang w:val="en-GB"/>
        </w:rPr>
        <w:t xml:space="preserve">Ω </w:t>
      </w:r>
      <w:r w:rsidR="002D6D69">
        <w:rPr>
          <w:lang w:val="en-GB"/>
        </w:rPr>
        <w:t>is a scale parameter equal to the mean value of</w:t>
      </w:r>
      <w:r w:rsidR="002D6D69">
        <w:rPr>
          <w:i/>
          <w:lang w:val="en-GB"/>
        </w:rPr>
        <w:t xml:space="preserve"> x</w:t>
      </w:r>
      <w:r w:rsidR="002D6D69">
        <w:rPr>
          <w:position w:val="6"/>
          <w:sz w:val="20"/>
          <w:lang w:val="en-GB"/>
        </w:rPr>
        <w:t>2</w:t>
      </w:r>
      <w:r w:rsidR="002D6D69">
        <w:rPr>
          <w:lang w:val="en-GB"/>
        </w:rPr>
        <w:t>.</w:t>
      </w:r>
    </w:p>
    <w:p w:rsidR="002D6D69" w:rsidRDefault="002D6D69" w:rsidP="002D6D69">
      <w:pPr>
        <w:pStyle w:val="Blanc"/>
      </w:pPr>
    </w:p>
    <w:p w:rsidR="002D6D69" w:rsidRDefault="002D6D69" w:rsidP="002D6D69">
      <w:pPr>
        <w:pStyle w:val="Equation"/>
        <w:rPr>
          <w:lang w:val="en-GB"/>
        </w:rPr>
      </w:pPr>
      <w:r>
        <w:rPr>
          <w:lang w:val="en-GB"/>
        </w:rPr>
        <w:tab/>
      </w:r>
      <w:r>
        <w:rPr>
          <w:lang w:val="en-GB"/>
        </w:rPr>
        <w:tab/>
      </w:r>
      <w:r>
        <w:rPr>
          <w:position w:val="-6"/>
        </w:rPr>
        <w:object w:dxaOrig="760" w:dyaOrig="420">
          <v:shape id="_x0000_i1062" type="#_x0000_t75" style="width:38pt;height:21pt" o:ole="">
            <v:imagedata r:id="rId89" o:title=""/>
          </v:shape>
          <o:OLEObject Type="Embed" ProgID="Equation.3" ShapeID="_x0000_i1062" DrawAspect="Content" ObjectID="_1446530078" r:id="rId90"/>
        </w:object>
      </w:r>
      <w:r>
        <w:rPr>
          <w:lang w:val="en-GB"/>
        </w:rPr>
        <w:tab/>
        <w:t>(27)</w:t>
      </w:r>
    </w:p>
    <w:p w:rsidR="002D6D69" w:rsidRDefault="002D6D69" w:rsidP="002D6D69">
      <w:pPr>
        <w:pStyle w:val="Blanc"/>
      </w:pPr>
    </w:p>
    <w:p w:rsidR="002D6D69" w:rsidRDefault="002D6D69" w:rsidP="002D6D69">
      <w:pPr>
        <w:rPr>
          <w:lang w:val="en-GB"/>
        </w:rPr>
      </w:pPr>
      <w:r>
        <w:rPr>
          <w:lang w:val="en-GB"/>
        </w:rPr>
        <w:t>This distribution has various relationships with the previous distributions:</w:t>
      </w:r>
    </w:p>
    <w:p w:rsidR="002D6D69" w:rsidRDefault="002D6D69" w:rsidP="002D6D69">
      <w:pPr>
        <w:pStyle w:val="enumlev1"/>
        <w:rPr>
          <w:lang w:val="en-GB"/>
        </w:rPr>
      </w:pPr>
      <w:r>
        <w:rPr>
          <w:lang w:val="en-GB"/>
        </w:rPr>
        <w:t>–</w:t>
      </w:r>
      <w:r>
        <w:rPr>
          <w:lang w:val="en-GB"/>
        </w:rPr>
        <w:tab/>
        <w:t>if a variable has a Nakagami</w:t>
      </w:r>
      <w:r>
        <w:rPr>
          <w:i/>
          <w:lang w:val="en-GB"/>
        </w:rPr>
        <w:t xml:space="preserve"> m</w:t>
      </w:r>
      <w:r>
        <w:rPr>
          <w:lang w:val="en-GB"/>
        </w:rPr>
        <w:t>-distribution, the square of this variable has a gamma distribution;</w:t>
      </w:r>
    </w:p>
    <w:p w:rsidR="002D6D69" w:rsidRDefault="002D6D69" w:rsidP="00970E66">
      <w:pPr>
        <w:pStyle w:val="enumlev1"/>
        <w:rPr>
          <w:lang w:val="en-GB"/>
        </w:rPr>
      </w:pPr>
      <w:r>
        <w:rPr>
          <w:lang w:val="en-GB"/>
        </w:rPr>
        <w:t>–</w:t>
      </w:r>
      <w:r>
        <w:rPr>
          <w:lang w:val="en-GB"/>
        </w:rPr>
        <w:tab/>
        <w:t>for</w:t>
      </w:r>
      <w:r>
        <w:rPr>
          <w:i/>
          <w:lang w:val="en-GB"/>
        </w:rPr>
        <w:t xml:space="preserve"> m</w:t>
      </w:r>
      <w:r>
        <w:rPr>
          <w:lang w:val="en-GB"/>
        </w:rPr>
        <w:t xml:space="preserve"> </w:t>
      </w:r>
      <w:r w:rsidR="00970E66">
        <w:rPr>
          <w:lang w:val="en-GB"/>
        </w:rPr>
        <w:t>=</w:t>
      </w:r>
      <w:r>
        <w:rPr>
          <w:lang w:val="en-GB"/>
        </w:rPr>
        <w:t xml:space="preserve"> 1 we obtain a Rayleigh distribution;</w:t>
      </w:r>
    </w:p>
    <w:p w:rsidR="002D6D69" w:rsidRDefault="002D6D69" w:rsidP="00970E66">
      <w:pPr>
        <w:rPr>
          <w:lang w:val="en-GB"/>
        </w:rPr>
      </w:pPr>
      <w:r>
        <w:rPr>
          <w:lang w:val="en-GB"/>
        </w:rPr>
        <w:t>–</w:t>
      </w:r>
      <w:r>
        <w:rPr>
          <w:lang w:val="en-GB"/>
        </w:rPr>
        <w:tab/>
        <w:t>for</w:t>
      </w:r>
      <w:r>
        <w:rPr>
          <w:i/>
          <w:lang w:val="en-GB"/>
        </w:rPr>
        <w:t xml:space="preserve"> m</w:t>
      </w:r>
      <w:r>
        <w:rPr>
          <w:lang w:val="en-GB"/>
        </w:rPr>
        <w:t xml:space="preserve"> </w:t>
      </w:r>
      <w:r w:rsidR="00970E66">
        <w:rPr>
          <w:lang w:val="en-GB"/>
        </w:rPr>
        <w:t>=</w:t>
      </w:r>
      <w:r>
        <w:rPr>
          <w:lang w:val="en-GB"/>
        </w:rPr>
        <w:t xml:space="preserve"> 1/2 we obtain the one-sided normal distribution.</w:t>
      </w:r>
    </w:p>
    <w:p w:rsidR="002D6D69" w:rsidRDefault="002D6D69" w:rsidP="00970E66">
      <w:pPr>
        <w:rPr>
          <w:lang w:val="en-GB"/>
        </w:rPr>
      </w:pPr>
      <w:r>
        <w:rPr>
          <w:lang w:val="en-GB"/>
        </w:rPr>
        <w:lastRenderedPageBreak/>
        <w:t>The Nakagami</w:t>
      </w:r>
      <w:r>
        <w:rPr>
          <w:i/>
          <w:lang w:val="en-GB"/>
        </w:rPr>
        <w:t xml:space="preserve"> m</w:t>
      </w:r>
      <w:r>
        <w:rPr>
          <w:lang w:val="en-GB"/>
        </w:rPr>
        <w:t>-distribution and the Nakagami-Rice distribution can thus be regarded as two different generalizations of the Rayleigh distribution. It should be noted that for very low signal levels, the slope of the Nakagami</w:t>
      </w:r>
      <w:r>
        <w:rPr>
          <w:i/>
          <w:lang w:val="en-GB"/>
        </w:rPr>
        <w:t xml:space="preserve"> m</w:t>
      </w:r>
      <w:r>
        <w:rPr>
          <w:lang w:val="en-GB"/>
        </w:rPr>
        <w:t xml:space="preserve">-distribution tends towards a value which depends on the parameter </w:t>
      </w:r>
      <w:r>
        <w:rPr>
          <w:i/>
          <w:lang w:val="en-GB"/>
        </w:rPr>
        <w:t>m</w:t>
      </w:r>
      <w:r>
        <w:rPr>
          <w:lang w:val="en-GB"/>
        </w:rPr>
        <w:t>, unlike the Nakagami-Rice distribution for which the limit slope is always the same (10</w:t>
      </w:r>
      <w:r w:rsidR="00970E66">
        <w:rPr>
          <w:lang w:val="en-GB"/>
        </w:rPr>
        <w:t> </w:t>
      </w:r>
      <w:r>
        <w:rPr>
          <w:lang w:val="en-GB"/>
        </w:rPr>
        <w:t>dB per decade of probability). The cumulative Nakagami</w:t>
      </w:r>
      <w:r>
        <w:rPr>
          <w:i/>
          <w:lang w:val="en-GB"/>
        </w:rPr>
        <w:t xml:space="preserve"> m</w:t>
      </w:r>
      <w:r>
        <w:rPr>
          <w:lang w:val="en-GB"/>
        </w:rPr>
        <w:t>-distribution for various values of parameter</w:t>
      </w:r>
      <w:r>
        <w:rPr>
          <w:i/>
          <w:lang w:val="en-GB"/>
        </w:rPr>
        <w:t xml:space="preserve"> m</w:t>
      </w:r>
      <w:r>
        <w:rPr>
          <w:lang w:val="en-GB"/>
        </w:rPr>
        <w:t xml:space="preserve"> is shown in Fig. 6.</w:t>
      </w:r>
    </w:p>
    <w:p w:rsidR="00970E66" w:rsidRPr="00041524" w:rsidRDefault="00970E66" w:rsidP="00970E66">
      <w:pPr>
        <w:pStyle w:val="FigureNo"/>
        <w:rPr>
          <w:lang w:val="en-GB"/>
        </w:rPr>
      </w:pPr>
      <w:r w:rsidRPr="00041524">
        <w:rPr>
          <w:lang w:val="en-GB"/>
        </w:rPr>
        <w:t xml:space="preserve">Figure </w:t>
      </w:r>
      <w:r>
        <w:rPr>
          <w:lang w:val="en-GB"/>
        </w:rPr>
        <w:t>5</w:t>
      </w:r>
    </w:p>
    <w:p w:rsidR="00970E66" w:rsidRPr="00041524" w:rsidRDefault="00970E66" w:rsidP="00970E66">
      <w:pPr>
        <w:pStyle w:val="Figuretitle"/>
        <w:rPr>
          <w:lang w:val="en-GB"/>
        </w:rPr>
      </w:pPr>
      <w:r>
        <w:rPr>
          <w:lang w:val="en-GB"/>
        </w:rPr>
        <w:t>Gamma distribution (</w:t>
      </w:r>
      <w:r>
        <w:rPr>
          <w:lang w:val="en-GB"/>
        </w:rPr>
        <w:sym w:font="Symbol" w:char="F061"/>
      </w:r>
      <w:r>
        <w:rPr>
          <w:lang w:val="en-GB"/>
        </w:rPr>
        <w:t xml:space="preserve"> = 1, </w:t>
      </w:r>
      <w:r>
        <w:rPr>
          <w:lang w:val="en-GB"/>
        </w:rPr>
        <w:sym w:font="Symbol" w:char="F06E"/>
      </w:r>
      <w:r>
        <w:rPr>
          <w:lang w:val="en-GB"/>
        </w:rPr>
        <w:t xml:space="preserve"> </w:t>
      </w:r>
      <w:r>
        <w:rPr>
          <w:lang w:val="en-GB"/>
        </w:rPr>
        <w:sym w:font="Symbol" w:char="F0A3"/>
      </w:r>
      <w:r>
        <w:rPr>
          <w:lang w:val="en-GB"/>
        </w:rPr>
        <w:t xml:space="preserve"> 0.1)</w:t>
      </w:r>
    </w:p>
    <w:p w:rsidR="002D6D69" w:rsidRDefault="00297D8D" w:rsidP="00970E66">
      <w:pPr>
        <w:pStyle w:val="Figure"/>
        <w:rPr>
          <w:lang w:val="en-GB"/>
        </w:rPr>
      </w:pPr>
      <w:r>
        <w:object w:dxaOrig="8675" w:dyaOrig="9801">
          <v:shape id="_x0000_i1063" type="#_x0000_t75" style="width:411pt;height:465pt" o:ole="">
            <v:imagedata r:id="rId91" o:title=""/>
          </v:shape>
          <o:OLEObject Type="Embed" ProgID="CorelDRAW.Graphic.14" ShapeID="_x0000_i1063" DrawAspect="Content" ObjectID="_1446530079" r:id="rId92"/>
        </w:object>
      </w:r>
    </w:p>
    <w:p w:rsidR="00970E66" w:rsidRPr="00041524" w:rsidRDefault="00970E66" w:rsidP="00970E66">
      <w:pPr>
        <w:pStyle w:val="FigureNo"/>
        <w:rPr>
          <w:lang w:val="en-GB"/>
        </w:rPr>
      </w:pPr>
      <w:r w:rsidRPr="00041524">
        <w:rPr>
          <w:lang w:val="en-GB"/>
        </w:rPr>
        <w:lastRenderedPageBreak/>
        <w:t xml:space="preserve">Figure </w:t>
      </w:r>
      <w:r>
        <w:rPr>
          <w:lang w:val="en-GB"/>
        </w:rPr>
        <w:t>6</w:t>
      </w:r>
    </w:p>
    <w:p w:rsidR="00970E66" w:rsidRPr="00041524" w:rsidRDefault="00970E66" w:rsidP="00970E66">
      <w:pPr>
        <w:pStyle w:val="Figuretitle"/>
        <w:rPr>
          <w:lang w:val="en-GB"/>
        </w:rPr>
      </w:pPr>
      <w:r>
        <w:rPr>
          <w:lang w:val="en-GB"/>
        </w:rPr>
        <w:t>Nakagami-</w:t>
      </w:r>
      <w:r>
        <w:rPr>
          <w:i/>
          <w:iCs/>
          <w:lang w:val="en-GB"/>
        </w:rPr>
        <w:t>m</w:t>
      </w:r>
      <w:r>
        <w:rPr>
          <w:lang w:val="en-GB"/>
        </w:rPr>
        <w:t xml:space="preserve"> distribution (</w:t>
      </w:r>
      <w:r w:rsidR="00140E89" w:rsidRPr="00970E66">
        <w:rPr>
          <w:position w:val="-6"/>
          <w:lang w:val="en-GB"/>
        </w:rPr>
        <w:object w:dxaOrig="660" w:dyaOrig="400">
          <v:shape id="_x0000_i1064" type="#_x0000_t75" style="width:33pt;height:20pt" o:ole="">
            <v:imagedata r:id="rId93" o:title=""/>
          </v:shape>
          <o:OLEObject Type="Embed" ProgID="Equation.3" ShapeID="_x0000_i1064" DrawAspect="Content" ObjectID="_1446530080" r:id="rId94"/>
        </w:object>
      </w:r>
      <w:r>
        <w:rPr>
          <w:lang w:val="en-GB"/>
        </w:rPr>
        <w:t>)</w:t>
      </w:r>
    </w:p>
    <w:p w:rsidR="002D6D69" w:rsidRDefault="00CD236E" w:rsidP="00970E66">
      <w:pPr>
        <w:pStyle w:val="Figure"/>
        <w:rPr>
          <w:lang w:val="en-GB"/>
        </w:rPr>
      </w:pPr>
      <w:r>
        <w:rPr>
          <w:lang w:val="en-GB"/>
        </w:rPr>
        <w:object w:dxaOrig="8371" w:dyaOrig="11578">
          <v:shape id="_x0000_i1065" type="#_x0000_t75" style="width:398pt;height:550pt" o:ole="">
            <v:imagedata r:id="rId95" o:title=""/>
          </v:shape>
          <o:OLEObject Type="Embed" ProgID="CorelDRAW.Graphic.14" ShapeID="_x0000_i1065" DrawAspect="Content" ObjectID="_1446530081" r:id="rId96"/>
        </w:object>
      </w:r>
    </w:p>
    <w:p w:rsidR="002D6D69" w:rsidRDefault="002D6D69" w:rsidP="00140E89">
      <w:pPr>
        <w:pStyle w:val="Heading1"/>
        <w:rPr>
          <w:lang w:val="en-GB"/>
        </w:rPr>
      </w:pPr>
      <w:r>
        <w:rPr>
          <w:lang w:val="en-GB"/>
        </w:rPr>
        <w:lastRenderedPageBreak/>
        <w:t>10</w:t>
      </w:r>
      <w:r>
        <w:rPr>
          <w:lang w:val="en-GB"/>
        </w:rPr>
        <w:tab/>
        <w:t>Pearson</w:t>
      </w:r>
      <w:r w:rsidR="00970E66">
        <w:rPr>
          <w:lang w:val="en-GB"/>
        </w:rPr>
        <w:t xml:space="preserve"> </w:t>
      </w:r>
      <w:r w:rsidR="00970E66">
        <w:rPr>
          <w:lang w:val="en-GB"/>
        </w:rPr>
        <w:sym w:font="Symbol" w:char="F063"/>
      </w:r>
      <w:r w:rsidR="00970E66" w:rsidRPr="00970E66">
        <w:rPr>
          <w:vertAlign w:val="superscript"/>
          <w:lang w:val="en-GB"/>
        </w:rPr>
        <w:t>2</w:t>
      </w:r>
      <w:r>
        <w:rPr>
          <w:lang w:val="en-GB"/>
        </w:rPr>
        <w:t xml:space="preserve"> distribution</w:t>
      </w:r>
    </w:p>
    <w:p w:rsidR="002D6D69" w:rsidRDefault="002D6D69" w:rsidP="00140E89">
      <w:pPr>
        <w:keepNext/>
        <w:keepLines/>
        <w:rPr>
          <w:lang w:val="en-GB"/>
        </w:rPr>
      </w:pPr>
      <w:r>
        <w:rPr>
          <w:lang w:val="en-GB"/>
        </w:rPr>
        <w:t>The probability density is given by the equation:</w:t>
      </w:r>
    </w:p>
    <w:p w:rsidR="002D6D69" w:rsidRDefault="002D6D69" w:rsidP="002D6D69">
      <w:pPr>
        <w:pStyle w:val="Blanc"/>
      </w:pPr>
      <w:bookmarkStart w:id="8" w:name="F034"/>
    </w:p>
    <w:p w:rsidR="002D6D69" w:rsidRDefault="002D6D69" w:rsidP="002D6D69">
      <w:pPr>
        <w:pStyle w:val="Equation"/>
        <w:rPr>
          <w:lang w:val="en-GB"/>
        </w:rPr>
      </w:pPr>
      <w:r>
        <w:rPr>
          <w:lang w:val="en-GB"/>
        </w:rPr>
        <w:tab/>
      </w:r>
      <w:r>
        <w:rPr>
          <w:lang w:val="en-GB"/>
        </w:rPr>
        <w:tab/>
      </w:r>
      <w:bookmarkEnd w:id="8"/>
      <w:r>
        <w:rPr>
          <w:position w:val="-74"/>
        </w:rPr>
        <w:object w:dxaOrig="3460" w:dyaOrig="1340">
          <v:shape id="_x0000_i1066" type="#_x0000_t75" style="width:173pt;height:67pt" o:ole="">
            <v:imagedata r:id="rId97" o:title=""/>
          </v:shape>
          <o:OLEObject Type="Embed" ProgID="Equation.3" ShapeID="_x0000_i1066" DrawAspect="Content" ObjectID="_1446530082" r:id="rId98"/>
        </w:object>
      </w:r>
      <w:r>
        <w:rPr>
          <w:position w:val="-10"/>
        </w:rPr>
        <w:object w:dxaOrig="180" w:dyaOrig="340">
          <v:shape id="_x0000_i1067" type="#_x0000_t75" style="width:9pt;height:17pt" o:ole="">
            <v:imagedata r:id="rId99" o:title=""/>
          </v:shape>
          <o:OLEObject Type="Embed" ProgID="Equation.3" ShapeID="_x0000_i1067" DrawAspect="Content" ObjectID="_1446530083" r:id="rId100"/>
        </w:object>
      </w:r>
      <w:r w:rsidRPr="00FD14A1">
        <w:rPr>
          <w:lang w:val="en-US"/>
        </w:rPr>
        <w:tab/>
      </w:r>
      <w:r>
        <w:rPr>
          <w:lang w:val="en-GB"/>
        </w:rPr>
        <w:t>(28)</w:t>
      </w:r>
    </w:p>
    <w:p w:rsidR="002D6D69" w:rsidRDefault="002D6D69" w:rsidP="002D6D69">
      <w:pPr>
        <w:pStyle w:val="Blanc"/>
      </w:pPr>
    </w:p>
    <w:p w:rsidR="002D6D69" w:rsidRDefault="00970E66" w:rsidP="00970E66">
      <w:pPr>
        <w:rPr>
          <w:lang w:val="en-GB"/>
        </w:rPr>
      </w:pPr>
      <w:r>
        <w:rPr>
          <w:lang w:val="en-GB"/>
        </w:rPr>
        <w:sym w:font="Symbol" w:char="F063"/>
      </w:r>
      <w:r w:rsidRPr="00970E66">
        <w:rPr>
          <w:vertAlign w:val="superscript"/>
          <w:lang w:val="en-GB"/>
        </w:rPr>
        <w:t>2</w:t>
      </w:r>
      <w:r w:rsidRPr="00970E66">
        <w:rPr>
          <w:lang w:val="en-GB"/>
        </w:rPr>
        <w:t xml:space="preserve"> </w:t>
      </w:r>
      <w:r w:rsidR="002D6D69">
        <w:rPr>
          <w:lang w:val="en-GB"/>
        </w:rPr>
        <w:t xml:space="preserve">is a non-limited positive variable and the parameter </w:t>
      </w:r>
      <w:r>
        <w:rPr>
          <w:lang w:val="en-GB"/>
        </w:rPr>
        <w:sym w:font="Symbol" w:char="F06E"/>
      </w:r>
      <w:r w:rsidR="002D6D69">
        <w:rPr>
          <w:lang w:val="en-GB"/>
        </w:rPr>
        <w:t xml:space="preserve">, a positive integer, is termed the number of degrees of freedom of the distribution. </w:t>
      </w:r>
      <w:r>
        <w:rPr>
          <w:lang w:val="en-GB"/>
        </w:rPr>
        <w:t xml:space="preserve">Γ </w:t>
      </w:r>
      <w:r w:rsidR="002D6D69">
        <w:rPr>
          <w:lang w:val="en-GB"/>
        </w:rPr>
        <w:t>represents the Euler function of second order. Depending on the parity of</w:t>
      </w:r>
      <w:r>
        <w:rPr>
          <w:lang w:val="en-GB"/>
        </w:rPr>
        <w:t xml:space="preserve"> </w:t>
      </w:r>
      <w:r>
        <w:rPr>
          <w:lang w:val="en-GB"/>
        </w:rPr>
        <w:sym w:font="Symbol" w:char="F06E"/>
      </w:r>
      <w:r w:rsidR="002D6D69">
        <w:rPr>
          <w:lang w:val="en-GB"/>
        </w:rPr>
        <w:t>, one has</w:t>
      </w:r>
    </w:p>
    <w:p w:rsidR="002D6D69" w:rsidRDefault="002D6D69" w:rsidP="002D6D69">
      <w:pPr>
        <w:pStyle w:val="Blanc"/>
      </w:pPr>
      <w:bookmarkStart w:id="9" w:name="F035"/>
    </w:p>
    <w:p w:rsidR="002D6D69" w:rsidRDefault="002D6D69" w:rsidP="00970E66">
      <w:pPr>
        <w:pStyle w:val="Equation"/>
        <w:tabs>
          <w:tab w:val="left" w:pos="1701"/>
          <w:tab w:val="left" w:pos="2722"/>
          <w:tab w:val="left" w:pos="3686"/>
        </w:tabs>
        <w:rPr>
          <w:lang w:val="en-GB"/>
        </w:rPr>
      </w:pPr>
      <w:r w:rsidRPr="00FD14A1">
        <w:rPr>
          <w:lang w:val="en-US"/>
        </w:rPr>
        <w:tab/>
      </w:r>
      <w:r w:rsidRPr="00FD14A1">
        <w:rPr>
          <w:lang w:val="en-US"/>
        </w:rPr>
        <w:tab/>
      </w:r>
      <w:r w:rsidRPr="00FD14A1">
        <w:rPr>
          <w:lang w:val="en-US"/>
        </w:rPr>
        <w:tab/>
      </w:r>
      <w:r w:rsidR="00970E66">
        <w:rPr>
          <w:lang w:val="en-GB"/>
        </w:rPr>
        <w:sym w:font="Symbol" w:char="F06E"/>
      </w:r>
      <w:r w:rsidR="00970E66">
        <w:rPr>
          <w:lang w:val="en-GB"/>
        </w:rPr>
        <w:t xml:space="preserve"> </w:t>
      </w:r>
      <w:r>
        <w:rPr>
          <w:lang w:val="en-GB"/>
        </w:rPr>
        <w:t>even:</w:t>
      </w:r>
      <w:r>
        <w:rPr>
          <w:lang w:val="en-GB"/>
        </w:rPr>
        <w:tab/>
      </w:r>
      <w:r>
        <w:rPr>
          <w:position w:val="-28"/>
        </w:rPr>
        <w:object w:dxaOrig="1640" w:dyaOrig="680">
          <v:shape id="_x0000_i1068" type="#_x0000_t75" style="width:82pt;height:34pt" o:ole="">
            <v:imagedata r:id="rId101" o:title=""/>
          </v:shape>
          <o:OLEObject Type="Embed" ProgID="Equation.3" ShapeID="_x0000_i1068" DrawAspect="Content" ObjectID="_1446530084" r:id="rId102"/>
        </w:object>
      </w:r>
      <w:r>
        <w:rPr>
          <w:lang w:val="en-GB"/>
        </w:rPr>
        <w:tab/>
        <w:t>(29)</w:t>
      </w:r>
      <w:bookmarkEnd w:id="9"/>
    </w:p>
    <w:p w:rsidR="002D6D69" w:rsidRDefault="002D6D69" w:rsidP="002D6D69">
      <w:pPr>
        <w:pStyle w:val="Blanc"/>
      </w:pPr>
      <w:bookmarkStart w:id="10" w:name="F036"/>
    </w:p>
    <w:p w:rsidR="002D6D69" w:rsidRDefault="002D6D69" w:rsidP="00970E66">
      <w:pPr>
        <w:pStyle w:val="Equation"/>
        <w:tabs>
          <w:tab w:val="left" w:pos="1701"/>
          <w:tab w:val="left" w:pos="2722"/>
          <w:tab w:val="left" w:pos="3686"/>
        </w:tabs>
        <w:rPr>
          <w:lang w:val="en-GB"/>
        </w:rPr>
      </w:pPr>
      <w:r>
        <w:rPr>
          <w:lang w:val="en-GB"/>
        </w:rPr>
        <w:tab/>
      </w:r>
      <w:r>
        <w:rPr>
          <w:lang w:val="en-GB"/>
        </w:rPr>
        <w:tab/>
      </w:r>
      <w:r>
        <w:rPr>
          <w:lang w:val="en-GB"/>
        </w:rPr>
        <w:tab/>
      </w:r>
      <w:r w:rsidR="00970E66">
        <w:rPr>
          <w:lang w:val="en-GB"/>
        </w:rPr>
        <w:sym w:font="Symbol" w:char="F06E"/>
      </w:r>
      <w:r w:rsidR="00970E66">
        <w:rPr>
          <w:lang w:val="en-GB"/>
        </w:rPr>
        <w:t xml:space="preserve"> </w:t>
      </w:r>
      <w:r>
        <w:rPr>
          <w:lang w:val="en-GB"/>
        </w:rPr>
        <w:t>odd:</w:t>
      </w:r>
      <w:r>
        <w:rPr>
          <w:lang w:val="en-GB"/>
        </w:rPr>
        <w:tab/>
      </w:r>
      <w:r>
        <w:rPr>
          <w:position w:val="-28"/>
        </w:rPr>
        <w:object w:dxaOrig="3140" w:dyaOrig="680">
          <v:shape id="_x0000_i1069" type="#_x0000_t75" style="width:157pt;height:34pt" o:ole="">
            <v:imagedata r:id="rId103" o:title=""/>
          </v:shape>
          <o:OLEObject Type="Embed" ProgID="Equation.3" ShapeID="_x0000_i1069" DrawAspect="Content" ObjectID="_1446530085" r:id="rId104"/>
        </w:object>
      </w:r>
      <w:r>
        <w:rPr>
          <w:lang w:val="en-GB"/>
        </w:rPr>
        <w:tab/>
        <w:t>(30)</w:t>
      </w:r>
      <w:bookmarkEnd w:id="10"/>
    </w:p>
    <w:p w:rsidR="002D6D69" w:rsidRDefault="002D6D69" w:rsidP="002D6D69">
      <w:pPr>
        <w:pStyle w:val="Blanc"/>
      </w:pPr>
    </w:p>
    <w:p w:rsidR="002D6D69" w:rsidRDefault="002D6D69" w:rsidP="002D6D69">
      <w:pPr>
        <w:rPr>
          <w:lang w:val="en-GB"/>
        </w:rPr>
      </w:pPr>
      <w:r>
        <w:rPr>
          <w:lang w:val="en-GB"/>
        </w:rPr>
        <w:t>The cumulative distribution is given by:</w:t>
      </w:r>
    </w:p>
    <w:p w:rsidR="002D6D69" w:rsidRDefault="002D6D69" w:rsidP="002D6D69">
      <w:pPr>
        <w:pStyle w:val="Equation"/>
        <w:rPr>
          <w:lang w:val="en-GB"/>
        </w:rPr>
      </w:pPr>
      <w:bookmarkStart w:id="11" w:name="F037"/>
      <w:r w:rsidRPr="00FD14A1">
        <w:rPr>
          <w:lang w:val="en-US"/>
        </w:rPr>
        <w:tab/>
      </w:r>
      <w:r w:rsidRPr="00FD14A1">
        <w:rPr>
          <w:lang w:val="en-US"/>
        </w:rPr>
        <w:tab/>
      </w:r>
      <w:r>
        <w:rPr>
          <w:position w:val="-74"/>
        </w:rPr>
        <w:object w:dxaOrig="3519" w:dyaOrig="1300">
          <v:shape id="_x0000_i1070" type="#_x0000_t75" style="width:176pt;height:65pt" o:ole="">
            <v:imagedata r:id="rId105" o:title=""/>
          </v:shape>
          <o:OLEObject Type="Embed" ProgID="Equation.3" ShapeID="_x0000_i1070" DrawAspect="Content" ObjectID="_1446530086" r:id="rId106"/>
        </w:object>
      </w:r>
      <w:r>
        <w:rPr>
          <w:lang w:val="en-GB"/>
        </w:rPr>
        <w:tab/>
        <w:t>(31)</w:t>
      </w:r>
      <w:bookmarkEnd w:id="11"/>
    </w:p>
    <w:p w:rsidR="002D6D69" w:rsidRDefault="002D6D69" w:rsidP="002D6D69">
      <w:pPr>
        <w:rPr>
          <w:lang w:val="en-GB"/>
        </w:rPr>
      </w:pPr>
      <w:r>
        <w:rPr>
          <w:lang w:val="en-GB"/>
        </w:rPr>
        <w:t>The mean and standard deviation are given by:</w:t>
      </w:r>
    </w:p>
    <w:p w:rsidR="002D6D69" w:rsidRDefault="002D6D69" w:rsidP="002D6D69">
      <w:pPr>
        <w:pStyle w:val="Blanc"/>
      </w:pPr>
      <w:bookmarkStart w:id="12" w:name="F038"/>
    </w:p>
    <w:p w:rsidR="002D6D69" w:rsidRDefault="002D6D69" w:rsidP="002D6D69">
      <w:pPr>
        <w:pStyle w:val="Equation"/>
        <w:spacing w:before="0"/>
        <w:rPr>
          <w:lang w:val="en-GB"/>
        </w:rPr>
      </w:pPr>
      <w:r>
        <w:rPr>
          <w:lang w:val="en-GB"/>
        </w:rPr>
        <w:tab/>
      </w:r>
      <w:r>
        <w:rPr>
          <w:lang w:val="en-GB"/>
        </w:rPr>
        <w:tab/>
      </w:r>
      <w:r>
        <w:rPr>
          <w:position w:val="-6"/>
        </w:rPr>
        <w:object w:dxaOrig="639" w:dyaOrig="220">
          <v:shape id="_x0000_i1071" type="#_x0000_t75" style="width:32pt;height:11pt" o:ole="">
            <v:imagedata r:id="rId107" o:title=""/>
          </v:shape>
          <o:OLEObject Type="Embed" ProgID="Equation.3" ShapeID="_x0000_i1071" DrawAspect="Content" ObjectID="_1446530087" r:id="rId108"/>
        </w:object>
      </w:r>
      <w:r>
        <w:rPr>
          <w:lang w:val="en-GB"/>
        </w:rPr>
        <w:tab/>
        <w:t>(32)</w:t>
      </w:r>
      <w:bookmarkEnd w:id="12"/>
    </w:p>
    <w:p w:rsidR="002D6D69" w:rsidRDefault="002D6D69" w:rsidP="002D6D69">
      <w:pPr>
        <w:pStyle w:val="Blanc"/>
      </w:pPr>
      <w:bookmarkStart w:id="13" w:name="F039"/>
      <w:bookmarkStart w:id="14" w:name="f042"/>
    </w:p>
    <w:p w:rsidR="002D6D69" w:rsidRDefault="002D6D69" w:rsidP="002D6D69">
      <w:pPr>
        <w:pStyle w:val="Equation"/>
        <w:rPr>
          <w:lang w:val="en-GB"/>
        </w:rPr>
      </w:pPr>
      <w:r>
        <w:rPr>
          <w:lang w:val="en-GB"/>
        </w:rPr>
        <w:tab/>
      </w:r>
      <w:r>
        <w:rPr>
          <w:lang w:val="en-GB"/>
        </w:rPr>
        <w:tab/>
      </w:r>
      <w:r>
        <w:rPr>
          <w:position w:val="-12"/>
        </w:rPr>
        <w:object w:dxaOrig="920" w:dyaOrig="400">
          <v:shape id="_x0000_i1072" type="#_x0000_t75" style="width:46pt;height:20pt" o:ole="">
            <v:imagedata r:id="rId109" o:title=""/>
          </v:shape>
          <o:OLEObject Type="Embed" ProgID="Equation.3" ShapeID="_x0000_i1072" DrawAspect="Content" ObjectID="_1446530088" r:id="rId110"/>
        </w:object>
      </w:r>
      <w:r>
        <w:rPr>
          <w:lang w:val="en-GB"/>
        </w:rPr>
        <w:tab/>
        <w:t>(33)</w:t>
      </w:r>
      <w:bookmarkEnd w:id="13"/>
      <w:bookmarkEnd w:id="14"/>
    </w:p>
    <w:p w:rsidR="002D6D69" w:rsidRDefault="002D6D69" w:rsidP="002D6D69">
      <w:pPr>
        <w:pStyle w:val="Blanc"/>
      </w:pPr>
    </w:p>
    <w:p w:rsidR="002D6D69" w:rsidRDefault="002D6D69" w:rsidP="00970E66">
      <w:pPr>
        <w:rPr>
          <w:lang w:val="en-GB"/>
        </w:rPr>
      </w:pPr>
      <w:r>
        <w:rPr>
          <w:lang w:val="en-GB"/>
        </w:rPr>
        <w:t xml:space="preserve">An essential property of the </w:t>
      </w:r>
      <w:r w:rsidR="00970E66">
        <w:rPr>
          <w:lang w:val="en-GB"/>
        </w:rPr>
        <w:sym w:font="Symbol" w:char="F063"/>
      </w:r>
      <w:r w:rsidR="00970E66" w:rsidRPr="00970E66">
        <w:rPr>
          <w:vertAlign w:val="superscript"/>
          <w:lang w:val="en-GB"/>
        </w:rPr>
        <w:t>2</w:t>
      </w:r>
      <w:r w:rsidR="00970E66" w:rsidRPr="00970E66">
        <w:rPr>
          <w:lang w:val="en-GB"/>
        </w:rPr>
        <w:t xml:space="preserve"> </w:t>
      </w:r>
      <w:r>
        <w:rPr>
          <w:lang w:val="en-GB"/>
        </w:rPr>
        <w:t xml:space="preserve">distribution is that, if </w:t>
      </w:r>
      <w:r>
        <w:rPr>
          <w:i/>
          <w:lang w:val="en-GB"/>
        </w:rPr>
        <w:t>n</w:t>
      </w:r>
      <w:r>
        <w:rPr>
          <w:lang w:val="en-GB"/>
        </w:rPr>
        <w:t xml:space="preserve"> variables </w:t>
      </w:r>
      <w:r>
        <w:rPr>
          <w:i/>
          <w:lang w:val="en-GB"/>
        </w:rPr>
        <w:t>x</w:t>
      </w:r>
      <w:r w:rsidRPr="00FD14A1">
        <w:rPr>
          <w:i/>
          <w:iCs/>
          <w:position w:val="-4"/>
          <w:sz w:val="20"/>
          <w:lang w:val="en-US"/>
        </w:rPr>
        <w:t>i</w:t>
      </w:r>
      <w:r>
        <w:rPr>
          <w:lang w:val="en-GB"/>
        </w:rPr>
        <w:t xml:space="preserve"> have Gaussian distributions of mean </w:t>
      </w:r>
      <w:r>
        <w:rPr>
          <w:i/>
          <w:lang w:val="en-GB"/>
        </w:rPr>
        <w:t>m</w:t>
      </w:r>
      <w:r w:rsidRPr="00FD14A1">
        <w:rPr>
          <w:i/>
          <w:iCs/>
          <w:position w:val="-4"/>
          <w:sz w:val="20"/>
          <w:lang w:val="en-US"/>
        </w:rPr>
        <w:t>i</w:t>
      </w:r>
      <w:r>
        <w:rPr>
          <w:i/>
          <w:lang w:val="en-GB"/>
        </w:rPr>
        <w:t xml:space="preserve"> </w:t>
      </w:r>
      <w:r>
        <w:rPr>
          <w:lang w:val="en-GB"/>
        </w:rPr>
        <w:t>and standard deviation</w:t>
      </w:r>
      <w:r w:rsidR="00970E66">
        <w:rPr>
          <w:lang w:val="en-GB"/>
        </w:rPr>
        <w:t xml:space="preserve"> </w:t>
      </w:r>
      <w:r w:rsidR="00970E66">
        <w:rPr>
          <w:lang w:val="en-GB"/>
        </w:rPr>
        <w:sym w:font="Symbol" w:char="F073"/>
      </w:r>
      <w:r w:rsidR="00970E66" w:rsidRPr="00970E66">
        <w:rPr>
          <w:i/>
          <w:iCs/>
          <w:vertAlign w:val="subscript"/>
          <w:lang w:val="en-GB"/>
        </w:rPr>
        <w:t>i</w:t>
      </w:r>
      <w:r>
        <w:rPr>
          <w:lang w:val="en-GB"/>
        </w:rPr>
        <w:t>, the variable:</w:t>
      </w:r>
    </w:p>
    <w:p w:rsidR="002D6D69" w:rsidRDefault="002D6D69" w:rsidP="002D6D69">
      <w:pPr>
        <w:pStyle w:val="Equation"/>
        <w:spacing w:before="0"/>
        <w:rPr>
          <w:lang w:val="en-GB"/>
        </w:rPr>
      </w:pPr>
      <w:bookmarkStart w:id="15" w:name="F040"/>
      <w:r w:rsidRPr="00FD14A1">
        <w:rPr>
          <w:lang w:val="en-US"/>
        </w:rPr>
        <w:tab/>
      </w:r>
      <w:r w:rsidRPr="00FD14A1">
        <w:rPr>
          <w:lang w:val="en-US"/>
        </w:rPr>
        <w:tab/>
      </w:r>
      <w:bookmarkEnd w:id="15"/>
      <w:r>
        <w:rPr>
          <w:position w:val="-40"/>
        </w:rPr>
        <w:object w:dxaOrig="1480" w:dyaOrig="980">
          <v:shape id="_x0000_i1073" type="#_x0000_t75" style="width:74pt;height:49pt" o:ole="">
            <v:imagedata r:id="rId111" o:title=""/>
          </v:shape>
          <o:OLEObject Type="Embed" ProgID="Equation.3" ShapeID="_x0000_i1073" DrawAspect="Content" ObjectID="_1446530089" r:id="rId112"/>
        </w:object>
      </w:r>
      <w:r>
        <w:rPr>
          <w:lang w:val="en-GB"/>
        </w:rPr>
        <w:tab/>
        <w:t>(34)</w:t>
      </w:r>
    </w:p>
    <w:p w:rsidR="002D6D69" w:rsidRDefault="002D6D69" w:rsidP="00970E66">
      <w:pPr>
        <w:rPr>
          <w:lang w:val="en-GB"/>
        </w:rPr>
      </w:pPr>
      <w:r>
        <w:rPr>
          <w:lang w:val="en-GB"/>
        </w:rPr>
        <w:t xml:space="preserve">has a </w:t>
      </w:r>
      <w:r w:rsidR="00970E66">
        <w:rPr>
          <w:lang w:val="en-GB"/>
        </w:rPr>
        <w:sym w:font="Symbol" w:char="F063"/>
      </w:r>
      <w:r w:rsidR="00970E66" w:rsidRPr="00970E66">
        <w:rPr>
          <w:vertAlign w:val="superscript"/>
          <w:lang w:val="en-GB"/>
        </w:rPr>
        <w:t>2</w:t>
      </w:r>
      <w:r w:rsidR="00970E66" w:rsidRPr="00970E66">
        <w:rPr>
          <w:lang w:val="en-GB"/>
        </w:rPr>
        <w:t xml:space="preserve"> </w:t>
      </w:r>
      <w:r>
        <w:rPr>
          <w:lang w:val="en-GB"/>
        </w:rPr>
        <w:t xml:space="preserve">distribution of </w:t>
      </w:r>
      <w:r>
        <w:rPr>
          <w:i/>
          <w:lang w:val="en-GB"/>
        </w:rPr>
        <w:t>n</w:t>
      </w:r>
      <w:r>
        <w:rPr>
          <w:lang w:val="en-GB"/>
        </w:rPr>
        <w:t xml:space="preserve"> degrees of freedom. In particular, the square of a small Gaussian variable has a </w:t>
      </w:r>
      <w:r w:rsidR="00970E66">
        <w:rPr>
          <w:lang w:val="en-GB"/>
        </w:rPr>
        <w:sym w:font="Symbol" w:char="F063"/>
      </w:r>
      <w:r w:rsidR="00970E66" w:rsidRPr="00970E66">
        <w:rPr>
          <w:vertAlign w:val="superscript"/>
          <w:lang w:val="en-GB"/>
        </w:rPr>
        <w:t>2</w:t>
      </w:r>
      <w:r w:rsidR="00970E66" w:rsidRPr="00970E66">
        <w:rPr>
          <w:lang w:val="en-GB"/>
        </w:rPr>
        <w:t xml:space="preserve"> </w:t>
      </w:r>
      <w:r>
        <w:rPr>
          <w:lang w:val="en-GB"/>
        </w:rPr>
        <w:t>distribution of one degree of freedom.</w:t>
      </w:r>
    </w:p>
    <w:p w:rsidR="002D6D69" w:rsidRDefault="002D6D69" w:rsidP="00970E66">
      <w:pPr>
        <w:rPr>
          <w:lang w:val="en-GB"/>
        </w:rPr>
      </w:pPr>
      <w:r>
        <w:rPr>
          <w:lang w:val="en-GB"/>
        </w:rPr>
        <w:t xml:space="preserve">If several independent variables have </w:t>
      </w:r>
      <w:r w:rsidR="00970E66">
        <w:rPr>
          <w:lang w:val="en-GB"/>
        </w:rPr>
        <w:sym w:font="Symbol" w:char="F063"/>
      </w:r>
      <w:r w:rsidR="00970E66" w:rsidRPr="00970E66">
        <w:rPr>
          <w:vertAlign w:val="superscript"/>
          <w:lang w:val="en-GB"/>
        </w:rPr>
        <w:t>2</w:t>
      </w:r>
      <w:r w:rsidR="00970E66" w:rsidRPr="00970E66">
        <w:rPr>
          <w:lang w:val="en-GB"/>
        </w:rPr>
        <w:t xml:space="preserve"> </w:t>
      </w:r>
      <w:r>
        <w:rPr>
          <w:lang w:val="en-GB"/>
        </w:rPr>
        <w:t xml:space="preserve">distributions, their sum also has a </w:t>
      </w:r>
      <w:r w:rsidR="00970E66">
        <w:rPr>
          <w:lang w:val="en-GB"/>
        </w:rPr>
        <w:sym w:font="Symbol" w:char="F063"/>
      </w:r>
      <w:r w:rsidR="00970E66" w:rsidRPr="00970E66">
        <w:rPr>
          <w:vertAlign w:val="superscript"/>
          <w:lang w:val="en-GB"/>
        </w:rPr>
        <w:t>2</w:t>
      </w:r>
      <w:r w:rsidR="00970E66" w:rsidRPr="00970E66">
        <w:rPr>
          <w:lang w:val="en-GB"/>
        </w:rPr>
        <w:t xml:space="preserve"> </w:t>
      </w:r>
      <w:r>
        <w:rPr>
          <w:lang w:val="en-GB"/>
        </w:rPr>
        <w:t>distribution with a number of degrees of freedom equal to the sum of the degrees of freedom of each variable.</w:t>
      </w:r>
    </w:p>
    <w:p w:rsidR="002D6D69" w:rsidRPr="002D6D69" w:rsidRDefault="002D6D69" w:rsidP="00140E89">
      <w:pPr>
        <w:keepNext/>
        <w:keepLines/>
        <w:rPr>
          <w:lang w:val="en-US"/>
        </w:rPr>
      </w:pPr>
      <w:r w:rsidRPr="002D6D69">
        <w:rPr>
          <w:lang w:val="en-US"/>
        </w:rPr>
        <w:lastRenderedPageBreak/>
        <w:t xml:space="preserve">The </w:t>
      </w:r>
      <w:r w:rsidR="00970E66">
        <w:rPr>
          <w:lang w:val="en-GB"/>
        </w:rPr>
        <w:sym w:font="Symbol" w:char="F063"/>
      </w:r>
      <w:r w:rsidR="00970E66" w:rsidRPr="00970E66">
        <w:rPr>
          <w:vertAlign w:val="superscript"/>
          <w:lang w:val="en-GB"/>
        </w:rPr>
        <w:t>2</w:t>
      </w:r>
      <w:r w:rsidR="00970E66" w:rsidRPr="00970E66">
        <w:rPr>
          <w:lang w:val="en-GB"/>
        </w:rPr>
        <w:t xml:space="preserve"> </w:t>
      </w:r>
      <w:r w:rsidRPr="002D6D69">
        <w:rPr>
          <w:lang w:val="en-US"/>
        </w:rPr>
        <w:t>distribution is not fundamentally different from the gamma distribution. Conversion from one to the other can be effected by the equations:</w:t>
      </w:r>
    </w:p>
    <w:p w:rsidR="002D6D69" w:rsidRDefault="002D6D69" w:rsidP="00140E89">
      <w:pPr>
        <w:pStyle w:val="Equation"/>
        <w:keepNext/>
        <w:keepLines/>
        <w:spacing w:before="0"/>
        <w:rPr>
          <w:lang w:val="en-GB"/>
        </w:rPr>
      </w:pPr>
      <w:bookmarkStart w:id="16" w:name="f041"/>
      <w:r w:rsidRPr="00FD14A1">
        <w:rPr>
          <w:lang w:val="en-US"/>
        </w:rPr>
        <w:tab/>
      </w:r>
      <w:r w:rsidRPr="00FD14A1">
        <w:rPr>
          <w:lang w:val="en-US"/>
        </w:rPr>
        <w:tab/>
      </w:r>
      <w:r>
        <w:rPr>
          <w:position w:val="-24"/>
        </w:rPr>
        <w:object w:dxaOrig="960" w:dyaOrig="700">
          <v:shape id="_x0000_i1074" type="#_x0000_t75" style="width:48pt;height:35pt" o:ole="">
            <v:imagedata r:id="rId113" o:title=""/>
          </v:shape>
          <o:OLEObject Type="Embed" ProgID="Equation.3" ShapeID="_x0000_i1074" DrawAspect="Content" ObjectID="_1446530090" r:id="rId114"/>
        </w:object>
      </w:r>
      <w:r>
        <w:rPr>
          <w:lang w:val="en-GB"/>
        </w:rPr>
        <w:tab/>
        <w:t>(35)</w:t>
      </w:r>
      <w:bookmarkEnd w:id="16"/>
    </w:p>
    <w:p w:rsidR="002D6D69" w:rsidRDefault="002D6D69" w:rsidP="002D6D69">
      <w:pPr>
        <w:pStyle w:val="Equation"/>
        <w:spacing w:before="0"/>
        <w:rPr>
          <w:lang w:val="en-GB"/>
        </w:rPr>
      </w:pPr>
      <w:r>
        <w:rPr>
          <w:lang w:val="en-GB"/>
        </w:rPr>
        <w:tab/>
      </w:r>
      <w:r>
        <w:rPr>
          <w:lang w:val="en-GB"/>
        </w:rPr>
        <w:tab/>
      </w:r>
      <w:r>
        <w:rPr>
          <w:position w:val="-24"/>
        </w:rPr>
        <w:object w:dxaOrig="600" w:dyaOrig="620">
          <v:shape id="_x0000_i1075" type="#_x0000_t75" style="width:30pt;height:31pt" o:ole="">
            <v:imagedata r:id="rId115" o:title=""/>
          </v:shape>
          <o:OLEObject Type="Embed" ProgID="Equation.3" ShapeID="_x0000_i1075" DrawAspect="Content" ObjectID="_1446530091" r:id="rId116"/>
        </w:object>
      </w:r>
      <w:r>
        <w:rPr>
          <w:lang w:val="en-GB"/>
        </w:rPr>
        <w:tab/>
        <w:t>(36)</w:t>
      </w:r>
    </w:p>
    <w:p w:rsidR="002D6D69" w:rsidRDefault="002D6D69" w:rsidP="00970E66">
      <w:pPr>
        <w:rPr>
          <w:lang w:val="en-GB"/>
        </w:rPr>
      </w:pPr>
      <w:r>
        <w:rPr>
          <w:lang w:val="en-GB"/>
        </w:rPr>
        <w:t xml:space="preserve">Similarly, conversion from </w:t>
      </w:r>
      <w:r w:rsidR="00970E66">
        <w:rPr>
          <w:lang w:val="en-GB"/>
        </w:rPr>
        <w:sym w:font="Symbol" w:char="F063"/>
      </w:r>
      <w:r w:rsidR="00970E66" w:rsidRPr="00970E66">
        <w:rPr>
          <w:vertAlign w:val="superscript"/>
          <w:lang w:val="en-GB"/>
        </w:rPr>
        <w:t>2</w:t>
      </w:r>
      <w:r w:rsidR="00970E66" w:rsidRPr="00970E66">
        <w:rPr>
          <w:lang w:val="en-GB"/>
        </w:rPr>
        <w:t xml:space="preserve"> </w:t>
      </w:r>
      <w:r>
        <w:rPr>
          <w:lang w:val="en-GB"/>
        </w:rPr>
        <w:t>distribution to the Nakagami-</w:t>
      </w:r>
      <w:r>
        <w:rPr>
          <w:i/>
          <w:lang w:val="en-GB"/>
        </w:rPr>
        <w:t>m</w:t>
      </w:r>
      <w:r>
        <w:rPr>
          <w:lang w:val="en-GB"/>
        </w:rPr>
        <w:t xml:space="preserve"> distribution can be achieved by:</w:t>
      </w:r>
    </w:p>
    <w:p w:rsidR="002D6D69" w:rsidRDefault="002D6D69" w:rsidP="002D6D69">
      <w:pPr>
        <w:pStyle w:val="Equation"/>
        <w:spacing w:before="0"/>
        <w:rPr>
          <w:lang w:val="en-GB"/>
        </w:rPr>
      </w:pPr>
      <w:bookmarkStart w:id="17" w:name="F043"/>
      <w:bookmarkStart w:id="18" w:name="F044"/>
      <w:r w:rsidRPr="00FD14A1">
        <w:rPr>
          <w:lang w:val="en-US"/>
        </w:rPr>
        <w:tab/>
      </w:r>
      <w:r w:rsidRPr="00FD14A1">
        <w:rPr>
          <w:lang w:val="en-US"/>
        </w:rPr>
        <w:tab/>
      </w:r>
      <w:r>
        <w:rPr>
          <w:position w:val="-24"/>
        </w:rPr>
        <w:object w:dxaOrig="1120" w:dyaOrig="700">
          <v:shape id="_x0000_i1076" type="#_x0000_t75" style="width:56pt;height:35pt" o:ole="">
            <v:imagedata r:id="rId117" o:title=""/>
          </v:shape>
          <o:OLEObject Type="Embed" ProgID="Equation.3" ShapeID="_x0000_i1076" DrawAspect="Content" ObjectID="_1446530092" r:id="rId118"/>
        </w:object>
      </w:r>
      <w:r>
        <w:rPr>
          <w:lang w:val="en-GB"/>
        </w:rPr>
        <w:tab/>
        <w:t>(37)</w:t>
      </w:r>
      <w:bookmarkEnd w:id="17"/>
    </w:p>
    <w:bookmarkEnd w:id="18"/>
    <w:p w:rsidR="002D6D69" w:rsidRDefault="002D6D69" w:rsidP="002D6D69">
      <w:pPr>
        <w:pStyle w:val="Equation"/>
        <w:rPr>
          <w:lang w:val="en-GB"/>
        </w:rPr>
      </w:pPr>
      <w:r>
        <w:rPr>
          <w:lang w:val="en-GB"/>
        </w:rPr>
        <w:tab/>
      </w:r>
      <w:r>
        <w:rPr>
          <w:lang w:val="en-GB"/>
        </w:rPr>
        <w:tab/>
      </w:r>
      <w:r>
        <w:rPr>
          <w:position w:val="-24"/>
        </w:rPr>
        <w:object w:dxaOrig="660" w:dyaOrig="620">
          <v:shape id="_x0000_i1077" type="#_x0000_t75" style="width:33pt;height:31pt" o:ole="">
            <v:imagedata r:id="rId119" o:title=""/>
          </v:shape>
          <o:OLEObject Type="Embed" ProgID="Equation.3" ShapeID="_x0000_i1077" DrawAspect="Content" ObjectID="_1446530093" r:id="rId120"/>
        </w:object>
      </w:r>
      <w:r>
        <w:rPr>
          <w:lang w:val="en-GB"/>
        </w:rPr>
        <w:tab/>
        <w:t>(38)</w:t>
      </w:r>
    </w:p>
    <w:p w:rsidR="002D6D69" w:rsidRDefault="002D6D69" w:rsidP="00970E66">
      <w:pPr>
        <w:rPr>
          <w:lang w:val="en-GB"/>
        </w:rPr>
      </w:pPr>
      <w:r>
        <w:rPr>
          <w:lang w:val="en-GB"/>
        </w:rPr>
        <w:t xml:space="preserve">The </w:t>
      </w:r>
      <w:r w:rsidR="00970E66">
        <w:rPr>
          <w:lang w:val="en-GB"/>
        </w:rPr>
        <w:sym w:font="Symbol" w:char="F063"/>
      </w:r>
      <w:r w:rsidR="00970E66" w:rsidRPr="00970E66">
        <w:rPr>
          <w:vertAlign w:val="superscript"/>
          <w:lang w:val="en-GB"/>
        </w:rPr>
        <w:t>2</w:t>
      </w:r>
      <w:r w:rsidR="00970E66" w:rsidRPr="00970E66">
        <w:rPr>
          <w:lang w:val="en-GB"/>
        </w:rPr>
        <w:t xml:space="preserve"> </w:t>
      </w:r>
      <w:r>
        <w:rPr>
          <w:lang w:val="en-GB"/>
        </w:rPr>
        <w:t>distribution is used in statistical tests to determine whether a set of experimental values of a quantity (rainfall rate, attenuation, etc.) can be modelled by a given statistical distribution.</w:t>
      </w:r>
    </w:p>
    <w:p w:rsidR="002D6D69" w:rsidRDefault="002D6D69" w:rsidP="00970E66">
      <w:pPr>
        <w:rPr>
          <w:lang w:val="en-GB"/>
        </w:rPr>
      </w:pPr>
      <w:r>
        <w:rPr>
          <w:lang w:val="en-GB"/>
        </w:rPr>
        <w:t>Figure 7 gives a graphic representation of the distribution for a number of values of</w:t>
      </w:r>
      <w:r w:rsidR="00970E66">
        <w:rPr>
          <w:lang w:val="en-GB"/>
        </w:rPr>
        <w:t xml:space="preserve"> </w:t>
      </w:r>
      <w:r w:rsidR="00970E66">
        <w:rPr>
          <w:lang w:val="en-GB"/>
        </w:rPr>
        <w:sym w:font="Symbol" w:char="F06E"/>
      </w:r>
      <w:r>
        <w:rPr>
          <w:lang w:val="en-GB"/>
        </w:rPr>
        <w:t>.</w:t>
      </w:r>
    </w:p>
    <w:p w:rsidR="00970E66" w:rsidRDefault="00970E66" w:rsidP="00970E66">
      <w:pPr>
        <w:pStyle w:val="FigureNo"/>
        <w:rPr>
          <w:lang w:val="en-GB"/>
        </w:rPr>
      </w:pPr>
      <w:r>
        <w:rPr>
          <w:lang w:val="en-GB"/>
        </w:rPr>
        <w:lastRenderedPageBreak/>
        <w:t>figure 7</w:t>
      </w:r>
    </w:p>
    <w:p w:rsidR="00970E66" w:rsidRPr="00970E66" w:rsidRDefault="00970E66" w:rsidP="00970E66">
      <w:pPr>
        <w:pStyle w:val="Figuretitle"/>
        <w:keepLines/>
      </w:pPr>
      <w:r>
        <w:rPr>
          <w:lang w:val="en-GB"/>
        </w:rPr>
        <w:sym w:font="Symbol" w:char="F063"/>
      </w:r>
      <w:r w:rsidRPr="00970E66">
        <w:rPr>
          <w:vertAlign w:val="superscript"/>
          <w:lang w:val="en-GB"/>
        </w:rPr>
        <w:t>2</w:t>
      </w:r>
      <w:r>
        <w:rPr>
          <w:lang w:val="en-GB"/>
        </w:rPr>
        <w:t xml:space="preserve"> distribution</w:t>
      </w:r>
    </w:p>
    <w:p w:rsidR="002D6D69" w:rsidRDefault="00CD236E" w:rsidP="00970E66">
      <w:pPr>
        <w:pStyle w:val="Figure"/>
        <w:rPr>
          <w:lang w:val="en-GB"/>
        </w:rPr>
      </w:pPr>
      <w:r>
        <w:object w:dxaOrig="8107" w:dyaOrig="10630">
          <v:shape id="_x0000_i1078" type="#_x0000_t75" style="width:394pt;height:516pt" o:ole="">
            <v:imagedata r:id="rId121" o:title=""/>
          </v:shape>
          <o:OLEObject Type="Embed" ProgID="CorelDRAW.Graphic.14" ShapeID="_x0000_i1078" DrawAspect="Content" ObjectID="_1446530094" r:id="rId122"/>
        </w:object>
      </w:r>
    </w:p>
    <w:p w:rsidR="002D6D69" w:rsidRPr="00731014" w:rsidRDefault="002D6D69" w:rsidP="002D6D69">
      <w:pPr>
        <w:pStyle w:val="AnnexNoTitle"/>
        <w:rPr>
          <w:lang w:val="en-US"/>
        </w:rPr>
      </w:pPr>
      <w:r>
        <w:rPr>
          <w:lang w:val="en-US"/>
        </w:rPr>
        <w:br w:type="page"/>
      </w:r>
      <w:r w:rsidRPr="00731014">
        <w:rPr>
          <w:lang w:val="en-US"/>
        </w:rPr>
        <w:lastRenderedPageBreak/>
        <w:t>Annex 2</w:t>
      </w:r>
    </w:p>
    <w:p w:rsidR="002D6D69" w:rsidRPr="0072503A" w:rsidRDefault="002D6D69" w:rsidP="002D6D69">
      <w:pPr>
        <w:pStyle w:val="Annextitle"/>
        <w:rPr>
          <w:lang w:val="en-GB"/>
        </w:rPr>
      </w:pPr>
      <w:r w:rsidRPr="0072503A">
        <w:rPr>
          <w:lang w:val="en-GB"/>
        </w:rPr>
        <w:t>Step-by-step procedure to approximate a complementary cumulative</w:t>
      </w:r>
      <w:r>
        <w:rPr>
          <w:lang w:val="en-GB"/>
        </w:rPr>
        <w:br/>
      </w:r>
      <w:r w:rsidRPr="0072503A">
        <w:rPr>
          <w:lang w:val="en-GB"/>
        </w:rPr>
        <w:t xml:space="preserve">distribution by a log-normal complementary cumulative distribution </w:t>
      </w:r>
    </w:p>
    <w:p w:rsidR="002D6D69" w:rsidRPr="00731014" w:rsidRDefault="002D6D69" w:rsidP="002D6D69">
      <w:pPr>
        <w:pStyle w:val="Heading1"/>
        <w:rPr>
          <w:lang w:val="en-US"/>
        </w:rPr>
      </w:pPr>
      <w:r w:rsidRPr="00731014">
        <w:rPr>
          <w:lang w:val="en-US"/>
        </w:rPr>
        <w:t>1</w:t>
      </w:r>
      <w:r w:rsidRPr="00731014">
        <w:rPr>
          <w:lang w:val="en-US"/>
        </w:rPr>
        <w:tab/>
        <w:t>Background</w:t>
      </w:r>
    </w:p>
    <w:p w:rsidR="002D6D69" w:rsidRPr="00731014" w:rsidRDefault="002D6D69" w:rsidP="002D6D69">
      <w:pPr>
        <w:rPr>
          <w:lang w:val="en-US"/>
        </w:rPr>
      </w:pPr>
      <w:r w:rsidRPr="00731014">
        <w:rPr>
          <w:lang w:val="en-US"/>
        </w:rPr>
        <w:t>The log-normal cumulative distribution is defined as:</w:t>
      </w:r>
    </w:p>
    <w:p w:rsidR="002D6D69" w:rsidRDefault="002D6D69" w:rsidP="002D6D69">
      <w:pPr>
        <w:pStyle w:val="Blanc"/>
      </w:pPr>
    </w:p>
    <w:p w:rsidR="002D6D69" w:rsidRPr="00731014" w:rsidRDefault="002D6D69" w:rsidP="002D6D69">
      <w:pPr>
        <w:pStyle w:val="Equation"/>
        <w:rPr>
          <w:lang w:val="en-US"/>
        </w:rPr>
      </w:pPr>
      <w:r w:rsidRPr="00731014">
        <w:rPr>
          <w:lang w:val="en-US"/>
        </w:rPr>
        <w:tab/>
      </w:r>
      <w:r w:rsidRPr="00731014">
        <w:rPr>
          <w:lang w:val="en-US"/>
        </w:rPr>
        <w:tab/>
      </w:r>
      <w:r w:rsidRPr="00107DF6">
        <w:rPr>
          <w:position w:val="-70"/>
        </w:rPr>
        <w:object w:dxaOrig="3879" w:dyaOrig="1520">
          <v:shape id="_x0000_i1079" type="#_x0000_t75" style="width:194pt;height:76pt" o:ole="" fillcolor="window">
            <v:imagedata r:id="rId123" o:title=""/>
          </v:shape>
          <o:OLEObject Type="Embed" ProgID="Equation.3" ShapeID="_x0000_i1079" DrawAspect="Content" ObjectID="_1446530095" r:id="rId124"/>
        </w:object>
      </w:r>
      <w:r w:rsidRPr="00731014">
        <w:rPr>
          <w:lang w:val="en-US"/>
        </w:rPr>
        <w:tab/>
        <w:t>(3</w:t>
      </w:r>
      <w:r>
        <w:rPr>
          <w:lang w:val="en-US"/>
        </w:rPr>
        <w:t>9</w:t>
      </w:r>
      <w:r w:rsidRPr="00731014">
        <w:rPr>
          <w:lang w:val="en-US"/>
        </w:rPr>
        <w:t>)</w:t>
      </w:r>
    </w:p>
    <w:p w:rsidR="002D6D69" w:rsidRDefault="002D6D69" w:rsidP="002D6D69">
      <w:pPr>
        <w:pStyle w:val="Blanc"/>
      </w:pPr>
    </w:p>
    <w:p w:rsidR="002D6D69" w:rsidRPr="00731014" w:rsidRDefault="002D6D69" w:rsidP="002D6D69">
      <w:pPr>
        <w:rPr>
          <w:lang w:val="en-US"/>
        </w:rPr>
      </w:pPr>
      <w:r w:rsidRPr="00731014">
        <w:rPr>
          <w:lang w:val="en-US"/>
        </w:rPr>
        <w:t>or equivalently:</w:t>
      </w:r>
    </w:p>
    <w:p w:rsidR="002D6D69" w:rsidRDefault="002D6D69" w:rsidP="002D6D69">
      <w:pPr>
        <w:pStyle w:val="Blanc"/>
      </w:pPr>
    </w:p>
    <w:p w:rsidR="002D6D69" w:rsidRPr="00731014" w:rsidRDefault="002D6D69" w:rsidP="002D6D69">
      <w:pPr>
        <w:pStyle w:val="Equation"/>
        <w:rPr>
          <w:lang w:val="en-US"/>
        </w:rPr>
      </w:pPr>
      <w:r w:rsidRPr="00731014">
        <w:rPr>
          <w:lang w:val="en-US"/>
        </w:rPr>
        <w:tab/>
      </w:r>
      <w:r w:rsidRPr="00731014">
        <w:rPr>
          <w:lang w:val="en-US"/>
        </w:rPr>
        <w:tab/>
      </w:r>
      <w:r w:rsidRPr="008E5E28">
        <w:rPr>
          <w:position w:val="-36"/>
        </w:rPr>
        <w:object w:dxaOrig="3140" w:dyaOrig="1100">
          <v:shape id="_x0000_i1080" type="#_x0000_t75" style="width:157pt;height:55pt" o:ole="" fillcolor="window">
            <v:imagedata r:id="rId125" o:title=""/>
          </v:shape>
          <o:OLEObject Type="Embed" ProgID="Equation.3" ShapeID="_x0000_i1080" DrawAspect="Content" ObjectID="_1446530096" r:id="rId126"/>
        </w:object>
      </w:r>
      <w:r w:rsidRPr="00731014">
        <w:rPr>
          <w:lang w:val="en-US"/>
        </w:rPr>
        <w:tab/>
        <w:t>(</w:t>
      </w:r>
      <w:r>
        <w:rPr>
          <w:lang w:val="en-US"/>
        </w:rPr>
        <w:t>40</w:t>
      </w:r>
      <w:r w:rsidRPr="00731014">
        <w:rPr>
          <w:lang w:val="en-US"/>
        </w:rPr>
        <w:t>)</w:t>
      </w:r>
    </w:p>
    <w:p w:rsidR="002D6D69" w:rsidRDefault="002D6D69" w:rsidP="002D6D69">
      <w:pPr>
        <w:pStyle w:val="Blanc"/>
      </w:pPr>
    </w:p>
    <w:p w:rsidR="002D6D69" w:rsidRPr="00731014" w:rsidRDefault="002D6D69" w:rsidP="002D6D69">
      <w:pPr>
        <w:rPr>
          <w:lang w:val="en-US"/>
        </w:rPr>
      </w:pPr>
      <w:r w:rsidRPr="00731014">
        <w:rPr>
          <w:lang w:val="en-US"/>
        </w:rPr>
        <w:t>Similarly, the log-normal complementary cumulative distribution is defined as:</w:t>
      </w:r>
    </w:p>
    <w:p w:rsidR="002D6D69" w:rsidRDefault="002D6D69" w:rsidP="002D6D69">
      <w:pPr>
        <w:pStyle w:val="Blanc"/>
      </w:pPr>
    </w:p>
    <w:p w:rsidR="002D6D69" w:rsidRPr="00731014" w:rsidRDefault="002D6D69" w:rsidP="002D6D69">
      <w:pPr>
        <w:pStyle w:val="Equation"/>
        <w:rPr>
          <w:lang w:val="en-US"/>
        </w:rPr>
      </w:pPr>
      <w:r w:rsidRPr="00731014">
        <w:rPr>
          <w:lang w:val="en-US"/>
        </w:rPr>
        <w:tab/>
      </w:r>
      <w:r w:rsidRPr="00731014">
        <w:rPr>
          <w:lang w:val="en-US"/>
        </w:rPr>
        <w:tab/>
      </w:r>
      <w:r w:rsidRPr="00731014">
        <w:rPr>
          <w:position w:val="-88"/>
        </w:rPr>
        <w:object w:dxaOrig="4660" w:dyaOrig="2000">
          <v:shape id="_x0000_i1081" type="#_x0000_t75" style="width:233pt;height:100pt" o:ole="" fillcolor="window">
            <v:imagedata r:id="rId127" o:title=""/>
          </v:shape>
          <o:OLEObject Type="Embed" ProgID="Equation.3" ShapeID="_x0000_i1081" DrawAspect="Content" ObjectID="_1446530097" r:id="rId128"/>
        </w:object>
      </w:r>
      <w:r w:rsidRPr="00731014">
        <w:rPr>
          <w:lang w:val="en-US"/>
        </w:rPr>
        <w:tab/>
        <w:t>(</w:t>
      </w:r>
      <w:r>
        <w:rPr>
          <w:lang w:val="en-US"/>
        </w:rPr>
        <w:t>41</w:t>
      </w:r>
      <w:r w:rsidRPr="00731014">
        <w:rPr>
          <w:lang w:val="en-US"/>
        </w:rPr>
        <w:t>)</w:t>
      </w:r>
    </w:p>
    <w:p w:rsidR="002D6D69" w:rsidRDefault="002D6D69" w:rsidP="002D6D69">
      <w:pPr>
        <w:pStyle w:val="Blanc"/>
      </w:pPr>
    </w:p>
    <w:p w:rsidR="002D6D69" w:rsidRPr="00731014" w:rsidRDefault="002D6D69" w:rsidP="002D6D69">
      <w:pPr>
        <w:rPr>
          <w:lang w:val="en-US"/>
        </w:rPr>
      </w:pPr>
      <w:r w:rsidRPr="00731014">
        <w:rPr>
          <w:lang w:val="en-US"/>
        </w:rPr>
        <w:t>or equivalently:</w:t>
      </w:r>
    </w:p>
    <w:p w:rsidR="002D6D69" w:rsidRDefault="002D6D69" w:rsidP="002D6D69">
      <w:pPr>
        <w:pStyle w:val="Blanc"/>
      </w:pPr>
    </w:p>
    <w:p w:rsidR="002D6D69" w:rsidRPr="00731014" w:rsidRDefault="002D6D69" w:rsidP="002D6D69">
      <w:pPr>
        <w:pStyle w:val="Equation"/>
        <w:rPr>
          <w:lang w:val="en-US"/>
        </w:rPr>
      </w:pPr>
      <w:r w:rsidRPr="00731014">
        <w:rPr>
          <w:lang w:val="en-US"/>
        </w:rPr>
        <w:tab/>
      </w:r>
      <w:r w:rsidRPr="00731014">
        <w:rPr>
          <w:lang w:val="en-US"/>
        </w:rPr>
        <w:tab/>
      </w:r>
      <w:r w:rsidRPr="008E5E28">
        <w:rPr>
          <w:position w:val="-80"/>
        </w:rPr>
        <w:object w:dxaOrig="3140" w:dyaOrig="1719">
          <v:shape id="_x0000_i1082" type="#_x0000_t75" style="width:157pt;height:86pt" o:ole="" fillcolor="window">
            <v:imagedata r:id="rId129" o:title=""/>
          </v:shape>
          <o:OLEObject Type="Embed" ProgID="Equation.3" ShapeID="_x0000_i1082" DrawAspect="Content" ObjectID="_1446530098" r:id="rId130"/>
        </w:object>
      </w:r>
      <w:r w:rsidRPr="00731014">
        <w:rPr>
          <w:lang w:val="en-US"/>
        </w:rPr>
        <w:tab/>
        <w:t>(4</w:t>
      </w:r>
      <w:r>
        <w:rPr>
          <w:lang w:val="en-US"/>
        </w:rPr>
        <w:t>2</w:t>
      </w:r>
      <w:r w:rsidRPr="00731014">
        <w:rPr>
          <w:lang w:val="en-US"/>
        </w:rPr>
        <w:t>)</w:t>
      </w:r>
    </w:p>
    <w:p w:rsidR="002D6D69" w:rsidRDefault="002D6D69" w:rsidP="002D6D69">
      <w:pPr>
        <w:pStyle w:val="Blanc"/>
      </w:pPr>
    </w:p>
    <w:p w:rsidR="002D6D69" w:rsidRPr="00731014" w:rsidRDefault="002D6D69" w:rsidP="00970E66">
      <w:pPr>
        <w:rPr>
          <w:lang w:val="en-US"/>
        </w:rPr>
      </w:pPr>
      <w:r w:rsidRPr="00731014">
        <w:rPr>
          <w:lang w:val="en-US"/>
        </w:rPr>
        <w:t xml:space="preserve">where </w:t>
      </w:r>
      <w:r w:rsidRPr="0072503A">
        <w:rPr>
          <w:position w:val="-10"/>
        </w:rPr>
        <w:object w:dxaOrig="420" w:dyaOrig="340">
          <v:shape id="_x0000_i1083" type="#_x0000_t75" style="width:21pt;height:17pt" o:ole="" fillcolor="window">
            <v:imagedata r:id="rId131" o:title=""/>
          </v:shape>
          <o:OLEObject Type="Embed" ProgID="Equation.3" ShapeID="_x0000_i1083" DrawAspect="Content" ObjectID="_1446530099" r:id="rId132"/>
        </w:object>
      </w:r>
      <w:r w:rsidRPr="00731014">
        <w:rPr>
          <w:lang w:val="en-US"/>
        </w:rPr>
        <w:t xml:space="preserve"> is the normal complementary cumulative probability integral. The parameters </w:t>
      </w:r>
      <w:r w:rsidRPr="00731014">
        <w:rPr>
          <w:i/>
          <w:lang w:val="en-US"/>
        </w:rPr>
        <w:t>m</w:t>
      </w:r>
      <w:r w:rsidRPr="00731014">
        <w:rPr>
          <w:lang w:val="en-US"/>
        </w:rPr>
        <w:t xml:space="preserve"> and</w:t>
      </w:r>
      <w:r w:rsidR="00970E66">
        <w:rPr>
          <w:lang w:val="en-US"/>
        </w:rPr>
        <w:t xml:space="preserve"> </w:t>
      </w:r>
      <w:r w:rsidR="00970E66">
        <w:rPr>
          <w:lang w:val="en-US"/>
        </w:rPr>
        <w:sym w:font="Symbol" w:char="F073"/>
      </w:r>
      <w:r w:rsidR="00970E66">
        <w:rPr>
          <w:lang w:val="en-US"/>
        </w:rPr>
        <w:t xml:space="preserve"> </w:t>
      </w:r>
      <w:r w:rsidRPr="00731014">
        <w:rPr>
          <w:lang w:val="en-US"/>
        </w:rPr>
        <w:t xml:space="preserve">can be estimated from a set of </w:t>
      </w:r>
      <w:r w:rsidRPr="00731014">
        <w:rPr>
          <w:i/>
          <w:iCs/>
          <w:lang w:val="en-US"/>
        </w:rPr>
        <w:t>n</w:t>
      </w:r>
      <w:r w:rsidRPr="00731014">
        <w:rPr>
          <w:lang w:val="en-US"/>
        </w:rPr>
        <w:t xml:space="preserve"> pairs (</w:t>
      </w:r>
      <w:r w:rsidRPr="00731014">
        <w:rPr>
          <w:i/>
          <w:iCs/>
          <w:lang w:val="en-US"/>
        </w:rPr>
        <w:t>G</w:t>
      </w:r>
      <w:r w:rsidRPr="00731014">
        <w:rPr>
          <w:i/>
          <w:iCs/>
          <w:vertAlign w:val="subscript"/>
          <w:lang w:val="en-US"/>
        </w:rPr>
        <w:t>i</w:t>
      </w:r>
      <w:r w:rsidRPr="00731014">
        <w:rPr>
          <w:lang w:val="en-US"/>
        </w:rPr>
        <w:t>,</w:t>
      </w:r>
      <w:r w:rsidRPr="00731014">
        <w:rPr>
          <w:i/>
          <w:iCs/>
          <w:lang w:val="en-US"/>
        </w:rPr>
        <w:t>x</w:t>
      </w:r>
      <w:r w:rsidRPr="00731014">
        <w:rPr>
          <w:i/>
          <w:iCs/>
          <w:vertAlign w:val="subscript"/>
          <w:lang w:val="en-US"/>
        </w:rPr>
        <w:t>i</w:t>
      </w:r>
      <w:r w:rsidRPr="00731014">
        <w:rPr>
          <w:lang w:val="en-US"/>
        </w:rPr>
        <w:t>) as described in the following paragraph.</w:t>
      </w:r>
    </w:p>
    <w:p w:rsidR="002D6D69" w:rsidRPr="00731014" w:rsidRDefault="002D6D69" w:rsidP="00226DD4">
      <w:pPr>
        <w:pStyle w:val="Heading1"/>
        <w:rPr>
          <w:lang w:val="en-US"/>
        </w:rPr>
      </w:pPr>
      <w:r w:rsidRPr="00731014">
        <w:rPr>
          <w:lang w:val="en-US"/>
        </w:rPr>
        <w:lastRenderedPageBreak/>
        <w:t>2</w:t>
      </w:r>
      <w:r w:rsidRPr="00731014">
        <w:rPr>
          <w:lang w:val="en-US"/>
        </w:rPr>
        <w:tab/>
        <w:t>Procedure</w:t>
      </w:r>
    </w:p>
    <w:p w:rsidR="002D6D69" w:rsidRPr="00731014" w:rsidRDefault="002D6D69" w:rsidP="00226DD4">
      <w:pPr>
        <w:keepNext/>
        <w:keepLines/>
        <w:rPr>
          <w:lang w:val="en-US"/>
        </w:rPr>
      </w:pPr>
      <w:r w:rsidRPr="00731014">
        <w:rPr>
          <w:lang w:val="en-US"/>
        </w:rPr>
        <w:t xml:space="preserve">Estimate the two log-normal parameters </w:t>
      </w:r>
      <w:r w:rsidRPr="00731014">
        <w:rPr>
          <w:i/>
          <w:lang w:val="en-US"/>
        </w:rPr>
        <w:t>m</w:t>
      </w:r>
      <w:r w:rsidRPr="00731014">
        <w:rPr>
          <w:lang w:val="en-US"/>
        </w:rPr>
        <w:t xml:space="preserve"> and </w:t>
      </w:r>
      <w:r w:rsidR="00970E66">
        <w:rPr>
          <w:lang w:val="en-US"/>
        </w:rPr>
        <w:sym w:font="Symbol" w:char="F073"/>
      </w:r>
      <w:r w:rsidRPr="00731014">
        <w:rPr>
          <w:iCs/>
          <w:lang w:val="en-US"/>
        </w:rPr>
        <w:t xml:space="preserve"> </w:t>
      </w:r>
      <w:r w:rsidRPr="00731014">
        <w:rPr>
          <w:lang w:val="en-US"/>
        </w:rPr>
        <w:t>as follows:</w:t>
      </w:r>
    </w:p>
    <w:p w:rsidR="002D6D69" w:rsidRPr="00731014" w:rsidRDefault="002D6D69" w:rsidP="002D6D69">
      <w:pPr>
        <w:spacing w:before="240"/>
        <w:rPr>
          <w:lang w:val="en-US"/>
        </w:rPr>
      </w:pPr>
      <w:r w:rsidRPr="00731014">
        <w:rPr>
          <w:i/>
          <w:iCs/>
          <w:lang w:val="en-US"/>
        </w:rPr>
        <w:t>Step</w:t>
      </w:r>
      <w:r>
        <w:rPr>
          <w:i/>
          <w:iCs/>
          <w:lang w:val="en-US"/>
        </w:rPr>
        <w:t> </w:t>
      </w:r>
      <w:r w:rsidRPr="00731014">
        <w:rPr>
          <w:i/>
          <w:iCs/>
          <w:lang w:val="en-US"/>
        </w:rPr>
        <w:t>1</w:t>
      </w:r>
      <w:r w:rsidRPr="00731014">
        <w:rPr>
          <w:lang w:val="en-US"/>
        </w:rPr>
        <w:t>:</w:t>
      </w:r>
      <w:r>
        <w:rPr>
          <w:lang w:val="en-US"/>
        </w:rPr>
        <w:tab/>
      </w:r>
      <w:r w:rsidRPr="00731014">
        <w:rPr>
          <w:lang w:val="en-US"/>
        </w:rPr>
        <w:t xml:space="preserve">Construct the set of </w:t>
      </w:r>
      <w:r w:rsidRPr="00731014">
        <w:rPr>
          <w:i/>
          <w:iCs/>
          <w:lang w:val="en-US"/>
        </w:rPr>
        <w:t>n</w:t>
      </w:r>
      <w:r w:rsidRPr="00731014">
        <w:rPr>
          <w:lang w:val="en-US"/>
        </w:rPr>
        <w:t xml:space="preserve"> pairs (</w:t>
      </w:r>
      <w:r w:rsidRPr="00731014">
        <w:rPr>
          <w:i/>
          <w:iCs/>
          <w:lang w:val="en-US"/>
        </w:rPr>
        <w:t>G</w:t>
      </w:r>
      <w:r w:rsidRPr="00731014">
        <w:rPr>
          <w:i/>
          <w:iCs/>
          <w:vertAlign w:val="subscript"/>
          <w:lang w:val="en-US"/>
        </w:rPr>
        <w:t>i</w:t>
      </w:r>
      <w:r w:rsidRPr="00731014">
        <w:rPr>
          <w:lang w:val="en-US"/>
        </w:rPr>
        <w:t>,</w:t>
      </w:r>
      <w:r w:rsidRPr="00731014">
        <w:rPr>
          <w:i/>
          <w:iCs/>
          <w:lang w:val="en-US"/>
        </w:rPr>
        <w:t>x</w:t>
      </w:r>
      <w:r w:rsidRPr="00731014">
        <w:rPr>
          <w:i/>
          <w:iCs/>
          <w:vertAlign w:val="subscript"/>
          <w:lang w:val="en-US"/>
        </w:rPr>
        <w:t>i</w:t>
      </w:r>
      <w:r w:rsidRPr="00731014">
        <w:rPr>
          <w:lang w:val="en-US"/>
        </w:rPr>
        <w:t xml:space="preserve">) where </w:t>
      </w:r>
      <w:r w:rsidRPr="00731014">
        <w:rPr>
          <w:i/>
          <w:lang w:val="en-US"/>
        </w:rPr>
        <w:t>G</w:t>
      </w:r>
      <w:r w:rsidRPr="00731014">
        <w:rPr>
          <w:i/>
          <w:vertAlign w:val="subscript"/>
          <w:lang w:val="en-US"/>
        </w:rPr>
        <w:t>i</w:t>
      </w:r>
      <w:r w:rsidRPr="00731014">
        <w:rPr>
          <w:lang w:val="en-US"/>
        </w:rPr>
        <w:t xml:space="preserve">  is the probability that </w:t>
      </w:r>
      <w:r w:rsidRPr="00731014">
        <w:rPr>
          <w:i/>
          <w:lang w:val="en-US"/>
        </w:rPr>
        <w:t>x</w:t>
      </w:r>
      <w:r w:rsidRPr="00731014">
        <w:rPr>
          <w:i/>
          <w:vertAlign w:val="subscript"/>
          <w:lang w:val="en-US"/>
        </w:rPr>
        <w:t>i</w:t>
      </w:r>
      <w:r w:rsidRPr="00731014">
        <w:rPr>
          <w:lang w:val="en-US"/>
        </w:rPr>
        <w:t xml:space="preserve"> is exceeded. </w:t>
      </w:r>
    </w:p>
    <w:p w:rsidR="002D6D69" w:rsidRDefault="002D6D69" w:rsidP="002D6D69">
      <w:pPr>
        <w:spacing w:before="240"/>
        <w:rPr>
          <w:lang w:val="en-US"/>
        </w:rPr>
      </w:pPr>
      <w:r w:rsidRPr="00731014">
        <w:rPr>
          <w:i/>
          <w:iCs/>
          <w:lang w:val="en-US"/>
        </w:rPr>
        <w:t>Step</w:t>
      </w:r>
      <w:r>
        <w:rPr>
          <w:i/>
          <w:iCs/>
          <w:lang w:val="en-US"/>
        </w:rPr>
        <w:t> </w:t>
      </w:r>
      <w:r w:rsidRPr="00731014">
        <w:rPr>
          <w:i/>
          <w:iCs/>
          <w:lang w:val="en-US"/>
        </w:rPr>
        <w:t>2</w:t>
      </w:r>
      <w:r w:rsidRPr="00731014">
        <w:rPr>
          <w:lang w:val="en-US"/>
        </w:rPr>
        <w:t>:</w:t>
      </w:r>
      <w:r>
        <w:rPr>
          <w:lang w:val="en-US"/>
        </w:rPr>
        <w:tab/>
      </w:r>
      <w:r w:rsidRPr="00731014">
        <w:rPr>
          <w:lang w:val="en-US"/>
        </w:rPr>
        <w:t xml:space="preserve">Transform the set of </w:t>
      </w:r>
      <w:r w:rsidRPr="00731014">
        <w:rPr>
          <w:i/>
          <w:iCs/>
          <w:lang w:val="en-US"/>
        </w:rPr>
        <w:t xml:space="preserve">n </w:t>
      </w:r>
      <w:r w:rsidRPr="00731014">
        <w:rPr>
          <w:lang w:val="en-US"/>
        </w:rPr>
        <w:t>pairs from (</w:t>
      </w:r>
      <w:r w:rsidRPr="00731014">
        <w:rPr>
          <w:i/>
          <w:iCs/>
          <w:lang w:val="en-US"/>
        </w:rPr>
        <w:t>G</w:t>
      </w:r>
      <w:r w:rsidRPr="00731014">
        <w:rPr>
          <w:i/>
          <w:iCs/>
          <w:vertAlign w:val="subscript"/>
          <w:lang w:val="en-US"/>
        </w:rPr>
        <w:t>i</w:t>
      </w:r>
      <w:r w:rsidRPr="00731014">
        <w:rPr>
          <w:lang w:val="en-US"/>
        </w:rPr>
        <w:t>,</w:t>
      </w:r>
      <w:r w:rsidRPr="00731014">
        <w:rPr>
          <w:i/>
          <w:iCs/>
          <w:lang w:val="en-US"/>
        </w:rPr>
        <w:t>x</w:t>
      </w:r>
      <w:r w:rsidRPr="00731014">
        <w:rPr>
          <w:i/>
          <w:iCs/>
          <w:vertAlign w:val="subscript"/>
          <w:lang w:val="en-US"/>
        </w:rPr>
        <w:t>i</w:t>
      </w:r>
      <w:r w:rsidRPr="00731014">
        <w:rPr>
          <w:lang w:val="en-US"/>
        </w:rPr>
        <w:t>) to (</w:t>
      </w:r>
      <w:r w:rsidRPr="00731014">
        <w:rPr>
          <w:i/>
          <w:iCs/>
          <w:lang w:val="en-US"/>
        </w:rPr>
        <w:t>Z</w:t>
      </w:r>
      <w:r w:rsidRPr="00731014">
        <w:rPr>
          <w:i/>
          <w:iCs/>
          <w:vertAlign w:val="subscript"/>
          <w:lang w:val="en-US"/>
        </w:rPr>
        <w:t>i</w:t>
      </w:r>
      <w:r w:rsidRPr="00731014">
        <w:rPr>
          <w:lang w:val="en-US"/>
        </w:rPr>
        <w:t xml:space="preserve">, ln </w:t>
      </w:r>
      <w:r w:rsidRPr="00731014">
        <w:rPr>
          <w:i/>
          <w:iCs/>
          <w:lang w:val="en-US"/>
        </w:rPr>
        <w:t>x</w:t>
      </w:r>
      <w:r w:rsidRPr="00731014">
        <w:rPr>
          <w:i/>
          <w:iCs/>
          <w:vertAlign w:val="subscript"/>
          <w:lang w:val="en-US"/>
        </w:rPr>
        <w:t>i</w:t>
      </w:r>
      <w:r w:rsidRPr="00731014">
        <w:rPr>
          <w:lang w:val="en-US"/>
        </w:rPr>
        <w:t xml:space="preserve">) where: </w:t>
      </w:r>
    </w:p>
    <w:p w:rsidR="002D6D69" w:rsidRPr="00731014" w:rsidRDefault="002D6D69" w:rsidP="002D6D69">
      <w:pPr>
        <w:spacing w:before="240"/>
        <w:jc w:val="center"/>
        <w:rPr>
          <w:lang w:val="en-US"/>
        </w:rPr>
      </w:pPr>
      <w:r w:rsidRPr="0072503A">
        <w:rPr>
          <w:position w:val="-12"/>
        </w:rPr>
        <w:object w:dxaOrig="3720" w:dyaOrig="440">
          <v:shape id="_x0000_i1084" type="#_x0000_t75" style="width:186pt;height:22pt" o:ole="" fillcolor="window">
            <v:imagedata r:id="rId133" o:title=""/>
          </v:shape>
          <o:OLEObject Type="Embed" ProgID="Equation.3" ShapeID="_x0000_i1084" DrawAspect="Content" ObjectID="_1446530100" r:id="rId134"/>
        </w:object>
      </w:r>
      <w:r w:rsidRPr="00731014">
        <w:rPr>
          <w:lang w:val="en-US"/>
        </w:rPr>
        <w:t xml:space="preserve"> or, equivalently, </w:t>
      </w:r>
      <w:r w:rsidRPr="0072503A">
        <w:rPr>
          <w:position w:val="-12"/>
        </w:rPr>
        <w:object w:dxaOrig="1300" w:dyaOrig="440">
          <v:shape id="_x0000_i1085" type="#_x0000_t75" style="width:65pt;height:22pt" o:ole="" fillcolor="window">
            <v:imagedata r:id="rId135" o:title=""/>
          </v:shape>
          <o:OLEObject Type="Embed" ProgID="Equation.3" ShapeID="_x0000_i1085" DrawAspect="Content" ObjectID="_1446530101" r:id="rId136"/>
        </w:object>
      </w:r>
    </w:p>
    <w:p w:rsidR="002D6D69" w:rsidRPr="00731014" w:rsidRDefault="002D6D69" w:rsidP="002D6D69">
      <w:pPr>
        <w:spacing w:before="240"/>
        <w:rPr>
          <w:lang w:val="en-US"/>
        </w:rPr>
      </w:pPr>
      <w:r w:rsidRPr="00731014">
        <w:rPr>
          <w:i/>
          <w:iCs/>
          <w:lang w:val="en-US"/>
        </w:rPr>
        <w:t>Step</w:t>
      </w:r>
      <w:r>
        <w:rPr>
          <w:i/>
          <w:iCs/>
          <w:lang w:val="en-US"/>
        </w:rPr>
        <w:t> </w:t>
      </w:r>
      <w:r w:rsidRPr="00731014">
        <w:rPr>
          <w:i/>
          <w:iCs/>
          <w:lang w:val="en-US"/>
        </w:rPr>
        <w:t>3</w:t>
      </w:r>
      <w:r w:rsidRPr="00731014">
        <w:rPr>
          <w:lang w:val="en-US"/>
        </w:rPr>
        <w:t>:</w:t>
      </w:r>
      <w:r>
        <w:rPr>
          <w:lang w:val="en-US"/>
        </w:rPr>
        <w:tab/>
      </w:r>
      <w:r w:rsidRPr="00731014">
        <w:rPr>
          <w:i/>
          <w:lang w:val="en-US"/>
        </w:rPr>
        <w:t>D</w:t>
      </w:r>
      <w:r w:rsidRPr="00731014">
        <w:rPr>
          <w:lang w:val="en-US"/>
        </w:rPr>
        <w:t xml:space="preserve">etermine the variables </w:t>
      </w:r>
      <w:r w:rsidRPr="0072503A">
        <w:rPr>
          <w:position w:val="-6"/>
        </w:rPr>
        <w:object w:dxaOrig="260" w:dyaOrig="220">
          <v:shape id="_x0000_i1086" type="#_x0000_t75" style="width:13pt;height:11pt" o:ole="" fillcolor="window">
            <v:imagedata r:id="rId137" o:title=""/>
          </v:shape>
          <o:OLEObject Type="Embed" ProgID="Equation.3" ShapeID="_x0000_i1086" DrawAspect="Content" ObjectID="_1446530102" r:id="rId138"/>
        </w:object>
      </w:r>
      <w:r w:rsidRPr="00731014">
        <w:rPr>
          <w:lang w:val="en-US"/>
        </w:rPr>
        <w:t xml:space="preserve"> and </w:t>
      </w:r>
      <w:r w:rsidRPr="0072503A">
        <w:rPr>
          <w:position w:val="-6"/>
        </w:rPr>
        <w:object w:dxaOrig="220" w:dyaOrig="220">
          <v:shape id="_x0000_i1087" type="#_x0000_t75" style="width:11pt;height:11pt" o:ole="" fillcolor="window">
            <v:imagedata r:id="rId139" o:title=""/>
          </v:shape>
          <o:OLEObject Type="Embed" ProgID="Equation.3" ShapeID="_x0000_i1087" DrawAspect="Content" ObjectID="_1446530103" r:id="rId140"/>
        </w:object>
      </w:r>
      <w:r w:rsidRPr="00731014">
        <w:rPr>
          <w:lang w:val="en-US"/>
        </w:rPr>
        <w:t xml:space="preserve"> by performing a least squares fit to the linear function:</w:t>
      </w:r>
    </w:p>
    <w:p w:rsidR="002D6D69" w:rsidRDefault="002D6D69" w:rsidP="002D6D69">
      <w:pPr>
        <w:pStyle w:val="Blanc"/>
      </w:pPr>
    </w:p>
    <w:p w:rsidR="002D6D69" w:rsidRPr="0072503A" w:rsidRDefault="002D6D69" w:rsidP="002D6D69">
      <w:pPr>
        <w:pStyle w:val="Equation"/>
      </w:pPr>
      <w:r w:rsidRPr="00731014">
        <w:rPr>
          <w:lang w:val="en-US"/>
        </w:rPr>
        <w:tab/>
      </w:r>
      <w:r w:rsidRPr="00731014">
        <w:rPr>
          <w:lang w:val="en-US"/>
        </w:rPr>
        <w:tab/>
      </w:r>
      <w:r w:rsidRPr="0072503A">
        <w:rPr>
          <w:position w:val="-12"/>
        </w:rPr>
        <w:object w:dxaOrig="1420" w:dyaOrig="360">
          <v:shape id="_x0000_i1088" type="#_x0000_t75" style="width:71pt;height:18pt" o:ole="" fillcolor="window">
            <v:imagedata r:id="rId141" o:title=""/>
          </v:shape>
          <o:OLEObject Type="Embed" ProgID="Equation.3" ShapeID="_x0000_i1088" DrawAspect="Content" ObjectID="_1446530104" r:id="rId142"/>
        </w:object>
      </w:r>
    </w:p>
    <w:p w:rsidR="002D6D69" w:rsidRDefault="002D6D69" w:rsidP="002D6D69">
      <w:pPr>
        <w:pStyle w:val="Blanc"/>
      </w:pPr>
    </w:p>
    <w:p w:rsidR="002D6D69" w:rsidRPr="0072503A" w:rsidRDefault="002D6D69" w:rsidP="002D6D69">
      <w:r w:rsidRPr="0072503A">
        <w:t>as follows:</w:t>
      </w:r>
    </w:p>
    <w:p w:rsidR="002D6D69" w:rsidRDefault="002D6D69" w:rsidP="002D6D69">
      <w:pPr>
        <w:pStyle w:val="Blanc"/>
      </w:pPr>
    </w:p>
    <w:p w:rsidR="002D6D69" w:rsidRPr="0072503A" w:rsidRDefault="002D6D69" w:rsidP="002D6D69">
      <w:pPr>
        <w:pStyle w:val="Equation"/>
      </w:pPr>
      <w:r w:rsidRPr="0072503A">
        <w:tab/>
      </w:r>
      <w:r w:rsidRPr="0072503A">
        <w:tab/>
      </w:r>
      <w:r w:rsidRPr="00107DF6">
        <w:rPr>
          <w:position w:val="-84"/>
        </w:rPr>
        <w:object w:dxaOrig="2920" w:dyaOrig="1680">
          <v:shape id="_x0000_i1089" type="#_x0000_t75" style="width:146pt;height:84pt" o:ole="" fillcolor="window">
            <v:imagedata r:id="rId143" o:title=""/>
          </v:shape>
          <o:OLEObject Type="Embed" ProgID="Equation.3" ShapeID="_x0000_i1089" DrawAspect="Content" ObjectID="_1446530105" r:id="rId144"/>
        </w:object>
      </w:r>
    </w:p>
    <w:p w:rsidR="002D6D69" w:rsidRDefault="002D6D69" w:rsidP="002D6D69">
      <w:pPr>
        <w:pStyle w:val="Blanc"/>
      </w:pPr>
    </w:p>
    <w:p w:rsidR="002D6D69" w:rsidRPr="0072503A" w:rsidRDefault="002D6D69" w:rsidP="002D6D69">
      <w:pPr>
        <w:pStyle w:val="Equation"/>
      </w:pPr>
      <w:r w:rsidRPr="0072503A">
        <w:tab/>
      </w:r>
      <w:r w:rsidRPr="0072503A">
        <w:tab/>
      </w:r>
      <w:r w:rsidRPr="0072503A">
        <w:rPr>
          <w:position w:val="-24"/>
        </w:rPr>
        <w:object w:dxaOrig="2000" w:dyaOrig="1080">
          <v:shape id="_x0000_i1090" type="#_x0000_t75" style="width:100pt;height:54pt" o:ole="" fillcolor="window">
            <v:imagedata r:id="rId145" o:title=""/>
          </v:shape>
          <o:OLEObject Type="Embed" ProgID="Equation.3" ShapeID="_x0000_i1090" DrawAspect="Content" ObjectID="_1446530106" r:id="rId146"/>
        </w:object>
      </w:r>
    </w:p>
    <w:p w:rsidR="002D6D69" w:rsidRDefault="002D6D69" w:rsidP="002D6D69"/>
    <w:p w:rsidR="00671482" w:rsidRPr="00041524" w:rsidRDefault="00671482" w:rsidP="00671482">
      <w:pPr>
        <w:rPr>
          <w:szCs w:val="24"/>
          <w:lang w:val="en-GB" w:eastAsia="zh-CN"/>
        </w:rPr>
      </w:pPr>
    </w:p>
    <w:p w:rsidR="00671482" w:rsidRPr="00041524" w:rsidRDefault="00671482" w:rsidP="00CD6DC6">
      <w:pPr>
        <w:pStyle w:val="Line"/>
      </w:pPr>
    </w:p>
    <w:sectPr w:rsidR="00671482" w:rsidRPr="00041524" w:rsidSect="00FF12AA">
      <w:headerReference w:type="even" r:id="rId147"/>
      <w:headerReference w:type="default" r:id="rId14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D8D" w:rsidRDefault="00297D8D">
      <w:r>
        <w:separator/>
      </w:r>
    </w:p>
  </w:endnote>
  <w:endnote w:type="continuationSeparator" w:id="0">
    <w:p w:rsidR="00297D8D" w:rsidRDefault="00297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D8D" w:rsidRDefault="00297D8D">
      <w:r>
        <w:separator/>
      </w:r>
    </w:p>
  </w:footnote>
  <w:footnote w:type="continuationSeparator" w:id="0">
    <w:p w:rsidR="00297D8D" w:rsidRDefault="00297D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D8D" w:rsidRDefault="00297D8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D8D" w:rsidRDefault="00297D8D" w:rsidP="00FF12AA">
    <w:pPr>
      <w:pStyle w:val="Header"/>
      <w:ind w:right="360" w:firstLine="360"/>
    </w:pPr>
    <w:r>
      <w:rPr>
        <w:noProof/>
        <w:lang w:val="en-US" w:eastAsia="zh-CN"/>
      </w:rPr>
      <w:drawing>
        <wp:anchor distT="0" distB="0" distL="114300" distR="114300" simplePos="0" relativeHeight="251659264" behindDoc="1" locked="0" layoutInCell="1" allowOverlap="1" wp14:anchorId="4285875F" wp14:editId="17A7136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D8D" w:rsidRPr="00FC42AF" w:rsidRDefault="00297D8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32876">
      <w:rPr>
        <w:rStyle w:val="PageNumber"/>
        <w:b/>
        <w:bCs/>
        <w:noProof/>
      </w:rPr>
      <w:t>ii</w:t>
    </w:r>
    <w:r>
      <w:rPr>
        <w:rStyle w:val="PageNumber"/>
        <w:b/>
        <w:bCs/>
      </w:rPr>
      <w:fldChar w:fldCharType="end"/>
    </w:r>
    <w:r w:rsidRPr="00FC42AF">
      <w:tab/>
    </w:r>
    <w:fldSimple w:instr=" DOCPROPERTY &quot;Header&quot; \* MERGEFORMAT ">
      <w:r w:rsidRPr="00226DD4">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132876">
      <w:rPr>
        <w:b/>
        <w:bCs/>
        <w:noProof/>
      </w:rPr>
      <w:t>ITU-R  P.1057-3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D8D" w:rsidRDefault="00297D8D">
    <w:pPr>
      <w:pStyle w:val="Header"/>
    </w:pPr>
    <w:r>
      <w:tab/>
    </w:r>
    <w:fldSimple w:instr=" DOCPROPERTY &quot;Header&quot; \* MERGEFORMAT ">
      <w:r w:rsidRPr="00226DD4">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P.1057-3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D8D" w:rsidRDefault="00297D8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32876">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226DD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32876">
      <w:rPr>
        <w:b/>
        <w:bCs/>
        <w:noProof/>
      </w:rPr>
      <w:t>ITU-R  P.1057-3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D8D" w:rsidRDefault="00297D8D" w:rsidP="00FF12AA">
    <w:pPr>
      <w:pStyle w:val="Header"/>
      <w:tabs>
        <w:tab w:val="center" w:pos="9696"/>
      </w:tabs>
    </w:pPr>
    <w:r>
      <w:tab/>
    </w:r>
    <w:fldSimple w:instr=" DOCPROPERTY &quot;Header&quot; \* MERGEFORMAT ">
      <w:r w:rsidRPr="00226DD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32876">
      <w:rPr>
        <w:b/>
        <w:bCs/>
        <w:noProof/>
      </w:rPr>
      <w:t>ITU-R  P.1057-3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32876">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860DF8"/>
    <w:multiLevelType w:val="hybridMultilevel"/>
    <w:tmpl w:val="06D210BE"/>
    <w:lvl w:ilvl="0" w:tplc="CC742612">
      <w:start w:val="1"/>
      <w:numFmt w:val="lowerLetter"/>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482"/>
    <w:rsid w:val="00041524"/>
    <w:rsid w:val="000D04BE"/>
    <w:rsid w:val="00132876"/>
    <w:rsid w:val="00140E89"/>
    <w:rsid w:val="001564F8"/>
    <w:rsid w:val="001748E4"/>
    <w:rsid w:val="00183E75"/>
    <w:rsid w:val="00214624"/>
    <w:rsid w:val="00217EBF"/>
    <w:rsid w:val="00226DD4"/>
    <w:rsid w:val="00242AEE"/>
    <w:rsid w:val="00297D8D"/>
    <w:rsid w:val="002D6D69"/>
    <w:rsid w:val="002D76C4"/>
    <w:rsid w:val="003912C3"/>
    <w:rsid w:val="0044633C"/>
    <w:rsid w:val="004C0458"/>
    <w:rsid w:val="004F1445"/>
    <w:rsid w:val="0052529D"/>
    <w:rsid w:val="0052682A"/>
    <w:rsid w:val="005D0021"/>
    <w:rsid w:val="00607D68"/>
    <w:rsid w:val="00671482"/>
    <w:rsid w:val="00680EC4"/>
    <w:rsid w:val="007468DA"/>
    <w:rsid w:val="007F0144"/>
    <w:rsid w:val="008163A8"/>
    <w:rsid w:val="00970E66"/>
    <w:rsid w:val="009823BA"/>
    <w:rsid w:val="009D026B"/>
    <w:rsid w:val="009E00A8"/>
    <w:rsid w:val="00A6617B"/>
    <w:rsid w:val="00AB0DC8"/>
    <w:rsid w:val="00B44E24"/>
    <w:rsid w:val="00CC4518"/>
    <w:rsid w:val="00CD236E"/>
    <w:rsid w:val="00CD6DC6"/>
    <w:rsid w:val="00DF4176"/>
    <w:rsid w:val="00E86FD2"/>
    <w:rsid w:val="00FF12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71482"/>
    <w:rPr>
      <w:color w:val="0000FF"/>
      <w:u w:val="single"/>
    </w:rPr>
  </w:style>
  <w:style w:type="paragraph" w:customStyle="1" w:styleId="Annextitle">
    <w:name w:val="Annex_title"/>
    <w:basedOn w:val="Normal"/>
    <w:next w:val="Normal"/>
    <w:rsid w:val="002D6D69"/>
    <w:pPr>
      <w:keepNext/>
      <w:keepLines/>
      <w:tabs>
        <w:tab w:val="clear" w:pos="794"/>
        <w:tab w:val="clear" w:pos="1191"/>
        <w:tab w:val="clear" w:pos="1588"/>
        <w:tab w:val="clear" w:pos="1985"/>
      </w:tabs>
      <w:spacing w:before="280" w:after="40"/>
      <w:jc w:val="center"/>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71482"/>
    <w:rPr>
      <w:color w:val="0000FF"/>
      <w:u w:val="single"/>
    </w:rPr>
  </w:style>
  <w:style w:type="paragraph" w:customStyle="1" w:styleId="Annextitle">
    <w:name w:val="Annex_title"/>
    <w:basedOn w:val="Normal"/>
    <w:next w:val="Normal"/>
    <w:rsid w:val="002D6D69"/>
    <w:pPr>
      <w:keepNext/>
      <w:keepLines/>
      <w:tabs>
        <w:tab w:val="clear" w:pos="794"/>
        <w:tab w:val="clear" w:pos="1191"/>
        <w:tab w:val="clear" w:pos="1588"/>
        <w:tab w:val="clear" w:pos="1985"/>
      </w:tabs>
      <w:spacing w:before="280" w:after="40"/>
      <w:jc w:val="center"/>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38" Type="http://schemas.openxmlformats.org/officeDocument/2006/relationships/oleObject" Target="embeddings/oleObject62.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2.e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w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oleObject" Target="embeddings/oleObject51.bin"/><Relationship Id="rId124" Type="http://schemas.openxmlformats.org/officeDocument/2006/relationships/oleObject" Target="embeddings/oleObject55.bin"/><Relationship Id="rId129" Type="http://schemas.openxmlformats.org/officeDocument/2006/relationships/image" Target="media/image59.wmf"/><Relationship Id="rId137" Type="http://schemas.openxmlformats.org/officeDocument/2006/relationships/image" Target="media/image63.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emf"/><Relationship Id="rId96" Type="http://schemas.openxmlformats.org/officeDocument/2006/relationships/oleObject" Target="embeddings/oleObject41.bin"/><Relationship Id="rId111" Type="http://schemas.openxmlformats.org/officeDocument/2006/relationships/image" Target="media/image50.wmf"/><Relationship Id="rId132" Type="http://schemas.openxmlformats.org/officeDocument/2006/relationships/oleObject" Target="embeddings/oleObject59.bin"/><Relationship Id="rId140" Type="http://schemas.openxmlformats.org/officeDocument/2006/relationships/oleObject" Target="embeddings/oleObject63.bin"/><Relationship Id="rId145" Type="http://schemas.openxmlformats.org/officeDocument/2006/relationships/image" Target="media/image67.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image" Target="media/image62.wmf"/><Relationship Id="rId143" Type="http://schemas.openxmlformats.org/officeDocument/2006/relationships/image" Target="media/image66.wmf"/><Relationship Id="rId148"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6.bin"/><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61" Type="http://schemas.openxmlformats.org/officeDocument/2006/relationships/image" Target="media/image25.wmf"/><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emf"/><Relationship Id="rId142" Type="http://schemas.openxmlformats.org/officeDocument/2006/relationships/oleObject" Target="embeddings/oleObject6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1ED78-991F-436E-94A0-494759F63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109</TotalTime>
  <Pages>21</Pages>
  <Words>3548</Words>
  <Characters>20829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24329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26</cp:revision>
  <cp:lastPrinted>2005-02-10T15:54:00Z</cp:lastPrinted>
  <dcterms:created xsi:type="dcterms:W3CDTF">2013-10-25T08:38:00Z</dcterms:created>
  <dcterms:modified xsi:type="dcterms:W3CDTF">2013-11-21T08:02:00Z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