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790" w:rsidRPr="00575CB8" w:rsidRDefault="00686790" w:rsidP="00686790">
      <w:pPr>
        <w:rPr>
          <w:lang w:val="en-US"/>
        </w:rPr>
      </w:pPr>
    </w:p>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p w:rsidR="00686790" w:rsidRDefault="00686790" w:rsidP="00686790"/>
    <w:tbl>
      <w:tblPr>
        <w:tblW w:w="10089" w:type="dxa"/>
        <w:tblLook w:val="01E0" w:firstRow="1" w:lastRow="1" w:firstColumn="1" w:lastColumn="1" w:noHBand="0" w:noVBand="0"/>
      </w:tblPr>
      <w:tblGrid>
        <w:gridCol w:w="10089"/>
      </w:tblGrid>
      <w:tr w:rsidR="00686790" w:rsidRPr="006F3D6E" w:rsidTr="00C15890">
        <w:tc>
          <w:tcPr>
            <w:tcW w:w="10089" w:type="dxa"/>
          </w:tcPr>
          <w:p w:rsidR="00686790" w:rsidRPr="00A07AEB" w:rsidRDefault="00686790" w:rsidP="00C15890">
            <w:pPr>
              <w:spacing w:before="380" w:line="280" w:lineRule="exact"/>
              <w:jc w:val="right"/>
              <w:rPr>
                <w:rFonts w:ascii="Tahoma" w:hAnsi="Tahoma" w:cs="Tahoma"/>
                <w:b/>
                <w:bCs/>
                <w:iCs/>
                <w:color w:val="243285"/>
                <w:sz w:val="32"/>
                <w:szCs w:val="32"/>
                <w:lang w:val="en-US"/>
              </w:rPr>
            </w:pPr>
          </w:p>
          <w:p w:rsidR="00686790" w:rsidRPr="00A07AEB" w:rsidRDefault="00686790" w:rsidP="00302D68">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302D68">
              <w:rPr>
                <w:rFonts w:ascii="Tahoma" w:hAnsi="Tahoma" w:cs="Tahoma"/>
                <w:b/>
                <w:bCs/>
                <w:iCs/>
                <w:color w:val="243285"/>
                <w:sz w:val="36"/>
                <w:szCs w:val="36"/>
                <w:lang w:val="es-ES_tradnl"/>
              </w:rPr>
              <w:t>824-4</w:t>
            </w:r>
          </w:p>
          <w:p w:rsidR="00686790" w:rsidRPr="00A07AEB" w:rsidRDefault="00686790" w:rsidP="00302D6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302D68">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302D68">
              <w:rPr>
                <w:rFonts w:ascii="Tahoma" w:hAnsi="Tahoma" w:cs="Tahoma"/>
                <w:b/>
                <w:bCs/>
                <w:iCs/>
                <w:color w:val="243285"/>
                <w:szCs w:val="24"/>
                <w:lang w:val="es-ES_tradnl"/>
              </w:rPr>
              <w:t>2013</w:t>
            </w:r>
            <w:r w:rsidRPr="00A07AEB">
              <w:rPr>
                <w:rFonts w:ascii="Tahoma" w:hAnsi="Tahoma" w:cs="Tahoma"/>
                <w:b/>
                <w:bCs/>
                <w:iCs/>
                <w:color w:val="243285"/>
                <w:szCs w:val="24"/>
                <w:lang w:val="es-ES_tradnl"/>
              </w:rPr>
              <w:t>)</w:t>
            </w:r>
          </w:p>
        </w:tc>
      </w:tr>
      <w:tr w:rsidR="00686790" w:rsidRPr="00A07AEB" w:rsidTr="00C15890">
        <w:tc>
          <w:tcPr>
            <w:tcW w:w="10089" w:type="dxa"/>
          </w:tcPr>
          <w:p w:rsidR="00686790" w:rsidRPr="00A07AEB" w:rsidRDefault="00686790" w:rsidP="00C15890">
            <w:pPr>
              <w:spacing w:before="80" w:line="500" w:lineRule="exact"/>
              <w:jc w:val="right"/>
              <w:rPr>
                <w:rFonts w:ascii="Tahoma" w:hAnsi="Tahoma" w:cs="Tahoma"/>
                <w:b/>
                <w:bCs/>
                <w:iCs/>
                <w:color w:val="243285"/>
                <w:sz w:val="44"/>
                <w:szCs w:val="44"/>
                <w:lang w:val="es-ES_tradnl"/>
              </w:rPr>
            </w:pPr>
          </w:p>
          <w:p w:rsidR="00686790" w:rsidRPr="00A07AEB" w:rsidRDefault="00302D68" w:rsidP="00302D68">
            <w:pPr>
              <w:spacing w:before="80" w:line="500" w:lineRule="exact"/>
              <w:jc w:val="right"/>
              <w:rPr>
                <w:rFonts w:ascii="Tahoma" w:hAnsi="Tahoma" w:cs="Tahoma"/>
                <w:b/>
                <w:bCs/>
                <w:iCs/>
                <w:color w:val="243285"/>
                <w:sz w:val="44"/>
                <w:szCs w:val="44"/>
                <w:lang w:val="es-ES_tradnl"/>
              </w:rPr>
            </w:pPr>
            <w:r w:rsidRPr="00AF29CF">
              <w:rPr>
                <w:rFonts w:ascii="Tahoma" w:hAnsi="Tahoma" w:cs="Tahoma"/>
                <w:b/>
                <w:bCs/>
                <w:iCs/>
                <w:color w:val="243285"/>
                <w:sz w:val="44"/>
                <w:szCs w:val="44"/>
                <w:lang w:val="es-ES_tradnl"/>
              </w:rPr>
              <w:t>Parámetros técnicos de las balizas de radar</w:t>
            </w:r>
          </w:p>
          <w:p w:rsidR="00686790" w:rsidRPr="00A07AEB" w:rsidRDefault="00686790" w:rsidP="00C15890">
            <w:pPr>
              <w:spacing w:before="80" w:line="500" w:lineRule="exact"/>
              <w:jc w:val="right"/>
              <w:rPr>
                <w:rFonts w:ascii="Tahoma" w:hAnsi="Tahoma" w:cs="Tahoma"/>
                <w:b/>
                <w:bCs/>
                <w:iCs/>
                <w:color w:val="243285"/>
                <w:sz w:val="44"/>
                <w:szCs w:val="44"/>
                <w:lang w:val="es-ES_tradnl"/>
              </w:rPr>
            </w:pPr>
          </w:p>
        </w:tc>
      </w:tr>
      <w:tr w:rsidR="00686790" w:rsidRPr="006F3D6E" w:rsidTr="00C15890">
        <w:tc>
          <w:tcPr>
            <w:tcW w:w="10089" w:type="dxa"/>
          </w:tcPr>
          <w:p w:rsidR="00686790" w:rsidRPr="00A07AEB" w:rsidRDefault="00686790" w:rsidP="00C15890">
            <w:pPr>
              <w:spacing w:before="80" w:line="280" w:lineRule="exact"/>
              <w:ind w:right="640"/>
              <w:rPr>
                <w:rFonts w:ascii="Tahoma" w:hAnsi="Tahoma" w:cs="Tahoma"/>
                <w:b/>
                <w:bCs/>
                <w:iCs/>
                <w:color w:val="243285"/>
                <w:sz w:val="32"/>
                <w:szCs w:val="32"/>
                <w:lang w:val="es-ES_tradnl"/>
              </w:rPr>
            </w:pPr>
          </w:p>
          <w:p w:rsidR="00686790" w:rsidRPr="00A07AEB" w:rsidRDefault="00686790" w:rsidP="00C15890">
            <w:pPr>
              <w:spacing w:before="80" w:line="280" w:lineRule="exact"/>
              <w:ind w:right="640"/>
              <w:rPr>
                <w:rFonts w:ascii="Tahoma" w:hAnsi="Tahoma" w:cs="Tahoma"/>
                <w:b/>
                <w:bCs/>
                <w:iCs/>
                <w:color w:val="243285"/>
                <w:sz w:val="32"/>
                <w:szCs w:val="32"/>
                <w:lang w:val="es-ES_tradnl"/>
              </w:rPr>
            </w:pPr>
          </w:p>
          <w:p w:rsidR="00686790" w:rsidRPr="00A07AEB" w:rsidRDefault="00686790" w:rsidP="00C15890">
            <w:pPr>
              <w:spacing w:before="80" w:after="180" w:line="360" w:lineRule="exact"/>
              <w:ind w:right="720"/>
              <w:rPr>
                <w:rFonts w:ascii="Tahoma" w:hAnsi="Tahoma" w:cs="Tahoma"/>
                <w:b/>
                <w:bCs/>
                <w:iCs/>
                <w:color w:val="243285"/>
                <w:sz w:val="36"/>
                <w:szCs w:val="36"/>
                <w:lang w:val="es-ES_tradnl"/>
              </w:rPr>
            </w:pPr>
          </w:p>
          <w:p w:rsidR="00686790" w:rsidRPr="00A07AEB" w:rsidRDefault="00686790" w:rsidP="00C15890">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86790" w:rsidRPr="00A07AEB" w:rsidRDefault="00686790" w:rsidP="00C15890">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86790" w:rsidRPr="0026666F" w:rsidRDefault="00686790" w:rsidP="00686790">
      <w:pPr>
        <w:spacing w:before="80"/>
        <w:rPr>
          <w:i/>
          <w:sz w:val="22"/>
          <w:lang w:val="es-ES_tradnl"/>
        </w:rPr>
      </w:pPr>
    </w:p>
    <w:p w:rsidR="00686790" w:rsidRPr="0026666F" w:rsidRDefault="00686790" w:rsidP="00686790">
      <w:pPr>
        <w:spacing w:before="80"/>
        <w:rPr>
          <w:i/>
          <w:sz w:val="22"/>
          <w:lang w:val="es-ES_tradnl"/>
        </w:rPr>
      </w:pPr>
    </w:p>
    <w:p w:rsidR="00686790" w:rsidRPr="0026666F" w:rsidRDefault="00686790" w:rsidP="00686790">
      <w:pPr>
        <w:spacing w:before="80"/>
        <w:rPr>
          <w:i/>
          <w:sz w:val="22"/>
          <w:lang w:val="es-ES_tradnl"/>
        </w:rPr>
      </w:pPr>
    </w:p>
    <w:p w:rsidR="00686790" w:rsidRPr="0026666F" w:rsidRDefault="00686790" w:rsidP="00686790">
      <w:pPr>
        <w:spacing w:before="80"/>
        <w:rPr>
          <w:i/>
          <w:sz w:val="22"/>
          <w:lang w:val="es-ES_tradnl"/>
        </w:rPr>
      </w:pPr>
    </w:p>
    <w:p w:rsidR="00686790" w:rsidRPr="0026666F" w:rsidRDefault="00686790" w:rsidP="00686790">
      <w:pPr>
        <w:spacing w:before="80"/>
        <w:rPr>
          <w:i/>
          <w:sz w:val="22"/>
          <w:lang w:val="es-ES_tradnl"/>
        </w:rPr>
      </w:pPr>
    </w:p>
    <w:p w:rsidR="00686790" w:rsidRPr="0026666F" w:rsidRDefault="00686790" w:rsidP="00686790">
      <w:pPr>
        <w:spacing w:before="80"/>
        <w:rPr>
          <w:i/>
          <w:sz w:val="22"/>
          <w:lang w:val="es-ES_tradnl"/>
        </w:rPr>
      </w:pPr>
    </w:p>
    <w:p w:rsidR="00686790" w:rsidRPr="0026666F" w:rsidRDefault="00686790" w:rsidP="00686790">
      <w:pPr>
        <w:pStyle w:val="Equation"/>
        <w:tabs>
          <w:tab w:val="clear" w:pos="4820"/>
          <w:tab w:val="clear" w:pos="9639"/>
          <w:tab w:val="left" w:pos="1191"/>
          <w:tab w:val="left" w:pos="1588"/>
          <w:tab w:val="left" w:pos="1985"/>
        </w:tabs>
        <w:rPr>
          <w:rFonts w:ascii="Palatino Linotype" w:hAnsi="Palatino Linotype"/>
          <w:lang w:val="es-ES_tradnl"/>
        </w:rPr>
        <w:sectPr w:rsidR="00686790" w:rsidRPr="0026666F">
          <w:headerReference w:type="even" r:id="rId8"/>
          <w:headerReference w:type="default" r:id="rId9"/>
          <w:pgSz w:w="11907" w:h="16840" w:code="9"/>
          <w:pgMar w:top="1089" w:right="1089" w:bottom="284" w:left="1089" w:header="567" w:footer="284" w:gutter="0"/>
          <w:pgNumType w:start="1"/>
          <w:cols w:space="720"/>
        </w:sectPr>
      </w:pPr>
    </w:p>
    <w:p w:rsidR="00686790" w:rsidRPr="006C718C" w:rsidRDefault="00686790" w:rsidP="00686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86790" w:rsidRPr="006C718C" w:rsidRDefault="00686790" w:rsidP="0068679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86790" w:rsidRPr="006C718C" w:rsidRDefault="00686790" w:rsidP="0068679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86790" w:rsidRPr="00021E8A" w:rsidRDefault="00686790" w:rsidP="0068679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86790" w:rsidRPr="00021E8A" w:rsidRDefault="00686790" w:rsidP="0068679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86790" w:rsidRPr="007C36CA" w:rsidRDefault="00686790" w:rsidP="00686790">
      <w:pPr>
        <w:spacing w:before="0"/>
        <w:jc w:val="center"/>
        <w:rPr>
          <w:sz w:val="22"/>
          <w:lang w:val="es-ES_tradnl"/>
        </w:rPr>
      </w:pPr>
    </w:p>
    <w:p w:rsidR="00686790" w:rsidRPr="007C36CA" w:rsidRDefault="00686790" w:rsidP="0068679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86790" w:rsidRPr="006F3D6E" w:rsidTr="00C15890">
        <w:tc>
          <w:tcPr>
            <w:tcW w:w="9360" w:type="dxa"/>
            <w:gridSpan w:val="2"/>
          </w:tcPr>
          <w:p w:rsidR="00686790" w:rsidRPr="00021E8A" w:rsidRDefault="00686790" w:rsidP="00C1589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86790" w:rsidRPr="00763D08"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686790" w:rsidRPr="00036EE3" w:rsidTr="00C15890">
        <w:tc>
          <w:tcPr>
            <w:tcW w:w="1140" w:type="dxa"/>
          </w:tcPr>
          <w:p w:rsidR="00686790" w:rsidRPr="00036EE3" w:rsidRDefault="00686790" w:rsidP="00C15890">
            <w:pPr>
              <w:spacing w:before="180" w:after="100"/>
              <w:ind w:left="57"/>
              <w:rPr>
                <w:b/>
                <w:bCs/>
                <w:sz w:val="20"/>
                <w:lang w:val="en-US"/>
              </w:rPr>
            </w:pPr>
            <w:r w:rsidRPr="00036EE3">
              <w:rPr>
                <w:b/>
                <w:bCs/>
                <w:sz w:val="20"/>
                <w:lang w:val="en-US"/>
              </w:rPr>
              <w:t>Series</w:t>
            </w:r>
          </w:p>
        </w:tc>
        <w:tc>
          <w:tcPr>
            <w:tcW w:w="8220" w:type="dxa"/>
          </w:tcPr>
          <w:p w:rsidR="00686790" w:rsidRPr="00036EE3"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BO</w:t>
            </w:r>
          </w:p>
        </w:tc>
        <w:tc>
          <w:tcPr>
            <w:tcW w:w="8220" w:type="dxa"/>
          </w:tcPr>
          <w:p w:rsidR="00686790" w:rsidRPr="00021E8A"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86790" w:rsidRPr="006F3D6E"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BR</w:t>
            </w:r>
          </w:p>
        </w:tc>
        <w:tc>
          <w:tcPr>
            <w:tcW w:w="8220" w:type="dxa"/>
          </w:tcPr>
          <w:p w:rsidR="00686790" w:rsidRPr="00021E8A"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BS</w:t>
            </w:r>
          </w:p>
        </w:tc>
        <w:tc>
          <w:tcPr>
            <w:tcW w:w="8220" w:type="dxa"/>
          </w:tcPr>
          <w:p w:rsidR="00686790" w:rsidRPr="00021E8A"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86790" w:rsidRPr="00ED2695" w:rsidTr="00C15890">
        <w:tc>
          <w:tcPr>
            <w:tcW w:w="1140" w:type="dxa"/>
            <w:shd w:val="clear" w:color="auto" w:fill="auto"/>
          </w:tcPr>
          <w:p w:rsidR="00686790" w:rsidRPr="00ED2695" w:rsidRDefault="00686790" w:rsidP="00C15890">
            <w:pPr>
              <w:spacing w:before="30" w:after="30"/>
              <w:ind w:left="57"/>
              <w:jc w:val="left"/>
              <w:rPr>
                <w:b/>
                <w:bCs/>
                <w:sz w:val="20"/>
                <w:lang w:val="en-US"/>
              </w:rPr>
            </w:pPr>
            <w:r w:rsidRPr="00ED2695">
              <w:rPr>
                <w:b/>
                <w:bCs/>
                <w:sz w:val="20"/>
                <w:lang w:val="en-US"/>
              </w:rPr>
              <w:t>BT</w:t>
            </w:r>
          </w:p>
        </w:tc>
        <w:tc>
          <w:tcPr>
            <w:tcW w:w="8220" w:type="dxa"/>
            <w:shd w:val="clear" w:color="auto" w:fill="auto"/>
          </w:tcPr>
          <w:p w:rsidR="00686790" w:rsidRPr="00021E8A"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86790" w:rsidRPr="00036EE3" w:rsidTr="00C15890">
        <w:tc>
          <w:tcPr>
            <w:tcW w:w="1140" w:type="dxa"/>
            <w:shd w:val="clear" w:color="auto" w:fill="auto"/>
          </w:tcPr>
          <w:p w:rsidR="00686790" w:rsidRPr="00036EE3" w:rsidRDefault="00686790" w:rsidP="00C15890">
            <w:pPr>
              <w:spacing w:before="30" w:after="30"/>
              <w:ind w:left="57"/>
              <w:jc w:val="left"/>
              <w:rPr>
                <w:b/>
                <w:bCs/>
                <w:sz w:val="20"/>
                <w:lang w:val="fr-CH"/>
              </w:rPr>
            </w:pPr>
            <w:r w:rsidRPr="00036EE3">
              <w:rPr>
                <w:b/>
                <w:bCs/>
                <w:sz w:val="20"/>
                <w:lang w:val="fr-CH"/>
              </w:rPr>
              <w:t>F</w:t>
            </w:r>
          </w:p>
        </w:tc>
        <w:tc>
          <w:tcPr>
            <w:tcW w:w="8220" w:type="dxa"/>
            <w:shd w:val="clear" w:color="auto" w:fill="auto"/>
          </w:tcPr>
          <w:p w:rsidR="00686790" w:rsidRPr="00021E8A" w:rsidRDefault="00686790" w:rsidP="00C15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86790" w:rsidRPr="006F3D6E" w:rsidTr="00C15890">
        <w:tc>
          <w:tcPr>
            <w:tcW w:w="1140" w:type="dxa"/>
            <w:shd w:val="clear" w:color="auto" w:fill="F3F3F3"/>
          </w:tcPr>
          <w:p w:rsidR="00686790" w:rsidRPr="001240BC" w:rsidRDefault="00686790" w:rsidP="00C15890">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86790" w:rsidRPr="001240BC" w:rsidRDefault="00686790" w:rsidP="00C15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86790" w:rsidRPr="006F3D6E" w:rsidTr="00C15890">
        <w:tc>
          <w:tcPr>
            <w:tcW w:w="1140" w:type="dxa"/>
          </w:tcPr>
          <w:p w:rsidR="00686790" w:rsidRPr="00036EE3" w:rsidRDefault="00686790" w:rsidP="00C15890">
            <w:pPr>
              <w:spacing w:before="30" w:after="30"/>
              <w:ind w:left="57"/>
              <w:jc w:val="left"/>
              <w:rPr>
                <w:b/>
                <w:bCs/>
                <w:sz w:val="20"/>
                <w:lang w:val="fr-CH"/>
              </w:rPr>
            </w:pPr>
            <w:r w:rsidRPr="00036EE3">
              <w:rPr>
                <w:b/>
                <w:bCs/>
                <w:sz w:val="20"/>
                <w:lang w:val="fr-CH"/>
              </w:rPr>
              <w:t>P</w:t>
            </w:r>
          </w:p>
        </w:tc>
        <w:tc>
          <w:tcPr>
            <w:tcW w:w="8220" w:type="dxa"/>
          </w:tcPr>
          <w:p w:rsidR="00686790" w:rsidRPr="00021E8A" w:rsidRDefault="00686790" w:rsidP="00C15890">
            <w:pPr>
              <w:spacing w:before="30" w:after="30"/>
              <w:jc w:val="left"/>
              <w:rPr>
                <w:bCs/>
                <w:sz w:val="20"/>
                <w:lang w:val="es-ES_tradnl"/>
              </w:rPr>
            </w:pPr>
            <w:r w:rsidRPr="00021E8A">
              <w:rPr>
                <w:bCs/>
                <w:sz w:val="20"/>
                <w:lang w:val="es-ES_tradnl"/>
              </w:rPr>
              <w:t>Propagación de las ondas radioeléctricas</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RA</w:t>
            </w:r>
          </w:p>
        </w:tc>
        <w:tc>
          <w:tcPr>
            <w:tcW w:w="8220" w:type="dxa"/>
          </w:tcPr>
          <w:p w:rsidR="00686790" w:rsidRPr="00021E8A" w:rsidRDefault="00686790" w:rsidP="00C15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86790" w:rsidRPr="006F3D6E"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RS</w:t>
            </w:r>
          </w:p>
        </w:tc>
        <w:tc>
          <w:tcPr>
            <w:tcW w:w="8220" w:type="dxa"/>
          </w:tcPr>
          <w:p w:rsidR="00686790" w:rsidRPr="00021E8A" w:rsidRDefault="00686790" w:rsidP="00C15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S</w:t>
            </w:r>
          </w:p>
        </w:tc>
        <w:tc>
          <w:tcPr>
            <w:tcW w:w="8220" w:type="dxa"/>
          </w:tcPr>
          <w:p w:rsidR="00686790" w:rsidRPr="00021E8A" w:rsidRDefault="00686790" w:rsidP="00C15890">
            <w:pPr>
              <w:spacing w:before="30" w:after="30"/>
              <w:jc w:val="left"/>
              <w:rPr>
                <w:bCs/>
                <w:sz w:val="20"/>
                <w:lang w:val="en-US"/>
              </w:rPr>
            </w:pPr>
            <w:r w:rsidRPr="00021E8A">
              <w:rPr>
                <w:bCs/>
                <w:sz w:val="20"/>
              </w:rPr>
              <w:t>Servicio fijo por satélite</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SA</w:t>
            </w:r>
          </w:p>
        </w:tc>
        <w:tc>
          <w:tcPr>
            <w:tcW w:w="8220" w:type="dxa"/>
          </w:tcPr>
          <w:p w:rsidR="00686790" w:rsidRPr="00021E8A" w:rsidRDefault="00686790" w:rsidP="00C15890">
            <w:pPr>
              <w:spacing w:before="30" w:after="30"/>
              <w:jc w:val="left"/>
              <w:rPr>
                <w:bCs/>
                <w:sz w:val="20"/>
                <w:lang w:val="en-US"/>
              </w:rPr>
            </w:pPr>
            <w:r w:rsidRPr="00021E8A">
              <w:rPr>
                <w:bCs/>
                <w:sz w:val="20"/>
              </w:rPr>
              <w:t>Aplicaciones espaciales y meteorología</w:t>
            </w:r>
          </w:p>
        </w:tc>
      </w:tr>
      <w:tr w:rsidR="00686790" w:rsidRPr="006F3D6E"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SF</w:t>
            </w:r>
          </w:p>
        </w:tc>
        <w:tc>
          <w:tcPr>
            <w:tcW w:w="8220" w:type="dxa"/>
          </w:tcPr>
          <w:p w:rsidR="00686790" w:rsidRPr="00021E8A" w:rsidRDefault="00686790" w:rsidP="00C1589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86790" w:rsidRPr="00036EE3" w:rsidTr="00C15890">
        <w:tc>
          <w:tcPr>
            <w:tcW w:w="1140" w:type="dxa"/>
            <w:shd w:val="clear" w:color="auto" w:fill="auto"/>
          </w:tcPr>
          <w:p w:rsidR="00686790" w:rsidRPr="001240BC" w:rsidRDefault="00686790" w:rsidP="00C15890">
            <w:pPr>
              <w:spacing w:before="30" w:after="30"/>
              <w:ind w:left="57"/>
              <w:jc w:val="left"/>
              <w:rPr>
                <w:b/>
                <w:bCs/>
                <w:sz w:val="20"/>
                <w:lang w:val="en-US"/>
              </w:rPr>
            </w:pPr>
            <w:r w:rsidRPr="001240BC">
              <w:rPr>
                <w:b/>
                <w:bCs/>
                <w:sz w:val="20"/>
                <w:lang w:val="en-US"/>
              </w:rPr>
              <w:t>SM</w:t>
            </w:r>
          </w:p>
        </w:tc>
        <w:tc>
          <w:tcPr>
            <w:tcW w:w="8220" w:type="dxa"/>
            <w:shd w:val="clear" w:color="auto" w:fill="auto"/>
          </w:tcPr>
          <w:p w:rsidR="00686790" w:rsidRPr="001240BC" w:rsidRDefault="00686790" w:rsidP="00C15890">
            <w:pPr>
              <w:spacing w:before="30" w:after="30"/>
              <w:jc w:val="left"/>
              <w:rPr>
                <w:sz w:val="20"/>
                <w:lang w:val="en-US"/>
              </w:rPr>
            </w:pPr>
            <w:r w:rsidRPr="001240BC">
              <w:rPr>
                <w:sz w:val="20"/>
              </w:rPr>
              <w:t>Gestión del espectro</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SNG</w:t>
            </w:r>
          </w:p>
        </w:tc>
        <w:tc>
          <w:tcPr>
            <w:tcW w:w="8220" w:type="dxa"/>
          </w:tcPr>
          <w:p w:rsidR="00686790" w:rsidRPr="00021E8A" w:rsidRDefault="00686790" w:rsidP="00C15890">
            <w:pPr>
              <w:spacing w:before="30" w:after="30"/>
              <w:jc w:val="left"/>
              <w:rPr>
                <w:bCs/>
                <w:sz w:val="20"/>
                <w:lang w:val="en-US"/>
              </w:rPr>
            </w:pPr>
            <w:r w:rsidRPr="00021E8A">
              <w:rPr>
                <w:bCs/>
                <w:sz w:val="20"/>
              </w:rPr>
              <w:t>Periodismo electrónico por satélite</w:t>
            </w:r>
          </w:p>
        </w:tc>
      </w:tr>
      <w:tr w:rsidR="00686790" w:rsidRPr="006F3D6E"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TF</w:t>
            </w:r>
          </w:p>
        </w:tc>
        <w:tc>
          <w:tcPr>
            <w:tcW w:w="8220" w:type="dxa"/>
          </w:tcPr>
          <w:p w:rsidR="00686790" w:rsidRPr="00021E8A" w:rsidRDefault="00686790" w:rsidP="00C15890">
            <w:pPr>
              <w:spacing w:before="30" w:after="30"/>
              <w:jc w:val="left"/>
              <w:rPr>
                <w:bCs/>
                <w:sz w:val="20"/>
                <w:lang w:val="es-ES_tradnl"/>
              </w:rPr>
            </w:pPr>
            <w:r w:rsidRPr="00021E8A">
              <w:rPr>
                <w:bCs/>
                <w:sz w:val="20"/>
                <w:lang w:val="es-ES_tradnl"/>
              </w:rPr>
              <w:t>Emisiones de frecuencias patrón y señales horarias</w:t>
            </w:r>
          </w:p>
        </w:tc>
      </w:tr>
      <w:tr w:rsidR="00686790" w:rsidRPr="00036EE3" w:rsidTr="00C15890">
        <w:tc>
          <w:tcPr>
            <w:tcW w:w="1140" w:type="dxa"/>
          </w:tcPr>
          <w:p w:rsidR="00686790" w:rsidRPr="00036EE3" w:rsidRDefault="00686790" w:rsidP="00C15890">
            <w:pPr>
              <w:spacing w:before="30" w:after="30"/>
              <w:ind w:left="57"/>
              <w:jc w:val="left"/>
              <w:rPr>
                <w:b/>
                <w:bCs/>
                <w:sz w:val="20"/>
                <w:lang w:val="en-US"/>
              </w:rPr>
            </w:pPr>
            <w:r w:rsidRPr="00036EE3">
              <w:rPr>
                <w:b/>
                <w:bCs/>
                <w:sz w:val="20"/>
                <w:lang w:val="en-US"/>
              </w:rPr>
              <w:t>V</w:t>
            </w:r>
          </w:p>
        </w:tc>
        <w:tc>
          <w:tcPr>
            <w:tcW w:w="8220" w:type="dxa"/>
          </w:tcPr>
          <w:p w:rsidR="00686790" w:rsidRPr="00021E8A" w:rsidRDefault="00686790" w:rsidP="00C15890">
            <w:pPr>
              <w:spacing w:before="30" w:after="140"/>
              <w:jc w:val="left"/>
              <w:rPr>
                <w:bCs/>
                <w:sz w:val="20"/>
                <w:lang w:val="en-US"/>
              </w:rPr>
            </w:pPr>
            <w:r w:rsidRPr="00021E8A">
              <w:rPr>
                <w:bCs/>
                <w:sz w:val="20"/>
              </w:rPr>
              <w:t>Vocabulario y cuestiones afines</w:t>
            </w:r>
          </w:p>
        </w:tc>
      </w:tr>
    </w:tbl>
    <w:p w:rsidR="00686790" w:rsidRPr="00036EE3" w:rsidRDefault="00686790" w:rsidP="0068679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6790" w:rsidTr="00C15890">
        <w:tc>
          <w:tcPr>
            <w:tcW w:w="720" w:type="dxa"/>
          </w:tcPr>
          <w:p w:rsidR="00686790" w:rsidRDefault="00686790" w:rsidP="00C1589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86790" w:rsidRPr="006F3D6E" w:rsidTr="00C15890">
        <w:tc>
          <w:tcPr>
            <w:tcW w:w="9360" w:type="dxa"/>
          </w:tcPr>
          <w:p w:rsidR="00686790" w:rsidRPr="00A07AEB" w:rsidRDefault="00686790" w:rsidP="00C15890">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86790" w:rsidRPr="00763D08" w:rsidRDefault="00686790" w:rsidP="00686790">
      <w:pPr>
        <w:spacing w:before="0"/>
        <w:jc w:val="center"/>
        <w:rPr>
          <w:sz w:val="22"/>
          <w:lang w:val="es-ES_tradnl"/>
        </w:rPr>
      </w:pPr>
    </w:p>
    <w:p w:rsidR="00686790" w:rsidRPr="00763D08" w:rsidRDefault="00686790" w:rsidP="00686790">
      <w:pPr>
        <w:spacing w:before="60"/>
        <w:jc w:val="right"/>
        <w:rPr>
          <w:i/>
          <w:iCs/>
          <w:sz w:val="20"/>
          <w:lang w:val="es-ES_tradnl"/>
        </w:rPr>
      </w:pPr>
      <w:r w:rsidRPr="00763D08">
        <w:rPr>
          <w:i/>
          <w:iCs/>
          <w:sz w:val="20"/>
          <w:lang w:val="es-ES_tradnl"/>
        </w:rPr>
        <w:t>Publicación electrónica</w:t>
      </w:r>
    </w:p>
    <w:p w:rsidR="00686790" w:rsidRPr="00763D08" w:rsidRDefault="00686790" w:rsidP="00686790">
      <w:pPr>
        <w:spacing w:before="0" w:after="40"/>
        <w:jc w:val="right"/>
        <w:rPr>
          <w:sz w:val="20"/>
          <w:lang w:val="es-ES_tradnl"/>
        </w:rPr>
      </w:pPr>
      <w:r w:rsidRPr="00763D08">
        <w:rPr>
          <w:sz w:val="20"/>
          <w:lang w:val="es-ES_tradnl"/>
        </w:rPr>
        <w:t>Ginebra, 20</w:t>
      </w:r>
      <w:r>
        <w:rPr>
          <w:sz w:val="20"/>
          <w:lang w:val="es-ES_tradnl"/>
        </w:rPr>
        <w:t>14</w:t>
      </w:r>
    </w:p>
    <w:p w:rsidR="00686790" w:rsidRPr="00763D08" w:rsidRDefault="00686790" w:rsidP="00686790">
      <w:pPr>
        <w:spacing w:before="0"/>
        <w:jc w:val="center"/>
        <w:rPr>
          <w:sz w:val="22"/>
          <w:lang w:val="es-ES_tradnl"/>
        </w:rPr>
      </w:pPr>
    </w:p>
    <w:p w:rsidR="00686790" w:rsidRPr="00763D08" w:rsidRDefault="00686790" w:rsidP="0068679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686790" w:rsidRPr="006C718C" w:rsidRDefault="00686790" w:rsidP="0068679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86790" w:rsidRPr="006C718C" w:rsidRDefault="00686790" w:rsidP="00686790">
      <w:pPr>
        <w:spacing w:before="160"/>
        <w:rPr>
          <w:i/>
          <w:sz w:val="20"/>
          <w:highlight w:val="yellow"/>
          <w:lang w:val="es-ES_tradnl"/>
        </w:rPr>
        <w:sectPr w:rsidR="00686790"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59751B" w:rsidRPr="00032995" w:rsidRDefault="0059751B" w:rsidP="0059751B">
      <w:pPr>
        <w:pStyle w:val="RecNo"/>
        <w:spacing w:before="0"/>
        <w:rPr>
          <w:lang w:val="es-ES_tradnl"/>
        </w:rPr>
      </w:pPr>
      <w:bookmarkStart w:id="2" w:name="irecnoe"/>
      <w:bookmarkEnd w:id="2"/>
      <w:r w:rsidRPr="00032995">
        <w:rPr>
          <w:lang w:val="es-ES_tradnl"/>
        </w:rPr>
        <w:lastRenderedPageBreak/>
        <w:t xml:space="preserve">RECOMENDACIÓN </w:t>
      </w:r>
      <w:r>
        <w:rPr>
          <w:lang w:val="es-ES_tradnl"/>
        </w:rPr>
        <w:t xml:space="preserve"> </w:t>
      </w:r>
      <w:r w:rsidRPr="00032995">
        <w:rPr>
          <w:rStyle w:val="href"/>
          <w:lang w:val="es-ES_tradnl"/>
        </w:rPr>
        <w:t>UIT-R</w:t>
      </w:r>
      <w:r w:rsidRPr="00B76497">
        <w:rPr>
          <w:rStyle w:val="href"/>
          <w:lang w:val="es-ES_tradnl"/>
        </w:rPr>
        <w:t xml:space="preserve"> </w:t>
      </w:r>
      <w:r w:rsidRPr="00032995">
        <w:rPr>
          <w:rStyle w:val="href"/>
          <w:lang w:val="es-ES_tradnl"/>
        </w:rPr>
        <w:t xml:space="preserve"> M.824-</w:t>
      </w:r>
      <w:r>
        <w:rPr>
          <w:rStyle w:val="href"/>
          <w:lang w:val="es-ES_tradnl"/>
        </w:rPr>
        <w:t>4</w:t>
      </w:r>
      <w:r w:rsidRPr="00032995">
        <w:rPr>
          <w:rStyle w:val="FootnoteReference"/>
          <w:szCs w:val="28"/>
          <w:lang w:val="es-ES_tradnl"/>
        </w:rPr>
        <w:footnoteReference w:customMarkFollows="1" w:id="1"/>
        <w:t>*</w:t>
      </w:r>
    </w:p>
    <w:p w:rsidR="0059751B" w:rsidRDefault="0059751B" w:rsidP="0059751B">
      <w:pPr>
        <w:pStyle w:val="Rectitle"/>
        <w:rPr>
          <w:lang w:val="es-ES_tradnl"/>
        </w:rPr>
      </w:pPr>
      <w:r w:rsidRPr="00032995">
        <w:rPr>
          <w:lang w:val="es-ES_tradnl"/>
        </w:rPr>
        <w:t>Parámetros t</w:t>
      </w:r>
      <w:r>
        <w:rPr>
          <w:lang w:val="es-ES_tradnl"/>
        </w:rPr>
        <w:t>écnicos de las balizas de radar</w:t>
      </w:r>
    </w:p>
    <w:p w:rsidR="0059751B" w:rsidRDefault="0059751B" w:rsidP="0059751B">
      <w:pPr>
        <w:pStyle w:val="Blanc"/>
      </w:pPr>
    </w:p>
    <w:p w:rsidR="0059751B" w:rsidRPr="00250BC9" w:rsidRDefault="0059751B" w:rsidP="0059751B">
      <w:pPr>
        <w:pStyle w:val="Recdate"/>
        <w:rPr>
          <w:lang w:val="es-ES_tradnl"/>
        </w:rPr>
      </w:pPr>
      <w:r w:rsidRPr="00250BC9">
        <w:rPr>
          <w:lang w:val="es-ES_tradnl"/>
        </w:rPr>
        <w:t>(1992-1994-1995</w:t>
      </w:r>
      <w:r>
        <w:rPr>
          <w:lang w:val="es-ES_tradnl"/>
        </w:rPr>
        <w:t>-2007-2013</w:t>
      </w:r>
      <w:r w:rsidRPr="00250BC9">
        <w:rPr>
          <w:lang w:val="es-ES_tradnl"/>
        </w:rPr>
        <w:t>)</w:t>
      </w:r>
    </w:p>
    <w:p w:rsidR="0059751B" w:rsidRDefault="0059751B" w:rsidP="0059751B">
      <w:pPr>
        <w:pStyle w:val="Blanc"/>
      </w:pPr>
    </w:p>
    <w:p w:rsidR="0059751B" w:rsidRDefault="00686790" w:rsidP="0059751B">
      <w:pPr>
        <w:pStyle w:val="HeadingSum"/>
      </w:pPr>
      <w:r w:rsidRPr="00032995">
        <w:t>Cometido</w:t>
      </w:r>
    </w:p>
    <w:p w:rsidR="004E78E3" w:rsidRPr="00686790" w:rsidRDefault="004E78E3" w:rsidP="00007F48">
      <w:pPr>
        <w:pStyle w:val="Summary"/>
        <w:spacing w:after="0"/>
      </w:pPr>
      <w:r w:rsidRPr="00032995">
        <w:t xml:space="preserve">Las balizas de radar </w:t>
      </w:r>
      <w:r>
        <w:t xml:space="preserve">(rancones) </w:t>
      </w:r>
      <w:r w:rsidRPr="00032995">
        <w:t>se utilizan normalmente en el servicio de radionavegación marítima y de forma limitada en el servicio de radionavegación aeronáutica. En esta Recomendación se establecen los parámetros técnicos para:</w:t>
      </w:r>
    </w:p>
    <w:p w:rsidR="004E78E3" w:rsidRDefault="004E78E3" w:rsidP="00007F48">
      <w:pPr>
        <w:pStyle w:val="Summary"/>
        <w:spacing w:after="0"/>
      </w:pPr>
      <w:r w:rsidRPr="00032995">
        <w:t>–</w:t>
      </w:r>
      <w:r w:rsidRPr="00032995">
        <w:tab/>
        <w:t xml:space="preserve">los </w:t>
      </w:r>
      <w:r>
        <w:t>rancones</w:t>
      </w:r>
      <w:r w:rsidRPr="00032995">
        <w:t xml:space="preserve"> marítimos </w:t>
      </w:r>
      <w:r w:rsidRPr="00221AF5">
        <w:t xml:space="preserve">2 900-3 100 MHz </w:t>
      </w:r>
      <w:r>
        <w:t>y</w:t>
      </w:r>
      <w:r w:rsidRPr="00221AF5">
        <w:t xml:space="preserve"> 9 200-9 500 MHz;</w:t>
      </w:r>
    </w:p>
    <w:p w:rsidR="004E78E3" w:rsidRDefault="004E78E3" w:rsidP="004E78E3">
      <w:pPr>
        <w:pStyle w:val="Summary"/>
      </w:pPr>
      <w:r w:rsidRPr="00032995">
        <w:t>–</w:t>
      </w:r>
      <w:r w:rsidRPr="00032995">
        <w:tab/>
        <w:t xml:space="preserve">los </w:t>
      </w:r>
      <w:r>
        <w:t>rancones</w:t>
      </w:r>
      <w:r w:rsidRPr="00032995">
        <w:t xml:space="preserve"> aeronáuticos de frecuencia fija</w:t>
      </w:r>
      <w:r>
        <w:t xml:space="preserve"> </w:t>
      </w:r>
      <w:r w:rsidRPr="001E707D">
        <w:rPr>
          <w:szCs w:val="22"/>
        </w:rPr>
        <w:t>9 300-9 500 MHz.</w:t>
      </w:r>
    </w:p>
    <w:p w:rsidR="00B85BB4" w:rsidRDefault="00B85BB4" w:rsidP="00B85BB4">
      <w:pPr>
        <w:pStyle w:val="Blanc"/>
      </w:pPr>
      <w:bookmarkStart w:id="3" w:name="dsgno"/>
      <w:bookmarkStart w:id="4" w:name="asunto"/>
      <w:bookmarkEnd w:id="3"/>
      <w:bookmarkEnd w:id="4"/>
    </w:p>
    <w:p w:rsidR="0059751B" w:rsidRPr="00032995" w:rsidRDefault="0059751B" w:rsidP="0059751B">
      <w:pPr>
        <w:pStyle w:val="Normalaftertitle"/>
        <w:rPr>
          <w:lang w:val="es-ES_tradnl"/>
        </w:rPr>
      </w:pPr>
      <w:r w:rsidRPr="00032995">
        <w:rPr>
          <w:lang w:val="es-ES_tradnl"/>
        </w:rPr>
        <w:t>La Asamblea de Radiocomunicaciones de la UIT,</w:t>
      </w:r>
    </w:p>
    <w:p w:rsidR="0059751B" w:rsidRPr="00032995" w:rsidRDefault="0059751B" w:rsidP="0059751B">
      <w:pPr>
        <w:pStyle w:val="Call"/>
        <w:rPr>
          <w:lang w:val="es-ES_tradnl"/>
        </w:rPr>
      </w:pPr>
      <w:r w:rsidRPr="00032995">
        <w:rPr>
          <w:lang w:val="es-ES_tradnl"/>
        </w:rPr>
        <w:t>considerando</w:t>
      </w:r>
    </w:p>
    <w:p w:rsidR="0059751B" w:rsidRPr="00032995" w:rsidRDefault="0059751B" w:rsidP="00DC6B3C">
      <w:pPr>
        <w:rPr>
          <w:lang w:val="es-ES_tradnl"/>
        </w:rPr>
      </w:pPr>
      <w:r w:rsidRPr="00032995">
        <w:rPr>
          <w:lang w:val="es-ES_tradnl"/>
        </w:rPr>
        <w:t>a)</w:t>
      </w:r>
      <w:r w:rsidRPr="00032995">
        <w:rPr>
          <w:lang w:val="es-ES_tradnl"/>
        </w:rPr>
        <w:tab/>
        <w:t xml:space="preserve">que los radares </w:t>
      </w:r>
      <w:r>
        <w:rPr>
          <w:lang w:val="es-ES_tradnl"/>
        </w:rPr>
        <w:t xml:space="preserve">marítimos </w:t>
      </w:r>
      <w:r w:rsidRPr="00032995">
        <w:rPr>
          <w:lang w:val="es-ES_tradnl"/>
        </w:rPr>
        <w:t xml:space="preserve">del servicio de radionavegación marítima </w:t>
      </w:r>
      <w:r>
        <w:rPr>
          <w:lang w:val="es-ES_tradnl"/>
        </w:rPr>
        <w:t xml:space="preserve">funcionan </w:t>
      </w:r>
      <w:r w:rsidRPr="00032995">
        <w:rPr>
          <w:lang w:val="es-ES_tradnl"/>
        </w:rPr>
        <w:t>en las bandas</w:t>
      </w:r>
      <w:r>
        <w:rPr>
          <w:lang w:val="es-ES_tradnl"/>
        </w:rPr>
        <w:t xml:space="preserve"> de frecuencias</w:t>
      </w:r>
      <w:r w:rsidR="00613D5A">
        <w:rPr>
          <w:lang w:val="es-ES_tradnl"/>
        </w:rPr>
        <w:t xml:space="preserve"> </w:t>
      </w:r>
      <w:r w:rsidRPr="00032995">
        <w:rPr>
          <w:lang w:val="es-ES_tradnl"/>
        </w:rPr>
        <w:t>2</w:t>
      </w:r>
      <w:r w:rsidRPr="00E94F10">
        <w:t> </w:t>
      </w:r>
      <w:r w:rsidRPr="00032995">
        <w:rPr>
          <w:lang w:val="es-ES_tradnl"/>
        </w:rPr>
        <w:t>900</w:t>
      </w:r>
      <w:r w:rsidR="00DC6B3C">
        <w:rPr>
          <w:lang w:val="es-ES_tradnl"/>
        </w:rPr>
        <w:t>-</w:t>
      </w:r>
      <w:r w:rsidRPr="00032995">
        <w:rPr>
          <w:lang w:val="es-ES_tradnl"/>
        </w:rPr>
        <w:t>3</w:t>
      </w:r>
      <w:r w:rsidRPr="00E94F10">
        <w:t> </w:t>
      </w:r>
      <w:r w:rsidRPr="00032995">
        <w:rPr>
          <w:lang w:val="es-ES_tradnl"/>
        </w:rPr>
        <w:t>100 MHz y 9</w:t>
      </w:r>
      <w:r w:rsidRPr="00E94F10">
        <w:t> </w:t>
      </w:r>
      <w:r>
        <w:rPr>
          <w:lang w:val="es-ES_tradnl"/>
        </w:rPr>
        <w:t>2</w:t>
      </w:r>
      <w:r w:rsidRPr="00032995">
        <w:rPr>
          <w:lang w:val="es-ES_tradnl"/>
        </w:rPr>
        <w:t>00-9</w:t>
      </w:r>
      <w:r w:rsidRPr="00E94F10">
        <w:t> </w:t>
      </w:r>
      <w:r w:rsidRPr="00032995">
        <w:rPr>
          <w:lang w:val="es-ES_tradnl"/>
        </w:rPr>
        <w:t>500 MHz;</w:t>
      </w:r>
    </w:p>
    <w:p w:rsidR="0059751B" w:rsidRPr="00032995" w:rsidRDefault="0059751B" w:rsidP="00DC6B3C">
      <w:pPr>
        <w:rPr>
          <w:lang w:val="es-ES_tradnl"/>
        </w:rPr>
      </w:pPr>
      <w:r w:rsidRPr="00032995">
        <w:rPr>
          <w:lang w:val="es-ES_tradnl"/>
        </w:rPr>
        <w:t>b)</w:t>
      </w:r>
      <w:r w:rsidRPr="00032995">
        <w:rPr>
          <w:lang w:val="es-ES_tradnl"/>
        </w:rPr>
        <w:tab/>
        <w:t xml:space="preserve">que los radares móviles aeronáuticos </w:t>
      </w:r>
      <w:r>
        <w:rPr>
          <w:lang w:val="es-ES_tradnl"/>
        </w:rPr>
        <w:t xml:space="preserve">funcionan </w:t>
      </w:r>
      <w:r w:rsidRPr="00032995">
        <w:rPr>
          <w:lang w:val="es-ES_tradnl"/>
        </w:rPr>
        <w:t>en la banda</w:t>
      </w:r>
      <w:r w:rsidR="00DC6B3C">
        <w:rPr>
          <w:lang w:val="es-ES_tradnl"/>
        </w:rPr>
        <w:t xml:space="preserve"> </w:t>
      </w:r>
      <w:r w:rsidRPr="00032995">
        <w:rPr>
          <w:lang w:val="es-ES_tradnl"/>
        </w:rPr>
        <w:t>9</w:t>
      </w:r>
      <w:r w:rsidR="00DC6B3C">
        <w:t> </w:t>
      </w:r>
      <w:r w:rsidRPr="00032995">
        <w:rPr>
          <w:lang w:val="es-ES_tradnl"/>
        </w:rPr>
        <w:t>300</w:t>
      </w:r>
      <w:r w:rsidR="00DC6B3C">
        <w:rPr>
          <w:lang w:val="es-ES_tradnl"/>
        </w:rPr>
        <w:t>-</w:t>
      </w:r>
      <w:r w:rsidRPr="00032995">
        <w:rPr>
          <w:lang w:val="es-ES_tradnl"/>
        </w:rPr>
        <w:t>9</w:t>
      </w:r>
      <w:r w:rsidR="00DC6B3C">
        <w:rPr>
          <w:lang w:val="es-ES_tradnl"/>
        </w:rPr>
        <w:t> </w:t>
      </w:r>
      <w:r w:rsidRPr="00032995">
        <w:rPr>
          <w:lang w:val="es-ES_tradnl"/>
        </w:rPr>
        <w:t>500 MHz;</w:t>
      </w:r>
    </w:p>
    <w:p w:rsidR="0059751B" w:rsidRPr="00032995" w:rsidRDefault="0059751B" w:rsidP="0059751B">
      <w:pPr>
        <w:rPr>
          <w:lang w:val="es-ES_tradnl"/>
        </w:rPr>
      </w:pPr>
      <w:r w:rsidRPr="00032995">
        <w:rPr>
          <w:lang w:val="es-ES_tradnl"/>
        </w:rPr>
        <w:t>c)</w:t>
      </w:r>
      <w:r w:rsidRPr="00032995">
        <w:rPr>
          <w:lang w:val="es-ES_tradnl"/>
        </w:rPr>
        <w:tab/>
        <w:t xml:space="preserve">que las balizas de radar (racones) marítimas </w:t>
      </w:r>
      <w:r>
        <w:rPr>
          <w:lang w:val="es-ES_tradnl"/>
        </w:rPr>
        <w:t>funcionan</w:t>
      </w:r>
      <w:r w:rsidRPr="00032995">
        <w:rPr>
          <w:lang w:val="es-ES_tradnl"/>
        </w:rPr>
        <w:t xml:space="preserve"> en las bandas de frecuencias 2</w:t>
      </w:r>
      <w:r w:rsidRPr="00E94F10">
        <w:t> </w:t>
      </w:r>
      <w:r w:rsidRPr="00032995">
        <w:rPr>
          <w:lang w:val="es-ES_tradnl"/>
        </w:rPr>
        <w:t>900</w:t>
      </w:r>
      <w:r>
        <w:rPr>
          <w:lang w:val="es-ES_tradnl"/>
        </w:rPr>
        <w:noBreakHyphen/>
      </w:r>
      <w:r w:rsidRPr="00032995">
        <w:rPr>
          <w:lang w:val="es-ES_tradnl"/>
        </w:rPr>
        <w:t>3</w:t>
      </w:r>
      <w:r w:rsidRPr="00E94F10">
        <w:t> </w:t>
      </w:r>
      <w:r w:rsidRPr="00032995">
        <w:rPr>
          <w:lang w:val="es-ES_tradnl"/>
        </w:rPr>
        <w:t>100 MHz y 9</w:t>
      </w:r>
      <w:r w:rsidRPr="00E94F10">
        <w:t> </w:t>
      </w:r>
      <w:r>
        <w:rPr>
          <w:lang w:val="es-ES_tradnl"/>
        </w:rPr>
        <w:t>2</w:t>
      </w:r>
      <w:r w:rsidRPr="00032995">
        <w:rPr>
          <w:lang w:val="es-ES_tradnl"/>
        </w:rPr>
        <w:t>00-9</w:t>
      </w:r>
      <w:r w:rsidRPr="00032995">
        <w:rPr>
          <w:sz w:val="12"/>
          <w:lang w:val="es-ES_tradnl"/>
        </w:rPr>
        <w:t> </w:t>
      </w:r>
      <w:r w:rsidRPr="00032995">
        <w:rPr>
          <w:lang w:val="es-ES_tradnl"/>
        </w:rPr>
        <w:t>500 MHz;</w:t>
      </w:r>
    </w:p>
    <w:p w:rsidR="0059751B" w:rsidRPr="00032995" w:rsidRDefault="0059751B" w:rsidP="00613D5A">
      <w:pPr>
        <w:rPr>
          <w:lang w:val="es-ES_tradnl"/>
        </w:rPr>
      </w:pPr>
      <w:r w:rsidRPr="00032995">
        <w:rPr>
          <w:lang w:val="es-ES_tradnl"/>
        </w:rPr>
        <w:t>d)</w:t>
      </w:r>
      <w:r w:rsidRPr="00032995">
        <w:rPr>
          <w:lang w:val="es-ES_tradnl"/>
        </w:rPr>
        <w:tab/>
        <w:t>que no está permitido el uso de balizas de radar para frecuencias fijas en la banda</w:t>
      </w:r>
      <w:r w:rsidR="00613D5A">
        <w:rPr>
          <w:lang w:val="es-ES_tradnl"/>
        </w:rPr>
        <w:t xml:space="preserve"> </w:t>
      </w:r>
      <w:r w:rsidR="00613D5A" w:rsidRPr="00032995">
        <w:rPr>
          <w:lang w:val="es-ES_tradnl"/>
        </w:rPr>
        <w:t xml:space="preserve">de frecuencias </w:t>
      </w:r>
      <w:r w:rsidRPr="00032995">
        <w:rPr>
          <w:lang w:val="es-ES_tradnl"/>
        </w:rPr>
        <w:t>9</w:t>
      </w:r>
      <w:r w:rsidR="00B85BB4">
        <w:rPr>
          <w:lang w:val="es-ES_tradnl"/>
        </w:rPr>
        <w:t> </w:t>
      </w:r>
      <w:r w:rsidRPr="00032995">
        <w:rPr>
          <w:lang w:val="es-ES_tradnl"/>
        </w:rPr>
        <w:t>320</w:t>
      </w:r>
      <w:r w:rsidRPr="00032995">
        <w:rPr>
          <w:lang w:val="es-ES_tradnl"/>
        </w:rPr>
        <w:noBreakHyphen/>
        <w:t>9</w:t>
      </w:r>
      <w:r w:rsidR="00B85BB4">
        <w:rPr>
          <w:lang w:val="es-ES_tradnl"/>
        </w:rPr>
        <w:t> </w:t>
      </w:r>
      <w:r w:rsidRPr="00032995">
        <w:rPr>
          <w:lang w:val="es-ES_tradnl"/>
        </w:rPr>
        <w:t>500 MHz;</w:t>
      </w:r>
    </w:p>
    <w:p w:rsidR="0059751B" w:rsidRPr="00032995" w:rsidRDefault="0059751B" w:rsidP="00613D5A">
      <w:pPr>
        <w:rPr>
          <w:lang w:val="es-ES_tradnl"/>
        </w:rPr>
      </w:pPr>
      <w:r w:rsidRPr="00032995">
        <w:rPr>
          <w:lang w:val="es-ES_tradnl"/>
        </w:rPr>
        <w:t>e)</w:t>
      </w:r>
      <w:r w:rsidRPr="00032995">
        <w:rPr>
          <w:lang w:val="es-ES_tradnl"/>
        </w:rPr>
        <w:tab/>
        <w:t xml:space="preserve">que la utilización de la banda </w:t>
      </w:r>
      <w:r>
        <w:rPr>
          <w:lang w:val="es-ES_tradnl"/>
        </w:rPr>
        <w:t xml:space="preserve">de frecuencias </w:t>
      </w:r>
      <w:r w:rsidRPr="00032995">
        <w:rPr>
          <w:lang w:val="es-ES_tradnl"/>
        </w:rPr>
        <w:t>9</w:t>
      </w:r>
      <w:r w:rsidR="00B85BB4">
        <w:rPr>
          <w:lang w:val="es-ES_tradnl"/>
        </w:rPr>
        <w:t> </w:t>
      </w:r>
      <w:r w:rsidRPr="00032995">
        <w:rPr>
          <w:lang w:val="es-ES_tradnl"/>
        </w:rPr>
        <w:t>300-</w:t>
      </w:r>
      <w:r w:rsidRPr="00B85BB4">
        <w:t>9</w:t>
      </w:r>
      <w:r w:rsidR="00B85BB4">
        <w:t> </w:t>
      </w:r>
      <w:r w:rsidRPr="00B85BB4">
        <w:t>500</w:t>
      </w:r>
      <w:r w:rsidRPr="00032995">
        <w:rPr>
          <w:lang w:val="es-ES_tradnl"/>
        </w:rPr>
        <w:t xml:space="preserve"> MHz por el servicio de radionavegación aeronáutica se limita a los radares meteorológicos de aeronaves y a los radares instalados en tierra; además, se permiten </w:t>
      </w:r>
      <w:r>
        <w:rPr>
          <w:lang w:val="es-ES_tradnl"/>
        </w:rPr>
        <w:t>racones</w:t>
      </w:r>
      <w:r w:rsidRPr="00032995">
        <w:rPr>
          <w:lang w:val="es-ES_tradnl"/>
        </w:rPr>
        <w:t xml:space="preserve"> de frecuencia fija instalad</w:t>
      </w:r>
      <w:r>
        <w:rPr>
          <w:lang w:val="es-ES_tradnl"/>
        </w:rPr>
        <w:t>o</w:t>
      </w:r>
      <w:r w:rsidRPr="00032995">
        <w:rPr>
          <w:lang w:val="es-ES_tradnl"/>
        </w:rPr>
        <w:t xml:space="preserve">s en tierra del servicio de radionavegación aeronáutica en la banda </w:t>
      </w:r>
      <w:r>
        <w:rPr>
          <w:lang w:val="es-ES_tradnl"/>
        </w:rPr>
        <w:t>de frecuencias</w:t>
      </w:r>
      <w:bookmarkStart w:id="5" w:name="_GoBack"/>
      <w:r w:rsidRPr="00DC6B3C">
        <w:t xml:space="preserve"> </w:t>
      </w:r>
      <w:bookmarkEnd w:id="5"/>
      <w:r w:rsidRPr="00032995">
        <w:rPr>
          <w:lang w:val="es-ES_tradnl"/>
        </w:rPr>
        <w:t>9</w:t>
      </w:r>
      <w:r w:rsidR="00B85BB4">
        <w:rPr>
          <w:lang w:val="es-ES_tradnl"/>
        </w:rPr>
        <w:t> </w:t>
      </w:r>
      <w:r w:rsidRPr="00032995">
        <w:rPr>
          <w:lang w:val="es-ES_tradnl"/>
        </w:rPr>
        <w:t>300-9</w:t>
      </w:r>
      <w:r w:rsidR="00B85BB4">
        <w:rPr>
          <w:lang w:val="es-ES_tradnl"/>
        </w:rPr>
        <w:t> </w:t>
      </w:r>
      <w:r w:rsidRPr="00032995">
        <w:rPr>
          <w:lang w:val="es-ES_tradnl"/>
        </w:rPr>
        <w:t xml:space="preserve">320 MHz, a condición de que no causen interferencia perjudicial al servicio de radionavegación marítima; en la banda </w:t>
      </w:r>
      <w:r>
        <w:rPr>
          <w:lang w:val="es-ES_tradnl"/>
        </w:rPr>
        <w:t xml:space="preserve">de frecuencias </w:t>
      </w:r>
      <w:r w:rsidRPr="00613D5A">
        <w:t>9</w:t>
      </w:r>
      <w:r w:rsidR="00613D5A">
        <w:t> </w:t>
      </w:r>
      <w:r w:rsidRPr="00613D5A">
        <w:t>300</w:t>
      </w:r>
      <w:r w:rsidRPr="00032995">
        <w:rPr>
          <w:lang w:val="es-ES_tradnl"/>
        </w:rPr>
        <w:t>-</w:t>
      </w:r>
      <w:r w:rsidRPr="00613D5A">
        <w:t>9</w:t>
      </w:r>
      <w:r w:rsidR="00613D5A">
        <w:t> </w:t>
      </w:r>
      <w:r w:rsidRPr="00613D5A">
        <w:t>500</w:t>
      </w:r>
      <w:r w:rsidRPr="00032995">
        <w:rPr>
          <w:lang w:val="es-ES_tradnl"/>
        </w:rPr>
        <w:t xml:space="preserve"> MHz, los radares instalados en tierra utilizados para las necesidades de la meteorología tendrán prioridad sobre los demás dispositivos de radiolocalización,</w:t>
      </w:r>
    </w:p>
    <w:p w:rsidR="0059751B" w:rsidRPr="00032995" w:rsidRDefault="0059751B" w:rsidP="0059751B">
      <w:pPr>
        <w:pStyle w:val="Call"/>
        <w:rPr>
          <w:lang w:val="es-ES_tradnl"/>
        </w:rPr>
      </w:pPr>
      <w:r w:rsidRPr="00032995">
        <w:rPr>
          <w:lang w:val="es-ES_tradnl"/>
        </w:rPr>
        <w:t>recomienda</w:t>
      </w:r>
    </w:p>
    <w:p w:rsidR="0059751B" w:rsidRPr="00032995" w:rsidRDefault="0059751B" w:rsidP="0059751B">
      <w:pPr>
        <w:rPr>
          <w:lang w:val="es-ES_tradnl"/>
        </w:rPr>
      </w:pPr>
      <w:r w:rsidRPr="00032995">
        <w:rPr>
          <w:b/>
          <w:lang w:val="es-ES_tradnl"/>
        </w:rPr>
        <w:t>1</w:t>
      </w:r>
      <w:r w:rsidRPr="00032995">
        <w:rPr>
          <w:lang w:val="es-ES_tradnl"/>
        </w:rPr>
        <w:tab/>
        <w:t xml:space="preserve">que los parámetros técnicos de </w:t>
      </w:r>
      <w:r>
        <w:rPr>
          <w:lang w:val="es-ES_tradnl"/>
        </w:rPr>
        <w:t xml:space="preserve">los racones marítimos </w:t>
      </w:r>
      <w:r w:rsidRPr="00032995">
        <w:rPr>
          <w:lang w:val="es-ES_tradnl"/>
        </w:rPr>
        <w:t xml:space="preserve">y </w:t>
      </w:r>
      <w:r>
        <w:rPr>
          <w:lang w:val="es-ES_tradnl"/>
        </w:rPr>
        <w:t>los racones aeronáutico</w:t>
      </w:r>
      <w:r w:rsidRPr="00032995">
        <w:rPr>
          <w:lang w:val="es-ES_tradnl"/>
        </w:rPr>
        <w:t>s de frecuencia fija instaladas en tierra se ajusten respectivamente a los Anexos 1 y 2.</w:t>
      </w:r>
    </w:p>
    <w:p w:rsidR="0059751B" w:rsidRPr="009C3C81" w:rsidRDefault="0059751B" w:rsidP="0059751B">
      <w:pPr>
        <w:pStyle w:val="AnnexNoTitle"/>
        <w:rPr>
          <w:lang w:val="es-ES"/>
        </w:rPr>
      </w:pPr>
      <w:r w:rsidRPr="00B55980">
        <w:rPr>
          <w:lang w:val="es-ES_tradnl"/>
        </w:rPr>
        <w:lastRenderedPageBreak/>
        <w:t>Anexo 1</w:t>
      </w:r>
      <w:r w:rsidRPr="00B55980">
        <w:rPr>
          <w:lang w:val="es-ES_tradnl"/>
        </w:rPr>
        <w:br/>
      </w:r>
      <w:r>
        <w:rPr>
          <w:lang w:val="es-ES_tradnl"/>
        </w:rPr>
        <w:br/>
        <w:t>Parámetros técnicos de racones marítimos</w:t>
      </w:r>
    </w:p>
    <w:p w:rsidR="0059751B" w:rsidRPr="00B76497" w:rsidRDefault="0059751B" w:rsidP="002A5FBE">
      <w:pPr>
        <w:keepNext/>
        <w:keepLines/>
        <w:rPr>
          <w:lang w:val="es-ES_tradnl"/>
        </w:rPr>
      </w:pPr>
    </w:p>
    <w:tbl>
      <w:tblPr>
        <w:tblW w:w="0" w:type="auto"/>
        <w:jc w:val="center"/>
        <w:tblLayout w:type="fixed"/>
        <w:tblLook w:val="0000" w:firstRow="0" w:lastRow="0" w:firstColumn="0" w:lastColumn="0" w:noHBand="0" w:noVBand="0"/>
      </w:tblPr>
      <w:tblGrid>
        <w:gridCol w:w="1531"/>
        <w:gridCol w:w="2381"/>
        <w:gridCol w:w="5784"/>
      </w:tblGrid>
      <w:tr w:rsidR="0059751B" w:rsidTr="00B85BB4">
        <w:trPr>
          <w:cantSplit/>
          <w:jc w:val="center"/>
        </w:trPr>
        <w:tc>
          <w:tcPr>
            <w:tcW w:w="153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head"/>
            </w:pPr>
            <w:r>
              <w:t>Elemento</w:t>
            </w:r>
          </w:p>
        </w:tc>
        <w:tc>
          <w:tcPr>
            <w:tcW w:w="238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head"/>
            </w:pPr>
            <w:r>
              <w:t>Parámetros</w:t>
            </w:r>
          </w:p>
        </w:tc>
        <w:tc>
          <w:tcPr>
            <w:tcW w:w="5784"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head"/>
            </w:pPr>
            <w:r>
              <w:t>Especificaciones</w:t>
            </w:r>
          </w:p>
        </w:tc>
      </w:tr>
      <w:tr w:rsidR="0059751B" w:rsidRPr="00032995" w:rsidTr="00B85BB4">
        <w:trPr>
          <w:cantSplit/>
          <w:jc w:val="center"/>
        </w:trPr>
        <w:tc>
          <w:tcPr>
            <w:tcW w:w="153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text"/>
              <w:jc w:val="left"/>
            </w:pPr>
            <w:r>
              <w:t>1.</w:t>
            </w:r>
            <w:r>
              <w:tab/>
              <w:t>Antena</w:t>
            </w:r>
          </w:p>
        </w:tc>
        <w:tc>
          <w:tcPr>
            <w:tcW w:w="238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text"/>
              <w:jc w:val="left"/>
            </w:pPr>
            <w:r>
              <w:t>Polarización</w:t>
            </w:r>
          </w:p>
        </w:tc>
        <w:tc>
          <w:tcPr>
            <w:tcW w:w="5784" w:type="dxa"/>
            <w:tcBorders>
              <w:top w:val="single" w:sz="6" w:space="0" w:color="auto"/>
              <w:left w:val="single" w:sz="6" w:space="0" w:color="auto"/>
              <w:bottom w:val="single" w:sz="6" w:space="0" w:color="auto"/>
              <w:right w:val="single" w:sz="6" w:space="0" w:color="auto"/>
            </w:tcBorders>
          </w:tcPr>
          <w:p w:rsidR="0059751B" w:rsidRPr="00250BC9" w:rsidRDefault="0059751B" w:rsidP="00C15890">
            <w:pPr>
              <w:pStyle w:val="Tabletext"/>
              <w:jc w:val="left"/>
              <w:rPr>
                <w:lang w:val="es-ES_tradnl"/>
              </w:rPr>
            </w:pPr>
            <w:r w:rsidRPr="00250BC9">
              <w:rPr>
                <w:lang w:val="es-ES_tradnl"/>
              </w:rPr>
              <w:t>En la banda 3 GHz, idónea para responder a radares que utilicen polarización horizontal o vertical</w:t>
            </w:r>
            <w:r w:rsidR="000D7716">
              <w:rPr>
                <w:lang w:val="es-ES_tradnl"/>
              </w:rPr>
              <w:t>.</w:t>
            </w:r>
          </w:p>
          <w:p w:rsidR="0059751B" w:rsidRPr="00250BC9" w:rsidRDefault="0059751B" w:rsidP="00C15890">
            <w:pPr>
              <w:pStyle w:val="Tabletext"/>
              <w:jc w:val="left"/>
              <w:rPr>
                <w:lang w:val="es-ES_tradnl"/>
              </w:rPr>
            </w:pPr>
            <w:r w:rsidRPr="00250BC9">
              <w:rPr>
                <w:lang w:val="es-ES_tradnl"/>
              </w:rPr>
              <w:t>En la banda de 9 GHz, idónea para responder a radares que utilicen polarización horizontal</w:t>
            </w:r>
            <w:r w:rsidR="000D7716">
              <w:rPr>
                <w:lang w:val="es-ES_tradnl"/>
              </w:rPr>
              <w:t>.</w:t>
            </w:r>
          </w:p>
        </w:tc>
      </w:tr>
      <w:tr w:rsidR="0059751B" w:rsidTr="00B85BB4">
        <w:trPr>
          <w:cantSplit/>
          <w:jc w:val="center"/>
        </w:trPr>
        <w:tc>
          <w:tcPr>
            <w:tcW w:w="1531" w:type="dxa"/>
            <w:tcBorders>
              <w:top w:val="single" w:sz="6" w:space="0" w:color="auto"/>
              <w:left w:val="single" w:sz="6" w:space="0" w:color="auto"/>
              <w:right w:val="single" w:sz="6" w:space="0" w:color="auto"/>
            </w:tcBorders>
          </w:tcPr>
          <w:p w:rsidR="0059751B" w:rsidRDefault="0059751B" w:rsidP="00C15890">
            <w:pPr>
              <w:pStyle w:val="Tabletext"/>
              <w:jc w:val="left"/>
            </w:pPr>
            <w:r>
              <w:t>2.</w:t>
            </w:r>
            <w:r>
              <w:tab/>
              <w:t>Receptor</w:t>
            </w:r>
          </w:p>
        </w:tc>
        <w:tc>
          <w:tcPr>
            <w:tcW w:w="2381" w:type="dxa"/>
            <w:tcBorders>
              <w:top w:val="single" w:sz="6" w:space="0" w:color="auto"/>
              <w:left w:val="single" w:sz="6" w:space="0" w:color="auto"/>
              <w:right w:val="single" w:sz="6" w:space="0" w:color="auto"/>
            </w:tcBorders>
          </w:tcPr>
          <w:p w:rsidR="0059751B" w:rsidRDefault="0059751B" w:rsidP="00C15890">
            <w:pPr>
              <w:pStyle w:val="Tabletext"/>
              <w:jc w:val="left"/>
            </w:pPr>
            <w:r>
              <w:t>Banda de frecuencia</w:t>
            </w:r>
          </w:p>
        </w:tc>
        <w:tc>
          <w:tcPr>
            <w:tcW w:w="5784" w:type="dxa"/>
            <w:tcBorders>
              <w:top w:val="single" w:sz="6" w:space="0" w:color="auto"/>
              <w:left w:val="single" w:sz="6" w:space="0" w:color="auto"/>
              <w:right w:val="single" w:sz="6" w:space="0" w:color="auto"/>
            </w:tcBorders>
          </w:tcPr>
          <w:p w:rsidR="0059751B" w:rsidRPr="00250BC9" w:rsidRDefault="0059751B" w:rsidP="00613D5A">
            <w:pPr>
              <w:pStyle w:val="Tabletext"/>
              <w:jc w:val="left"/>
              <w:rPr>
                <w:lang w:val="es-ES_tradnl"/>
              </w:rPr>
            </w:pPr>
            <w:r w:rsidRPr="00250BC9">
              <w:rPr>
                <w:lang w:val="es-ES_tradnl"/>
              </w:rPr>
              <w:t>2</w:t>
            </w:r>
            <w:r w:rsidR="003E73B4">
              <w:t xml:space="preserve"> </w:t>
            </w:r>
            <w:r w:rsidRPr="00250BC9">
              <w:rPr>
                <w:lang w:val="es-ES_tradnl"/>
              </w:rPr>
              <w:t>900-3</w:t>
            </w:r>
            <w:r w:rsidR="003E73B4">
              <w:t xml:space="preserve"> </w:t>
            </w:r>
            <w:r>
              <w:rPr>
                <w:lang w:val="es-ES_tradnl"/>
              </w:rPr>
              <w:t>100 MHz</w:t>
            </w:r>
            <w:r w:rsidRPr="00250BC9">
              <w:rPr>
                <w:lang w:val="es-ES_tradnl"/>
              </w:rPr>
              <w:t xml:space="preserve"> y/o 9</w:t>
            </w:r>
            <w:r w:rsidR="003E73B4">
              <w:t xml:space="preserve"> </w:t>
            </w:r>
            <w:r>
              <w:rPr>
                <w:lang w:val="es-ES_tradnl"/>
              </w:rPr>
              <w:t>2</w:t>
            </w:r>
            <w:r w:rsidRPr="00250BC9">
              <w:rPr>
                <w:lang w:val="es-ES_tradnl"/>
              </w:rPr>
              <w:t>00-9</w:t>
            </w:r>
            <w:r w:rsidR="003E73B4" w:rsidRPr="003E73B4">
              <w:t xml:space="preserve"> </w:t>
            </w:r>
            <w:r w:rsidRPr="00250BC9">
              <w:rPr>
                <w:lang w:val="es-ES_tradnl"/>
              </w:rPr>
              <w:t>500 MHz</w:t>
            </w:r>
            <w:r w:rsidR="000D7716">
              <w:rPr>
                <w:lang w:val="es-ES_tradnl"/>
              </w:rPr>
              <w:t>.</w:t>
            </w:r>
          </w:p>
        </w:tc>
      </w:tr>
      <w:tr w:rsidR="0059751B" w:rsidRPr="00032995" w:rsidTr="00B85BB4">
        <w:trPr>
          <w:cantSplit/>
          <w:jc w:val="center"/>
        </w:trPr>
        <w:tc>
          <w:tcPr>
            <w:tcW w:w="1531" w:type="dxa"/>
            <w:tcBorders>
              <w:left w:val="single" w:sz="6" w:space="0" w:color="auto"/>
              <w:right w:val="single" w:sz="6" w:space="0" w:color="auto"/>
            </w:tcBorders>
          </w:tcPr>
          <w:p w:rsidR="0059751B" w:rsidRPr="00250BC9" w:rsidRDefault="0059751B" w:rsidP="00C15890">
            <w:pPr>
              <w:pStyle w:val="Tabletext"/>
              <w:jc w:val="left"/>
              <w:rPr>
                <w:lang w:val="es-ES_tradnl"/>
              </w:rPr>
            </w:pPr>
          </w:p>
        </w:tc>
        <w:tc>
          <w:tcPr>
            <w:tcW w:w="2381" w:type="dxa"/>
            <w:tcBorders>
              <w:left w:val="single" w:sz="6" w:space="0" w:color="auto"/>
              <w:right w:val="single" w:sz="6" w:space="0" w:color="auto"/>
            </w:tcBorders>
          </w:tcPr>
          <w:p w:rsidR="0059751B" w:rsidRDefault="0059751B" w:rsidP="00C15890">
            <w:pPr>
              <w:pStyle w:val="Tabletext"/>
              <w:jc w:val="left"/>
            </w:pPr>
            <w:r>
              <w:t>Periodo de recuperación</w:t>
            </w:r>
          </w:p>
        </w:tc>
        <w:tc>
          <w:tcPr>
            <w:tcW w:w="5784" w:type="dxa"/>
            <w:tcBorders>
              <w:left w:val="single" w:sz="6" w:space="0" w:color="auto"/>
              <w:right w:val="single" w:sz="6" w:space="0" w:color="auto"/>
            </w:tcBorders>
          </w:tcPr>
          <w:p w:rsidR="0059751B" w:rsidRPr="00250BC9" w:rsidRDefault="0059751B" w:rsidP="00C15890">
            <w:pPr>
              <w:pStyle w:val="Tabletext"/>
              <w:jc w:val="left"/>
              <w:rPr>
                <w:lang w:val="es-ES_tradnl"/>
              </w:rPr>
            </w:pPr>
            <w:r>
              <w:rPr>
                <w:rFonts w:ascii="Symbol" w:hAnsi="Symbol"/>
              </w:rPr>
              <w:t></w:t>
            </w:r>
            <w:r w:rsidRPr="00250BC9">
              <w:rPr>
                <w:lang w:val="es-ES_tradnl"/>
              </w:rPr>
              <w:t xml:space="preserve"> 100 </w:t>
            </w:r>
            <w:r>
              <w:rPr>
                <w:rFonts w:asciiTheme="majorBidi" w:hAnsiTheme="majorBidi" w:cstheme="majorBidi"/>
              </w:rPr>
              <w:sym w:font="Symbol" w:char="F06D"/>
            </w:r>
            <w:r w:rsidRPr="0062618B">
              <w:rPr>
                <w:lang w:val="es-ES_tradnl"/>
              </w:rPr>
              <w:t>s</w:t>
            </w:r>
            <w:r w:rsidRPr="00250BC9">
              <w:rPr>
                <w:lang w:val="es-ES_tradnl"/>
              </w:rPr>
              <w:t xml:space="preserve"> tras el fin de la repuesta</w:t>
            </w:r>
            <w:r w:rsidR="000D7716">
              <w:rPr>
                <w:lang w:val="es-ES_tradnl"/>
              </w:rPr>
              <w:t>.</w:t>
            </w:r>
          </w:p>
        </w:tc>
      </w:tr>
      <w:tr w:rsidR="0059751B" w:rsidTr="00B85BB4">
        <w:trPr>
          <w:cantSplit/>
          <w:jc w:val="center"/>
        </w:trPr>
        <w:tc>
          <w:tcPr>
            <w:tcW w:w="1531" w:type="dxa"/>
            <w:tcBorders>
              <w:left w:val="single" w:sz="6" w:space="0" w:color="auto"/>
              <w:bottom w:val="single" w:sz="6" w:space="0" w:color="auto"/>
              <w:right w:val="single" w:sz="6" w:space="0" w:color="auto"/>
            </w:tcBorders>
          </w:tcPr>
          <w:p w:rsidR="0059751B" w:rsidRPr="00250BC9" w:rsidRDefault="0059751B" w:rsidP="00C15890">
            <w:pPr>
              <w:pStyle w:val="Tabletext"/>
              <w:jc w:val="left"/>
              <w:rPr>
                <w:lang w:val="es-ES_tradnl"/>
              </w:rPr>
            </w:pPr>
          </w:p>
        </w:tc>
        <w:tc>
          <w:tcPr>
            <w:tcW w:w="2381" w:type="dxa"/>
            <w:tcBorders>
              <w:left w:val="single" w:sz="6" w:space="0" w:color="auto"/>
              <w:bottom w:val="single" w:sz="6" w:space="0" w:color="auto"/>
              <w:right w:val="single" w:sz="6" w:space="0" w:color="auto"/>
            </w:tcBorders>
          </w:tcPr>
          <w:p w:rsidR="0059751B" w:rsidRPr="00250BC9" w:rsidRDefault="0059751B" w:rsidP="00C15890">
            <w:pPr>
              <w:pStyle w:val="Tabletext"/>
              <w:jc w:val="left"/>
              <w:rPr>
                <w:lang w:val="es-ES_tradnl"/>
              </w:rPr>
            </w:pPr>
            <w:r w:rsidRPr="00250BC9">
              <w:rPr>
                <w:lang w:val="es-ES_tradnl"/>
              </w:rPr>
              <w:t>Duración de la longitud del impulso del radar primario</w:t>
            </w:r>
          </w:p>
        </w:tc>
        <w:tc>
          <w:tcPr>
            <w:tcW w:w="5784" w:type="dxa"/>
            <w:tcBorders>
              <w:left w:val="single" w:sz="6" w:space="0" w:color="auto"/>
              <w:bottom w:val="single" w:sz="6" w:space="0" w:color="auto"/>
              <w:right w:val="single" w:sz="6" w:space="0" w:color="auto"/>
            </w:tcBorders>
          </w:tcPr>
          <w:p w:rsidR="0059751B" w:rsidRDefault="0059751B" w:rsidP="00C15890">
            <w:pPr>
              <w:pStyle w:val="Tabletext"/>
              <w:jc w:val="left"/>
            </w:pPr>
            <w:r>
              <w:rPr>
                <w:rFonts w:ascii="Symbol" w:hAnsi="Symbol"/>
              </w:rPr>
              <w:t></w:t>
            </w:r>
            <w:r>
              <w:t xml:space="preserve"> 0,05 </w:t>
            </w:r>
            <w:r>
              <w:rPr>
                <w:rFonts w:asciiTheme="majorBidi" w:hAnsiTheme="majorBidi" w:cstheme="majorBidi"/>
              </w:rPr>
              <w:sym w:font="Symbol" w:char="F06D"/>
            </w:r>
            <w:r>
              <w:t>s</w:t>
            </w:r>
            <w:r>
              <w:br/>
            </w:r>
            <w:r>
              <w:rPr>
                <w:rFonts w:ascii="Symbol" w:hAnsi="Symbol"/>
              </w:rPr>
              <w:t></w:t>
            </w:r>
            <w:r>
              <w:rPr>
                <w:lang w:val="es-ES_tradnl"/>
              </w:rPr>
              <w:t xml:space="preserve"> 2</w:t>
            </w:r>
            <w:r w:rsidRPr="00250BC9">
              <w:rPr>
                <w:lang w:val="es-ES_tradnl"/>
              </w:rPr>
              <w:t xml:space="preserve"> </w:t>
            </w:r>
            <w:r>
              <w:rPr>
                <w:rFonts w:asciiTheme="majorBidi" w:hAnsiTheme="majorBidi" w:cstheme="majorBidi"/>
              </w:rPr>
              <w:sym w:font="Symbol" w:char="F06D"/>
            </w:r>
            <w:r>
              <w:t>s</w:t>
            </w:r>
            <w:r w:rsidR="000D7716">
              <w:t>.</w:t>
            </w:r>
          </w:p>
        </w:tc>
      </w:tr>
      <w:tr w:rsidR="0059751B" w:rsidRPr="00032995" w:rsidTr="00B85BB4">
        <w:trPr>
          <w:cantSplit/>
          <w:jc w:val="center"/>
        </w:trPr>
        <w:tc>
          <w:tcPr>
            <w:tcW w:w="153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text"/>
              <w:jc w:val="left"/>
            </w:pPr>
            <w:r>
              <w:t>3.</w:t>
            </w:r>
            <w:r>
              <w:tab/>
              <w:t>Transmisor</w:t>
            </w:r>
          </w:p>
        </w:tc>
        <w:tc>
          <w:tcPr>
            <w:tcW w:w="2381" w:type="dxa"/>
            <w:tcBorders>
              <w:top w:val="single" w:sz="6" w:space="0" w:color="auto"/>
              <w:left w:val="single" w:sz="6" w:space="0" w:color="auto"/>
              <w:bottom w:val="single" w:sz="6" w:space="0" w:color="auto"/>
              <w:right w:val="single" w:sz="6" w:space="0" w:color="auto"/>
            </w:tcBorders>
          </w:tcPr>
          <w:p w:rsidR="0059751B" w:rsidRDefault="0059751B" w:rsidP="00C15890">
            <w:pPr>
              <w:pStyle w:val="Tabletext"/>
              <w:jc w:val="left"/>
            </w:pPr>
            <w:r>
              <w:t>Frecuencia</w:t>
            </w:r>
          </w:p>
        </w:tc>
        <w:tc>
          <w:tcPr>
            <w:tcW w:w="5784" w:type="dxa"/>
            <w:tcBorders>
              <w:top w:val="single" w:sz="6" w:space="0" w:color="auto"/>
              <w:left w:val="single" w:sz="6" w:space="0" w:color="auto"/>
              <w:bottom w:val="single" w:sz="6" w:space="0" w:color="auto"/>
              <w:right w:val="single" w:sz="6" w:space="0" w:color="auto"/>
            </w:tcBorders>
          </w:tcPr>
          <w:p w:rsidR="0059751B" w:rsidRPr="00250BC9" w:rsidRDefault="0059751B" w:rsidP="00C15890">
            <w:pPr>
              <w:pStyle w:val="Tabletext"/>
              <w:jc w:val="left"/>
              <w:rPr>
                <w:lang w:val="es-ES_tradnl"/>
              </w:rPr>
            </w:pPr>
            <w:r w:rsidRPr="00250BC9">
              <w:rPr>
                <w:lang w:val="es-ES_tradnl"/>
              </w:rPr>
              <w:t>La transmisión deberá efectuarse:</w:t>
            </w:r>
          </w:p>
          <w:p w:rsidR="0059751B" w:rsidRPr="00250BC9" w:rsidRDefault="0059751B" w:rsidP="00DC6B3C">
            <w:pPr>
              <w:pStyle w:val="Tabletext"/>
              <w:ind w:left="284" w:hanging="284"/>
              <w:jc w:val="left"/>
              <w:rPr>
                <w:lang w:val="es-ES_tradnl"/>
              </w:rPr>
            </w:pPr>
            <w:r w:rsidRPr="00250BC9">
              <w:rPr>
                <w:lang w:val="es-ES_tradnl"/>
              </w:rPr>
              <w:t>–</w:t>
            </w:r>
            <w:r w:rsidRPr="00250BC9">
              <w:rPr>
                <w:lang w:val="es-ES_tradnl"/>
              </w:rPr>
              <w:tab/>
              <w:t xml:space="preserve">en la frecuencia de la señal de interrogación con una precisión de concordancia de frecuencia de </w:t>
            </w:r>
            <w:r w:rsidR="00DC6B3C" w:rsidRPr="00DC6B3C">
              <w:sym w:font="Symbol" w:char="F0B1"/>
            </w:r>
            <w:r w:rsidRPr="00250BC9">
              <w:rPr>
                <w:lang w:val="es-ES_tradnl"/>
              </w:rPr>
              <w:t>3,5</w:t>
            </w:r>
            <w:r w:rsidRPr="00613D5A">
              <w:t xml:space="preserve"> </w:t>
            </w:r>
            <w:r w:rsidRPr="00250BC9">
              <w:rPr>
                <w:lang w:val="es-ES_tradnl"/>
              </w:rPr>
              <w:t xml:space="preserve">MHz para impulsos con una duración inferior a 200 ns, o con una precisión de concordancia de frecuencia de </w:t>
            </w:r>
            <w:r w:rsidR="00DC6B3C" w:rsidRPr="00DC6B3C">
              <w:sym w:font="Symbol" w:char="F0B1"/>
            </w:r>
            <w:r w:rsidRPr="00250BC9">
              <w:rPr>
                <w:lang w:val="es-ES_tradnl"/>
              </w:rPr>
              <w:t>1,5</w:t>
            </w:r>
            <w:r w:rsidR="00613D5A" w:rsidRPr="00613D5A">
              <w:t xml:space="preserve"> </w:t>
            </w:r>
            <w:r w:rsidRPr="00250BC9">
              <w:rPr>
                <w:lang w:val="es-ES_tradnl"/>
              </w:rPr>
              <w:t>MHz para impulsos con una duración igual o superior a 200 ns</w:t>
            </w:r>
            <w:r w:rsidR="00CF5D71">
              <w:rPr>
                <w:lang w:val="es-ES_tradnl"/>
              </w:rPr>
              <w:t>;</w:t>
            </w:r>
          </w:p>
          <w:p w:rsidR="0059751B" w:rsidRPr="00250BC9" w:rsidRDefault="0059751B" w:rsidP="0021403C">
            <w:pPr>
              <w:pStyle w:val="Tabletext"/>
              <w:ind w:left="284" w:hanging="284"/>
              <w:jc w:val="left"/>
              <w:rPr>
                <w:lang w:val="es-ES_tradnl"/>
              </w:rPr>
            </w:pPr>
            <w:r w:rsidRPr="00250BC9">
              <w:rPr>
                <w:lang w:val="es-ES_tradnl"/>
              </w:rPr>
              <w:t>–</w:t>
            </w:r>
            <w:r w:rsidRPr="00250BC9">
              <w:rPr>
                <w:lang w:val="es-ES_tradnl"/>
              </w:rPr>
              <w:tab/>
              <w:t>o mediante una serie de barridos que cubran enteramente la</w:t>
            </w:r>
            <w:r w:rsidR="0021403C">
              <w:rPr>
                <w:lang w:val="es-ES_tradnl"/>
              </w:rPr>
              <w:t> </w:t>
            </w:r>
            <w:r w:rsidRPr="00250BC9">
              <w:rPr>
                <w:lang w:val="es-ES_tradnl"/>
              </w:rPr>
              <w:t>banda de frecuencia del receptor en el que se ha recibido la señal. Cuando la transmisión consiste en una serie de barridos, la forma de éstos deberá ser la de diente de sierra, con una velocidad de variación entre 60 s y 120</w:t>
            </w:r>
            <w:r w:rsidR="002A5FBE">
              <w:rPr>
                <w:lang w:val="es-ES_tradnl"/>
              </w:rPr>
              <w:t> </w:t>
            </w:r>
            <w:r w:rsidRPr="00250BC9">
              <w:rPr>
                <w:lang w:val="es-ES_tradnl"/>
              </w:rPr>
              <w:t>s por 200</w:t>
            </w:r>
            <w:r>
              <w:rPr>
                <w:lang w:val="es-ES_tradnl"/>
              </w:rPr>
              <w:t> </w:t>
            </w:r>
            <w:r w:rsidRPr="00250BC9">
              <w:rPr>
                <w:lang w:val="es-ES_tradnl"/>
              </w:rPr>
              <w:t>MHz</w:t>
            </w:r>
            <w:r>
              <w:rPr>
                <w:lang w:val="es-ES_tradnl"/>
              </w:rPr>
              <w:t>.</w:t>
            </w:r>
          </w:p>
        </w:tc>
      </w:tr>
      <w:tr w:rsidR="0059751B" w:rsidRPr="00032995" w:rsidTr="00B85BB4">
        <w:trPr>
          <w:cantSplit/>
          <w:jc w:val="center"/>
        </w:trPr>
        <w:tc>
          <w:tcPr>
            <w:tcW w:w="1531" w:type="dxa"/>
            <w:tcBorders>
              <w:top w:val="single" w:sz="6" w:space="0" w:color="auto"/>
              <w:left w:val="single" w:sz="6" w:space="0" w:color="auto"/>
              <w:right w:val="single" w:sz="6" w:space="0" w:color="auto"/>
            </w:tcBorders>
          </w:tcPr>
          <w:p w:rsidR="0059751B" w:rsidRDefault="0059751B" w:rsidP="00C15890">
            <w:pPr>
              <w:pStyle w:val="Tabletext"/>
              <w:jc w:val="left"/>
            </w:pPr>
            <w:r>
              <w:t>4.</w:t>
            </w:r>
            <w:r>
              <w:tab/>
              <w:t>Respuesta</w:t>
            </w:r>
          </w:p>
        </w:tc>
        <w:tc>
          <w:tcPr>
            <w:tcW w:w="2381" w:type="dxa"/>
            <w:tcBorders>
              <w:top w:val="single" w:sz="6" w:space="0" w:color="auto"/>
              <w:left w:val="single" w:sz="6" w:space="0" w:color="auto"/>
              <w:right w:val="single" w:sz="6" w:space="0" w:color="auto"/>
            </w:tcBorders>
          </w:tcPr>
          <w:p w:rsidR="0059751B" w:rsidRPr="00250BC9" w:rsidRDefault="0059751B" w:rsidP="002A5FBE">
            <w:pPr>
              <w:pStyle w:val="Tabletext"/>
              <w:jc w:val="left"/>
              <w:rPr>
                <w:lang w:val="es-ES_tradnl"/>
              </w:rPr>
            </w:pPr>
            <w:r w:rsidRPr="00250BC9">
              <w:rPr>
                <w:lang w:val="es-ES_tradnl"/>
              </w:rPr>
              <w:t>Retardo tras la</w:t>
            </w:r>
            <w:r w:rsidR="002A5FBE">
              <w:rPr>
                <w:lang w:val="es-ES_tradnl"/>
              </w:rPr>
              <w:t xml:space="preserve"> </w:t>
            </w:r>
            <w:r w:rsidRPr="00250BC9">
              <w:rPr>
                <w:lang w:val="es-ES_tradnl"/>
              </w:rPr>
              <w:t>recepción de la</w:t>
            </w:r>
            <w:r w:rsidR="002A5FBE">
              <w:rPr>
                <w:lang w:val="es-ES_tradnl"/>
              </w:rPr>
              <w:t xml:space="preserve"> </w:t>
            </w:r>
            <w:r w:rsidRPr="00250BC9">
              <w:rPr>
                <w:lang w:val="es-ES_tradnl"/>
              </w:rPr>
              <w:t>interrogación</w:t>
            </w:r>
          </w:p>
        </w:tc>
        <w:tc>
          <w:tcPr>
            <w:tcW w:w="5784" w:type="dxa"/>
            <w:tcBorders>
              <w:top w:val="single" w:sz="6" w:space="0" w:color="auto"/>
              <w:left w:val="single" w:sz="6" w:space="0" w:color="auto"/>
              <w:right w:val="single" w:sz="6" w:space="0" w:color="auto"/>
            </w:tcBorders>
          </w:tcPr>
          <w:p w:rsidR="0059751B" w:rsidRPr="0062618B" w:rsidRDefault="0059751B" w:rsidP="00C15890">
            <w:pPr>
              <w:pStyle w:val="Tabletext"/>
              <w:jc w:val="left"/>
              <w:rPr>
                <w:lang w:val="es-ES_tradnl"/>
              </w:rPr>
            </w:pPr>
            <w:r w:rsidRPr="00250BC9">
              <w:rPr>
                <w:lang w:val="es-ES_tradnl"/>
              </w:rPr>
              <w:t xml:space="preserve">Normalmente, no más de 0,7 </w:t>
            </w:r>
            <w:r>
              <w:rPr>
                <w:rFonts w:asciiTheme="majorBidi" w:hAnsiTheme="majorBidi" w:cstheme="majorBidi"/>
              </w:rPr>
              <w:sym w:font="Symbol" w:char="F06D"/>
            </w:r>
            <w:r w:rsidRPr="0062618B">
              <w:rPr>
                <w:lang w:val="es-ES_tradnl"/>
              </w:rPr>
              <w:t>s</w:t>
            </w:r>
            <w:r w:rsidR="000D7716">
              <w:rPr>
                <w:lang w:val="es-ES_tradnl"/>
              </w:rPr>
              <w:t>.</w:t>
            </w:r>
          </w:p>
        </w:tc>
      </w:tr>
      <w:tr w:rsidR="0059751B" w:rsidRPr="00032995" w:rsidTr="00B85BB4">
        <w:trPr>
          <w:cantSplit/>
          <w:jc w:val="center"/>
        </w:trPr>
        <w:tc>
          <w:tcPr>
            <w:tcW w:w="1531" w:type="dxa"/>
            <w:tcBorders>
              <w:left w:val="single" w:sz="6" w:space="0" w:color="auto"/>
              <w:right w:val="single" w:sz="6" w:space="0" w:color="auto"/>
            </w:tcBorders>
          </w:tcPr>
          <w:p w:rsidR="0059751B" w:rsidRPr="00250BC9" w:rsidRDefault="0059751B" w:rsidP="00C15890">
            <w:pPr>
              <w:pStyle w:val="Tabletext"/>
              <w:jc w:val="left"/>
              <w:rPr>
                <w:lang w:val="es-ES_tradnl"/>
              </w:rPr>
            </w:pPr>
          </w:p>
        </w:tc>
        <w:tc>
          <w:tcPr>
            <w:tcW w:w="2381" w:type="dxa"/>
            <w:tcBorders>
              <w:left w:val="single" w:sz="6" w:space="0" w:color="auto"/>
              <w:right w:val="single" w:sz="6" w:space="0" w:color="auto"/>
            </w:tcBorders>
          </w:tcPr>
          <w:p w:rsidR="0059751B" w:rsidRDefault="0059751B" w:rsidP="00C15890">
            <w:pPr>
              <w:pStyle w:val="Tabletext"/>
              <w:jc w:val="left"/>
            </w:pPr>
            <w:r>
              <w:t>Forma de identificació</w:t>
            </w:r>
            <w:r w:rsidR="002A5FBE">
              <w:t>n</w:t>
            </w:r>
          </w:p>
        </w:tc>
        <w:tc>
          <w:tcPr>
            <w:tcW w:w="5784" w:type="dxa"/>
            <w:tcBorders>
              <w:left w:val="single" w:sz="6" w:space="0" w:color="auto"/>
              <w:right w:val="single" w:sz="6" w:space="0" w:color="auto"/>
            </w:tcBorders>
          </w:tcPr>
          <w:p w:rsidR="0059751B" w:rsidRPr="00250BC9" w:rsidRDefault="0059751B" w:rsidP="00C15890">
            <w:pPr>
              <w:pStyle w:val="Tabletext"/>
              <w:jc w:val="left"/>
              <w:rPr>
                <w:lang w:val="es-ES_tradnl"/>
              </w:rPr>
            </w:pPr>
            <w:r w:rsidRPr="00250BC9">
              <w:rPr>
                <w:lang w:val="es-ES_tradnl"/>
              </w:rPr>
              <w:t>El código de identificación debe normalmente adoptar la forma de una letra en Morse. El código de identificación utilizado debe ser el descrito en publicaciones marítimas apropiadas</w:t>
            </w:r>
            <w:r w:rsidR="000D7716">
              <w:rPr>
                <w:lang w:val="es-ES_tradnl"/>
              </w:rPr>
              <w:t>.</w:t>
            </w:r>
          </w:p>
          <w:p w:rsidR="0059751B" w:rsidRPr="00250BC9" w:rsidRDefault="0059751B" w:rsidP="000D7716">
            <w:pPr>
              <w:pStyle w:val="Tabletext"/>
              <w:jc w:val="left"/>
              <w:rPr>
                <w:lang w:val="es-ES_tradnl"/>
              </w:rPr>
            </w:pPr>
            <w:r w:rsidRPr="00250BC9">
              <w:rPr>
                <w:lang w:val="es-ES_tradnl"/>
              </w:rPr>
              <w:t>El código de identificación debe extenderse a toda la longitud de la respuesta de las balizas de radar, y si se utiliza una letra en Morse, la</w:t>
            </w:r>
            <w:r w:rsidR="00613D5A">
              <w:rPr>
                <w:lang w:val="es-ES_tradnl"/>
              </w:rPr>
              <w:t xml:space="preserve"> </w:t>
            </w:r>
            <w:r w:rsidRPr="00250BC9">
              <w:rPr>
                <w:lang w:val="es-ES_tradnl"/>
              </w:rPr>
              <w:t>respuesta debe dividirse en</w:t>
            </w:r>
            <w:r w:rsidR="00613D5A">
              <w:rPr>
                <w:lang w:val="es-ES_tradnl"/>
              </w:rPr>
              <w:t xml:space="preserve"> </w:t>
            </w:r>
            <w:r w:rsidRPr="00250BC9">
              <w:rPr>
                <w:lang w:val="es-ES_tradnl"/>
              </w:rPr>
              <w:t>puntos y rayas, con una relación de 1 raya</w:t>
            </w:r>
            <w:r w:rsidR="00613D5A">
              <w:rPr>
                <w:lang w:val="es-ES_tradnl"/>
              </w:rPr>
              <w:t xml:space="preserve"> </w:t>
            </w:r>
            <w:r>
              <w:rPr>
                <w:rFonts w:ascii="Symbol" w:hAnsi="Symbol"/>
              </w:rPr>
              <w:t></w:t>
            </w:r>
            <w:r w:rsidR="00613D5A">
              <w:rPr>
                <w:lang w:val="es-ES_tradnl"/>
              </w:rPr>
              <w:t xml:space="preserve"> </w:t>
            </w:r>
            <w:r w:rsidRPr="00250BC9">
              <w:rPr>
                <w:lang w:val="es-ES_tradnl"/>
              </w:rPr>
              <w:t>3</w:t>
            </w:r>
            <w:r w:rsidR="000D7716">
              <w:rPr>
                <w:lang w:val="es-ES_tradnl"/>
              </w:rPr>
              <w:t> </w:t>
            </w:r>
            <w:r w:rsidRPr="00250BC9">
              <w:rPr>
                <w:lang w:val="es-ES_tradnl"/>
              </w:rPr>
              <w:t>puntos y 1 punto</w:t>
            </w:r>
            <w:r w:rsidR="00613D5A">
              <w:rPr>
                <w:lang w:val="es-ES_tradnl"/>
              </w:rPr>
              <w:t xml:space="preserve"> </w:t>
            </w:r>
            <w:r>
              <w:rPr>
                <w:rFonts w:ascii="Symbol" w:hAnsi="Symbol"/>
              </w:rPr>
              <w:t></w:t>
            </w:r>
            <w:r w:rsidR="002A5FBE">
              <w:rPr>
                <w:lang w:val="es-ES_tradnl"/>
              </w:rPr>
              <w:t xml:space="preserve"> </w:t>
            </w:r>
            <w:r w:rsidRPr="00250BC9">
              <w:rPr>
                <w:lang w:val="es-ES_tradnl"/>
              </w:rPr>
              <w:t>1 espacio</w:t>
            </w:r>
            <w:r>
              <w:rPr>
                <w:lang w:val="es-ES_tradnl"/>
              </w:rPr>
              <w:t xml:space="preserve">. </w:t>
            </w:r>
            <w:r w:rsidRPr="00250BC9">
              <w:rPr>
                <w:lang w:val="es-ES_tradnl"/>
              </w:rPr>
              <w:t>El código debe comenzar normalmente con una raya.</w:t>
            </w:r>
          </w:p>
        </w:tc>
      </w:tr>
      <w:tr w:rsidR="0059751B" w:rsidRPr="00032995" w:rsidTr="00B85BB4">
        <w:trPr>
          <w:cantSplit/>
          <w:jc w:val="center"/>
        </w:trPr>
        <w:tc>
          <w:tcPr>
            <w:tcW w:w="1531" w:type="dxa"/>
            <w:tcBorders>
              <w:left w:val="single" w:sz="6" w:space="0" w:color="auto"/>
              <w:right w:val="single" w:sz="6" w:space="0" w:color="auto"/>
            </w:tcBorders>
          </w:tcPr>
          <w:p w:rsidR="0059751B" w:rsidRPr="00250BC9" w:rsidRDefault="0059751B" w:rsidP="00C15890">
            <w:pPr>
              <w:pStyle w:val="Tabletext"/>
              <w:jc w:val="left"/>
              <w:rPr>
                <w:lang w:val="es-ES_tradnl"/>
              </w:rPr>
            </w:pPr>
          </w:p>
        </w:tc>
        <w:tc>
          <w:tcPr>
            <w:tcW w:w="2381" w:type="dxa"/>
            <w:tcBorders>
              <w:left w:val="single" w:sz="6" w:space="0" w:color="auto"/>
              <w:right w:val="single" w:sz="6" w:space="0" w:color="auto"/>
            </w:tcBorders>
          </w:tcPr>
          <w:p w:rsidR="0059751B" w:rsidRDefault="0059751B" w:rsidP="00C15890">
            <w:pPr>
              <w:pStyle w:val="Tabletext"/>
              <w:jc w:val="left"/>
            </w:pPr>
            <w:r>
              <w:t>Duración</w:t>
            </w:r>
          </w:p>
        </w:tc>
        <w:tc>
          <w:tcPr>
            <w:tcW w:w="5784" w:type="dxa"/>
            <w:tcBorders>
              <w:left w:val="single" w:sz="6" w:space="0" w:color="auto"/>
              <w:right w:val="single" w:sz="6" w:space="0" w:color="auto"/>
            </w:tcBorders>
          </w:tcPr>
          <w:p w:rsidR="0059751B" w:rsidRPr="00250BC9" w:rsidRDefault="0059751B" w:rsidP="000D7716">
            <w:pPr>
              <w:pStyle w:val="Tabletext"/>
              <w:jc w:val="left"/>
              <w:rPr>
                <w:lang w:val="es-ES_tradnl"/>
              </w:rPr>
            </w:pPr>
            <w:r w:rsidRPr="00250BC9">
              <w:rPr>
                <w:lang w:val="es-ES_tradnl"/>
              </w:rPr>
              <w:t>La duración de la respuesta debe corresponder al más bajo de</w:t>
            </w:r>
            <w:r w:rsidR="00B85BB4">
              <w:rPr>
                <w:lang w:val="es-ES_tradnl"/>
              </w:rPr>
              <w:t xml:space="preserve"> </w:t>
            </w:r>
            <w:r w:rsidRPr="00250BC9">
              <w:rPr>
                <w:lang w:val="es-ES_tradnl"/>
              </w:rPr>
              <w:t>los dos valores siguientes: el 20% aproximadamente de la distancia máxima requerida por la baliza de radar de que se</w:t>
            </w:r>
            <w:r w:rsidR="003E73B4">
              <w:rPr>
                <w:lang w:val="es-ES_tradnl"/>
              </w:rPr>
              <w:t xml:space="preserve"> </w:t>
            </w:r>
            <w:r w:rsidRPr="00250BC9">
              <w:rPr>
                <w:lang w:val="es-ES_tradnl"/>
              </w:rPr>
              <w:t>trate o 5</w:t>
            </w:r>
            <w:r w:rsidR="000D7716">
              <w:rPr>
                <w:lang w:val="es-ES_tradnl"/>
              </w:rPr>
              <w:t> </w:t>
            </w:r>
            <w:r w:rsidRPr="00250BC9">
              <w:rPr>
                <w:lang w:val="es-ES_tradnl"/>
              </w:rPr>
              <w:t>millas como máximo. En ciertos casos, la duración de la respuesta se puede reajustar para adaptarla a las necesidades operacionales de la baliza de radar de que se trate (véase la Nota 1)</w:t>
            </w:r>
            <w:r>
              <w:rPr>
                <w:lang w:val="es-ES_tradnl"/>
              </w:rPr>
              <w:t>.</w:t>
            </w:r>
          </w:p>
        </w:tc>
      </w:tr>
      <w:tr w:rsidR="0059751B" w:rsidRPr="00032995" w:rsidTr="00B85BB4">
        <w:trPr>
          <w:cantSplit/>
          <w:jc w:val="center"/>
        </w:trPr>
        <w:tc>
          <w:tcPr>
            <w:tcW w:w="9694" w:type="dxa"/>
            <w:gridSpan w:val="3"/>
            <w:tcBorders>
              <w:top w:val="single" w:sz="6" w:space="0" w:color="auto"/>
            </w:tcBorders>
          </w:tcPr>
          <w:p w:rsidR="0059751B" w:rsidRPr="00250BC9" w:rsidRDefault="0059751B" w:rsidP="002A5FBE">
            <w:pPr>
              <w:pStyle w:val="TableLegendNote"/>
            </w:pPr>
            <w:r w:rsidRPr="00250BC9">
              <w:t xml:space="preserve">NOTA 1 – Las características de ganancia de antena, sensibilidad del receptor, potencia del transmisor, </w:t>
            </w:r>
            <w:r>
              <w:t>duración</w:t>
            </w:r>
            <w:r w:rsidRPr="00250BC9">
              <w:t xml:space="preserve"> de</w:t>
            </w:r>
            <w:r>
              <w:t xml:space="preserve"> la</w:t>
            </w:r>
            <w:r w:rsidRPr="00250BC9">
              <w:t xml:space="preserve"> respuesta </w:t>
            </w:r>
            <w:r>
              <w:t>de los racones</w:t>
            </w:r>
            <w:r w:rsidRPr="00250BC9">
              <w:t>, duración del tiempo de conmutación de l</w:t>
            </w:r>
            <w:r>
              <w:t>o</w:t>
            </w:r>
            <w:r w:rsidRPr="00250BC9">
              <w:t xml:space="preserve">s </w:t>
            </w:r>
            <w:r>
              <w:t>racones</w:t>
            </w:r>
            <w:r w:rsidRPr="00250BC9">
              <w:t xml:space="preserve"> con agilidad de frecuencia y supresión de lóbulos laterales deberán ser decididas por las </w:t>
            </w:r>
            <w:r>
              <w:t>A</w:t>
            </w:r>
            <w:r w:rsidRPr="00250BC9">
              <w:t>dministraciones.</w:t>
            </w:r>
          </w:p>
        </w:tc>
      </w:tr>
    </w:tbl>
    <w:p w:rsidR="0059751B" w:rsidRPr="00B76497" w:rsidRDefault="0059751B" w:rsidP="0059751B">
      <w:pPr>
        <w:pStyle w:val="Tablefin"/>
        <w:rPr>
          <w:sz w:val="2"/>
          <w:szCs w:val="2"/>
          <w:lang w:val="es-ES_tradnl"/>
        </w:rPr>
      </w:pPr>
    </w:p>
    <w:p w:rsidR="002A5FBE" w:rsidRDefault="002A5FBE" w:rsidP="002A5FBE">
      <w:pPr>
        <w:pStyle w:val="Tablefin"/>
      </w:pPr>
    </w:p>
    <w:p w:rsidR="0059751B" w:rsidRDefault="0059751B" w:rsidP="0059751B">
      <w:pPr>
        <w:pStyle w:val="AnnexNoTitle"/>
        <w:rPr>
          <w:lang w:val="es-ES_tradnl"/>
        </w:rPr>
      </w:pPr>
      <w:r w:rsidRPr="00B55980">
        <w:rPr>
          <w:lang w:val="es-ES_tradnl"/>
        </w:rPr>
        <w:lastRenderedPageBreak/>
        <w:t>Anexo 2</w:t>
      </w:r>
      <w:r w:rsidRPr="00B55980">
        <w:rPr>
          <w:lang w:val="es-ES_tradnl"/>
        </w:rPr>
        <w:br/>
      </w:r>
      <w:r>
        <w:rPr>
          <w:lang w:val="es-ES_tradnl"/>
        </w:rPr>
        <w:br/>
      </w:r>
      <w:r w:rsidRPr="003E0157">
        <w:rPr>
          <w:lang w:val="es-ES_tradnl"/>
        </w:rPr>
        <w:t xml:space="preserve">Parámetros técnicos de un </w:t>
      </w:r>
      <w:r>
        <w:rPr>
          <w:lang w:val="es-ES_tradnl"/>
        </w:rPr>
        <w:t xml:space="preserve">racón </w:t>
      </w:r>
      <w:r w:rsidRPr="003E0157">
        <w:rPr>
          <w:lang w:val="es-ES_tradnl"/>
        </w:rPr>
        <w:t>aeronáutic</w:t>
      </w:r>
      <w:r>
        <w:rPr>
          <w:lang w:val="es-ES_tradnl"/>
        </w:rPr>
        <w:t>o</w:t>
      </w:r>
      <w:r>
        <w:rPr>
          <w:lang w:val="es-ES_tradnl"/>
        </w:rPr>
        <w:br/>
      </w:r>
      <w:r w:rsidRPr="003E0157">
        <w:rPr>
          <w:lang w:val="es-ES_tradnl"/>
        </w:rPr>
        <w:t>de frecuencia fija,</w:t>
      </w:r>
      <w:r>
        <w:rPr>
          <w:lang w:val="es-ES_tradnl"/>
        </w:rPr>
        <w:t xml:space="preserve"> </w:t>
      </w:r>
      <w:r w:rsidRPr="003E0157">
        <w:rPr>
          <w:lang w:val="es-ES_tradnl"/>
        </w:rPr>
        <w:t>instalad</w:t>
      </w:r>
      <w:r>
        <w:rPr>
          <w:lang w:val="es-ES_tradnl"/>
        </w:rPr>
        <w:t>o en tierra</w:t>
      </w:r>
    </w:p>
    <w:p w:rsidR="0059751B" w:rsidRDefault="0059751B" w:rsidP="002A5FBE">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2551"/>
      </w:tblGrid>
      <w:tr w:rsidR="002A5FBE" w:rsidRPr="00E3600B" w:rsidTr="008C2348">
        <w:trPr>
          <w:jc w:val="center"/>
        </w:trPr>
        <w:tc>
          <w:tcPr>
            <w:tcW w:w="5386" w:type="dxa"/>
            <w:vAlign w:val="center"/>
          </w:tcPr>
          <w:p w:rsidR="0059751B" w:rsidRPr="00E3600B" w:rsidRDefault="0059751B" w:rsidP="00C15890">
            <w:pPr>
              <w:pStyle w:val="Tablehead"/>
            </w:pPr>
            <w:r>
              <w:t>Características</w:t>
            </w:r>
          </w:p>
        </w:tc>
        <w:tc>
          <w:tcPr>
            <w:tcW w:w="2551" w:type="dxa"/>
            <w:vAlign w:val="center"/>
          </w:tcPr>
          <w:p w:rsidR="0059751B" w:rsidRPr="00E3600B" w:rsidRDefault="0059751B" w:rsidP="00C15890">
            <w:pPr>
              <w:pStyle w:val="Tablehead"/>
            </w:pPr>
            <w:r>
              <w:t>Valor</w:t>
            </w:r>
          </w:p>
        </w:tc>
      </w:tr>
      <w:tr w:rsidR="002A5FBE" w:rsidRPr="001E707D" w:rsidTr="008C2348">
        <w:trPr>
          <w:jc w:val="center"/>
        </w:trPr>
        <w:tc>
          <w:tcPr>
            <w:tcW w:w="5386" w:type="dxa"/>
            <w:vAlign w:val="center"/>
          </w:tcPr>
          <w:p w:rsidR="0059751B" w:rsidRPr="001E707D" w:rsidRDefault="0059751B" w:rsidP="00C15890">
            <w:pPr>
              <w:pStyle w:val="Tablehead"/>
            </w:pPr>
            <w:r>
              <w:t>Transmisor</w:t>
            </w:r>
          </w:p>
        </w:tc>
        <w:tc>
          <w:tcPr>
            <w:tcW w:w="2551" w:type="dxa"/>
            <w:vAlign w:val="center"/>
          </w:tcPr>
          <w:p w:rsidR="0059751B" w:rsidRPr="001E707D" w:rsidRDefault="0059751B" w:rsidP="00C15890">
            <w:pPr>
              <w:tabs>
                <w:tab w:val="clear" w:pos="794"/>
                <w:tab w:val="clear" w:pos="1191"/>
                <w:tab w:val="clear" w:pos="1588"/>
                <w:tab w:val="clear" w:pos="1985"/>
                <w:tab w:val="left" w:pos="1134"/>
                <w:tab w:val="left" w:pos="1871"/>
                <w:tab w:val="left" w:pos="2268"/>
              </w:tabs>
              <w:spacing w:before="40" w:after="40"/>
              <w:jc w:val="center"/>
              <w:rPr>
                <w:sz w:val="20"/>
              </w:rPr>
            </w:pPr>
          </w:p>
        </w:tc>
      </w:tr>
      <w:tr w:rsidR="002A5FBE" w:rsidRPr="001E707D" w:rsidTr="008C2348">
        <w:trPr>
          <w:jc w:val="center"/>
        </w:trPr>
        <w:tc>
          <w:tcPr>
            <w:tcW w:w="5386" w:type="dxa"/>
            <w:vAlign w:val="center"/>
          </w:tcPr>
          <w:p w:rsidR="0059751B" w:rsidRPr="001E707D" w:rsidRDefault="0059751B" w:rsidP="00C15890">
            <w:pPr>
              <w:pStyle w:val="Tabletext"/>
              <w:jc w:val="left"/>
            </w:pPr>
            <w:r w:rsidRPr="00B55980">
              <w:rPr>
                <w:lang w:val="es-ES_tradnl"/>
              </w:rPr>
              <w:t>Frecuencia</w:t>
            </w:r>
            <w:r w:rsidRPr="001E707D">
              <w:t xml:space="preserve"> (MHz)</w:t>
            </w:r>
          </w:p>
        </w:tc>
        <w:tc>
          <w:tcPr>
            <w:tcW w:w="2551" w:type="dxa"/>
            <w:vAlign w:val="center"/>
          </w:tcPr>
          <w:p w:rsidR="0059751B" w:rsidRPr="001E707D" w:rsidRDefault="0059751B" w:rsidP="00C15890">
            <w:pPr>
              <w:pStyle w:val="Tabletext"/>
              <w:jc w:val="center"/>
            </w:pPr>
            <w:r w:rsidRPr="001E707D">
              <w:t>9</w:t>
            </w:r>
            <w:r w:rsidRPr="001E707D">
              <w:rPr>
                <w:rFonts w:ascii="Tms Rmn" w:hAnsi="Tms Rmn"/>
              </w:rPr>
              <w:t> </w:t>
            </w:r>
            <w:r w:rsidRPr="001E707D">
              <w:t>310</w:t>
            </w:r>
          </w:p>
        </w:tc>
      </w:tr>
      <w:tr w:rsidR="002A5FBE" w:rsidRPr="001E707D" w:rsidTr="008C2348">
        <w:trPr>
          <w:jc w:val="center"/>
        </w:trPr>
        <w:tc>
          <w:tcPr>
            <w:tcW w:w="5386" w:type="dxa"/>
            <w:vAlign w:val="center"/>
          </w:tcPr>
          <w:p w:rsidR="0059751B" w:rsidRPr="00E26E8A" w:rsidRDefault="0059751B" w:rsidP="00DC6B3C">
            <w:pPr>
              <w:pStyle w:val="Tabletext"/>
              <w:jc w:val="left"/>
              <w:rPr>
                <w:lang w:val="es-ES_tradnl"/>
              </w:rPr>
            </w:pPr>
            <w:r w:rsidRPr="00032995">
              <w:rPr>
                <w:szCs w:val="24"/>
                <w:lang w:val="es-ES_tradnl"/>
              </w:rPr>
              <w:t>Anchura de banda necesaria</w:t>
            </w:r>
            <w:r w:rsidR="002A5FBE">
              <w:rPr>
                <w:szCs w:val="24"/>
                <w:lang w:val="es-ES_tradnl"/>
              </w:rPr>
              <w:t xml:space="preserve"> </w:t>
            </w:r>
            <w:r w:rsidRPr="00032995">
              <w:rPr>
                <w:szCs w:val="24"/>
                <w:lang w:val="es-ES_tradnl"/>
              </w:rPr>
              <w:t>(con una tolerancia de frecuencia de</w:t>
            </w:r>
            <w:r w:rsidR="00F83B9A">
              <w:rPr>
                <w:szCs w:val="24"/>
                <w:lang w:val="es-ES_tradnl"/>
              </w:rPr>
              <w:t xml:space="preserve"> </w:t>
            </w:r>
            <w:r w:rsidR="00DC6B3C">
              <w:rPr>
                <w:szCs w:val="24"/>
                <w:lang w:val="es-ES_tradnl"/>
              </w:rPr>
              <w:sym w:font="Symbol" w:char="F0B1"/>
            </w:r>
            <w:r w:rsidRPr="00032995">
              <w:rPr>
                <w:szCs w:val="24"/>
                <w:lang w:val="es-ES_tradnl"/>
              </w:rPr>
              <w:t>3 MHz)</w:t>
            </w:r>
          </w:p>
        </w:tc>
        <w:tc>
          <w:tcPr>
            <w:tcW w:w="2551" w:type="dxa"/>
          </w:tcPr>
          <w:p w:rsidR="0059751B" w:rsidRPr="001E707D" w:rsidRDefault="0059751B" w:rsidP="00B734F1">
            <w:pPr>
              <w:pStyle w:val="Tabletext"/>
              <w:jc w:val="center"/>
            </w:pPr>
            <w:r w:rsidRPr="001E707D">
              <w:t>12</w:t>
            </w:r>
          </w:p>
        </w:tc>
      </w:tr>
      <w:tr w:rsidR="002A5FBE" w:rsidRPr="001E707D" w:rsidTr="008C2348">
        <w:trPr>
          <w:jc w:val="center"/>
        </w:trPr>
        <w:tc>
          <w:tcPr>
            <w:tcW w:w="5386" w:type="dxa"/>
            <w:vAlign w:val="center"/>
          </w:tcPr>
          <w:p w:rsidR="0059751B" w:rsidRPr="00E26E8A" w:rsidRDefault="0059751B" w:rsidP="00C15890">
            <w:pPr>
              <w:pStyle w:val="Tabletext"/>
              <w:jc w:val="left"/>
              <w:rPr>
                <w:lang w:val="es-ES_tradnl"/>
              </w:rPr>
            </w:pPr>
            <w:r w:rsidRPr="00032995">
              <w:rPr>
                <w:szCs w:val="24"/>
                <w:lang w:val="es-ES_tradnl"/>
              </w:rPr>
              <w:t>Potencia (medida en los terminales de la antena</w:t>
            </w:r>
            <w:r w:rsidRPr="00E26E8A">
              <w:rPr>
                <w:lang w:val="es-ES_tradnl"/>
              </w:rPr>
              <w:t>) (W)</w:t>
            </w:r>
          </w:p>
        </w:tc>
        <w:tc>
          <w:tcPr>
            <w:tcW w:w="2551" w:type="dxa"/>
            <w:vAlign w:val="center"/>
          </w:tcPr>
          <w:p w:rsidR="0059751B" w:rsidRPr="001E707D" w:rsidRDefault="0059751B" w:rsidP="00C15890">
            <w:pPr>
              <w:pStyle w:val="Tabletext"/>
              <w:jc w:val="center"/>
            </w:pPr>
            <w:r w:rsidRPr="001E707D">
              <w:t>50</w:t>
            </w:r>
          </w:p>
        </w:tc>
      </w:tr>
      <w:tr w:rsidR="002A5FBE" w:rsidRPr="001E707D" w:rsidTr="008C2348">
        <w:trPr>
          <w:jc w:val="center"/>
        </w:trPr>
        <w:tc>
          <w:tcPr>
            <w:tcW w:w="5386" w:type="dxa"/>
            <w:vAlign w:val="center"/>
          </w:tcPr>
          <w:p w:rsidR="0059751B" w:rsidRPr="001E707D" w:rsidRDefault="0059751B" w:rsidP="00C15890">
            <w:pPr>
              <w:pStyle w:val="Tabletext"/>
              <w:jc w:val="left"/>
            </w:pPr>
            <w:r w:rsidRPr="00B55980">
              <w:rPr>
                <w:szCs w:val="24"/>
                <w:lang w:val="es-ES_tradnl"/>
              </w:rPr>
              <w:t>Forma de identificación</w:t>
            </w:r>
          </w:p>
        </w:tc>
        <w:tc>
          <w:tcPr>
            <w:tcW w:w="2551" w:type="dxa"/>
            <w:vAlign w:val="center"/>
          </w:tcPr>
          <w:p w:rsidR="0059751B" w:rsidRPr="001E707D" w:rsidRDefault="0059751B" w:rsidP="00C15890">
            <w:pPr>
              <w:pStyle w:val="Tabletext"/>
              <w:jc w:val="center"/>
            </w:pPr>
            <w:r w:rsidRPr="001E707D">
              <w:t xml:space="preserve">15 </w:t>
            </w:r>
            <w:r>
              <w:t>códigos digitales</w:t>
            </w:r>
          </w:p>
        </w:tc>
      </w:tr>
      <w:tr w:rsidR="002A5FBE" w:rsidRPr="001E707D" w:rsidTr="008C2348">
        <w:trPr>
          <w:jc w:val="center"/>
        </w:trPr>
        <w:tc>
          <w:tcPr>
            <w:tcW w:w="5386" w:type="dxa"/>
            <w:vAlign w:val="center"/>
          </w:tcPr>
          <w:p w:rsidR="0059751B" w:rsidRPr="00E26E8A" w:rsidRDefault="0059751B" w:rsidP="00C15890">
            <w:pPr>
              <w:pStyle w:val="Tabletext"/>
              <w:jc w:val="left"/>
              <w:rPr>
                <w:lang w:val="es-ES_tradnl"/>
              </w:rPr>
            </w:pPr>
            <w:r w:rsidRPr="00B55980">
              <w:rPr>
                <w:szCs w:val="24"/>
                <w:lang w:val="es-ES_tradnl"/>
              </w:rPr>
              <w:t>Duración total de transmisión</w:t>
            </w:r>
            <w:r w:rsidRPr="00E26E8A">
              <w:rPr>
                <w:lang w:val="es-ES_tradnl"/>
              </w:rPr>
              <w:t xml:space="preserve"> (</w:t>
            </w:r>
            <w:r w:rsidRPr="001E707D">
              <w:rPr>
                <w:rFonts w:ascii="Symbol" w:hAnsi="Symbol"/>
              </w:rPr>
              <w:t></w:t>
            </w:r>
            <w:r w:rsidRPr="00E26E8A">
              <w:rPr>
                <w:lang w:val="es-ES_tradnl"/>
              </w:rPr>
              <w:t>s)</w:t>
            </w:r>
          </w:p>
        </w:tc>
        <w:tc>
          <w:tcPr>
            <w:tcW w:w="2551" w:type="dxa"/>
            <w:vAlign w:val="center"/>
          </w:tcPr>
          <w:p w:rsidR="0059751B" w:rsidRPr="001E707D" w:rsidRDefault="0059751B" w:rsidP="00C15890">
            <w:pPr>
              <w:pStyle w:val="Tabletext"/>
              <w:jc w:val="center"/>
            </w:pPr>
            <w:r w:rsidRPr="001E707D">
              <w:t>15</w:t>
            </w:r>
            <w:r>
              <w:t>,</w:t>
            </w:r>
            <w:r w:rsidRPr="001E707D">
              <w:t>5</w:t>
            </w:r>
          </w:p>
        </w:tc>
      </w:tr>
      <w:tr w:rsidR="002A5FBE" w:rsidRPr="001E707D" w:rsidTr="008C2348">
        <w:trPr>
          <w:jc w:val="center"/>
        </w:trPr>
        <w:tc>
          <w:tcPr>
            <w:tcW w:w="5386" w:type="dxa"/>
            <w:vAlign w:val="center"/>
          </w:tcPr>
          <w:p w:rsidR="0059751B" w:rsidRPr="001E707D" w:rsidRDefault="0059751B" w:rsidP="00C15890">
            <w:pPr>
              <w:pStyle w:val="Tablehead"/>
            </w:pPr>
            <w:r w:rsidRPr="00B55980">
              <w:rPr>
                <w:lang w:val="es-ES_tradnl"/>
              </w:rPr>
              <w:t>Receptor</w:t>
            </w:r>
          </w:p>
        </w:tc>
        <w:tc>
          <w:tcPr>
            <w:tcW w:w="2551" w:type="dxa"/>
            <w:vAlign w:val="center"/>
          </w:tcPr>
          <w:p w:rsidR="0059751B" w:rsidRPr="001E707D" w:rsidRDefault="0059751B" w:rsidP="00C15890">
            <w:pPr>
              <w:tabs>
                <w:tab w:val="clear" w:pos="794"/>
                <w:tab w:val="clear" w:pos="1191"/>
                <w:tab w:val="clear" w:pos="1588"/>
                <w:tab w:val="clear" w:pos="1985"/>
                <w:tab w:val="left" w:pos="1134"/>
                <w:tab w:val="left" w:pos="1871"/>
                <w:tab w:val="left" w:pos="2268"/>
              </w:tabs>
              <w:spacing w:before="40" w:after="40"/>
              <w:jc w:val="center"/>
              <w:rPr>
                <w:sz w:val="20"/>
              </w:rPr>
            </w:pPr>
          </w:p>
        </w:tc>
      </w:tr>
      <w:tr w:rsidR="002A5FBE" w:rsidRPr="001E707D" w:rsidTr="008C2348">
        <w:trPr>
          <w:jc w:val="center"/>
        </w:trPr>
        <w:tc>
          <w:tcPr>
            <w:tcW w:w="5386" w:type="dxa"/>
            <w:vAlign w:val="center"/>
          </w:tcPr>
          <w:p w:rsidR="0059751B" w:rsidRPr="001E707D" w:rsidRDefault="0059751B" w:rsidP="00C15890">
            <w:pPr>
              <w:pStyle w:val="Tabletext"/>
              <w:jc w:val="left"/>
            </w:pPr>
            <w:r w:rsidRPr="00B55980">
              <w:rPr>
                <w:lang w:val="es-ES_tradnl"/>
              </w:rPr>
              <w:t>Banda de paso</w:t>
            </w:r>
            <w:r w:rsidRPr="001E707D">
              <w:t xml:space="preserve"> (MHz)</w:t>
            </w:r>
          </w:p>
        </w:tc>
        <w:tc>
          <w:tcPr>
            <w:tcW w:w="2551" w:type="dxa"/>
            <w:vAlign w:val="center"/>
          </w:tcPr>
          <w:p w:rsidR="0059751B" w:rsidRPr="001E707D" w:rsidRDefault="0059751B" w:rsidP="00C15890">
            <w:pPr>
              <w:pStyle w:val="Tabletext"/>
              <w:jc w:val="center"/>
            </w:pPr>
            <w:r w:rsidRPr="001E707D">
              <w:t>9</w:t>
            </w:r>
            <w:r w:rsidRPr="001E707D">
              <w:rPr>
                <w:rFonts w:ascii="Tms Rmn" w:hAnsi="Tms Rmn"/>
              </w:rPr>
              <w:t> </w:t>
            </w:r>
            <w:r>
              <w:t>370-</w:t>
            </w:r>
            <w:r w:rsidRPr="001E707D">
              <w:t>9</w:t>
            </w:r>
            <w:r w:rsidRPr="001E707D">
              <w:rPr>
                <w:rFonts w:ascii="Tms Rmn" w:hAnsi="Tms Rmn"/>
              </w:rPr>
              <w:t> </w:t>
            </w:r>
            <w:r w:rsidRPr="001E707D">
              <w:t>380</w:t>
            </w:r>
          </w:p>
        </w:tc>
      </w:tr>
      <w:tr w:rsidR="002A5FBE" w:rsidRPr="001E707D" w:rsidTr="008C2348">
        <w:trPr>
          <w:jc w:val="center"/>
        </w:trPr>
        <w:tc>
          <w:tcPr>
            <w:tcW w:w="5386" w:type="dxa"/>
            <w:vAlign w:val="center"/>
          </w:tcPr>
          <w:p w:rsidR="0059751B" w:rsidRPr="001E707D" w:rsidRDefault="0059751B" w:rsidP="00C15890">
            <w:pPr>
              <w:pStyle w:val="Tabletext"/>
              <w:jc w:val="left"/>
            </w:pPr>
            <w:r w:rsidRPr="00B55980">
              <w:rPr>
                <w:lang w:val="es-ES_tradnl"/>
              </w:rPr>
              <w:t>Sensibilidad</w:t>
            </w:r>
            <w:r w:rsidRPr="001E707D">
              <w:t xml:space="preserve"> (dBm)</w:t>
            </w:r>
          </w:p>
        </w:tc>
        <w:tc>
          <w:tcPr>
            <w:tcW w:w="2551" w:type="dxa"/>
            <w:vAlign w:val="center"/>
          </w:tcPr>
          <w:p w:rsidR="0059751B" w:rsidRPr="001E707D" w:rsidRDefault="0059751B" w:rsidP="00C15890">
            <w:pPr>
              <w:pStyle w:val="Tabletext"/>
              <w:jc w:val="center"/>
            </w:pPr>
            <w:r w:rsidRPr="001E707D">
              <w:t>–55</w:t>
            </w:r>
          </w:p>
        </w:tc>
      </w:tr>
      <w:tr w:rsidR="002A5FBE" w:rsidRPr="001E707D" w:rsidTr="008C2348">
        <w:trPr>
          <w:jc w:val="center"/>
        </w:trPr>
        <w:tc>
          <w:tcPr>
            <w:tcW w:w="5386" w:type="dxa"/>
            <w:vAlign w:val="center"/>
          </w:tcPr>
          <w:p w:rsidR="0059751B" w:rsidRPr="00E26E8A" w:rsidRDefault="0059751B" w:rsidP="00C15890">
            <w:pPr>
              <w:pStyle w:val="Tabletext"/>
              <w:jc w:val="left"/>
              <w:rPr>
                <w:lang w:val="es-ES_tradnl"/>
              </w:rPr>
            </w:pPr>
            <w:r w:rsidRPr="00B55980">
              <w:rPr>
                <w:lang w:val="es-ES_tradnl"/>
              </w:rPr>
              <w:t>Periodo máximo de bloqueo</w:t>
            </w:r>
            <w:r w:rsidRPr="00E26E8A">
              <w:rPr>
                <w:lang w:val="es-ES_tradnl"/>
              </w:rPr>
              <w:t xml:space="preserve"> (</w:t>
            </w:r>
            <w:r w:rsidRPr="001E707D">
              <w:rPr>
                <w:rFonts w:ascii="Symbol" w:hAnsi="Symbol"/>
              </w:rPr>
              <w:t></w:t>
            </w:r>
            <w:r w:rsidRPr="00E26E8A">
              <w:rPr>
                <w:lang w:val="es-ES_tradnl"/>
              </w:rPr>
              <w:t>s)</w:t>
            </w:r>
          </w:p>
        </w:tc>
        <w:tc>
          <w:tcPr>
            <w:tcW w:w="2551" w:type="dxa"/>
            <w:vAlign w:val="center"/>
          </w:tcPr>
          <w:p w:rsidR="0059751B" w:rsidRPr="001E707D" w:rsidRDefault="0059751B" w:rsidP="00C15890">
            <w:pPr>
              <w:pStyle w:val="Tabletext"/>
              <w:jc w:val="center"/>
            </w:pPr>
            <w:r w:rsidRPr="001E707D">
              <w:t>25</w:t>
            </w:r>
          </w:p>
        </w:tc>
      </w:tr>
      <w:tr w:rsidR="002A5FBE" w:rsidRPr="001E707D" w:rsidTr="008C2348">
        <w:trPr>
          <w:jc w:val="center"/>
        </w:trPr>
        <w:tc>
          <w:tcPr>
            <w:tcW w:w="5386" w:type="dxa"/>
            <w:vAlign w:val="center"/>
          </w:tcPr>
          <w:p w:rsidR="0059751B" w:rsidRPr="00E26E8A" w:rsidRDefault="0059751B" w:rsidP="00C15890">
            <w:pPr>
              <w:pStyle w:val="Tabletext"/>
              <w:jc w:val="left"/>
              <w:rPr>
                <w:lang w:val="es-ES_tradnl"/>
              </w:rPr>
            </w:pPr>
            <w:r w:rsidRPr="00032995">
              <w:rPr>
                <w:lang w:val="es-ES_tradnl"/>
              </w:rPr>
              <w:t>Discriminación de la duración del impulso</w:t>
            </w:r>
            <w:r w:rsidRPr="00E26E8A">
              <w:rPr>
                <w:lang w:val="es-ES_tradnl"/>
              </w:rPr>
              <w:t xml:space="preserve"> (</w:t>
            </w:r>
            <w:r w:rsidRPr="001E707D">
              <w:rPr>
                <w:rFonts w:ascii="Symbol" w:hAnsi="Symbol"/>
              </w:rPr>
              <w:t></w:t>
            </w:r>
            <w:r w:rsidRPr="00E26E8A">
              <w:rPr>
                <w:lang w:val="es-ES_tradnl"/>
              </w:rPr>
              <w:t>s)</w:t>
            </w:r>
          </w:p>
        </w:tc>
        <w:tc>
          <w:tcPr>
            <w:tcW w:w="2551" w:type="dxa"/>
            <w:vAlign w:val="center"/>
          </w:tcPr>
          <w:p w:rsidR="0059751B" w:rsidRPr="001E707D" w:rsidRDefault="0059751B" w:rsidP="00DC6B3C">
            <w:pPr>
              <w:pStyle w:val="Tabletext"/>
              <w:jc w:val="center"/>
            </w:pPr>
            <w:r w:rsidRPr="001E707D">
              <w:t>2</w:t>
            </w:r>
            <w:r>
              <w:t>,</w:t>
            </w:r>
            <w:r w:rsidRPr="001E707D">
              <w:t xml:space="preserve">35 </w:t>
            </w:r>
            <w:r w:rsidR="00DC6B3C">
              <w:rPr>
                <w:szCs w:val="24"/>
                <w:lang w:val="es-ES_tradnl"/>
              </w:rPr>
              <w:sym w:font="Symbol" w:char="F0B1"/>
            </w:r>
            <w:r w:rsidRPr="001E707D">
              <w:t xml:space="preserve"> 0</w:t>
            </w:r>
            <w:r>
              <w:t>,</w:t>
            </w:r>
            <w:r w:rsidRPr="001E707D">
              <w:t>3</w:t>
            </w:r>
          </w:p>
        </w:tc>
      </w:tr>
      <w:tr w:rsidR="002A5FBE" w:rsidRPr="001E707D" w:rsidTr="008C2348">
        <w:trPr>
          <w:jc w:val="center"/>
        </w:trPr>
        <w:tc>
          <w:tcPr>
            <w:tcW w:w="5386" w:type="dxa"/>
            <w:vAlign w:val="center"/>
          </w:tcPr>
          <w:p w:rsidR="0059751B" w:rsidRPr="00E26E8A" w:rsidRDefault="0059751B" w:rsidP="00C15890">
            <w:pPr>
              <w:pStyle w:val="Tabletext"/>
              <w:jc w:val="left"/>
              <w:rPr>
                <w:lang w:val="es-ES_tradnl"/>
              </w:rPr>
            </w:pPr>
            <w:r w:rsidRPr="00B55980">
              <w:rPr>
                <w:lang w:val="es-ES_tradnl"/>
              </w:rPr>
              <w:t>Retardo fijo de respuesta</w:t>
            </w:r>
            <w:r w:rsidRPr="00E26E8A">
              <w:rPr>
                <w:lang w:val="es-ES_tradnl"/>
              </w:rPr>
              <w:t xml:space="preserve"> (</w:t>
            </w:r>
            <w:r w:rsidRPr="001E707D">
              <w:rPr>
                <w:rFonts w:ascii="Symbol" w:hAnsi="Symbol"/>
              </w:rPr>
              <w:t></w:t>
            </w:r>
            <w:r w:rsidRPr="00E26E8A">
              <w:rPr>
                <w:lang w:val="es-ES_tradnl"/>
              </w:rPr>
              <w:t>s)</w:t>
            </w:r>
          </w:p>
        </w:tc>
        <w:tc>
          <w:tcPr>
            <w:tcW w:w="2551" w:type="dxa"/>
            <w:vAlign w:val="center"/>
          </w:tcPr>
          <w:p w:rsidR="0059751B" w:rsidRPr="001E707D" w:rsidRDefault="0059751B" w:rsidP="00DC6B3C">
            <w:pPr>
              <w:pStyle w:val="Tabletext"/>
              <w:jc w:val="center"/>
            </w:pPr>
            <w:r w:rsidRPr="001E707D">
              <w:t>4</w:t>
            </w:r>
            <w:r>
              <w:t>,</w:t>
            </w:r>
            <w:r w:rsidRPr="001E707D">
              <w:t xml:space="preserve">7 </w:t>
            </w:r>
            <w:r w:rsidR="00DC6B3C">
              <w:rPr>
                <w:szCs w:val="24"/>
                <w:lang w:val="es-ES_tradnl"/>
              </w:rPr>
              <w:sym w:font="Symbol" w:char="F0B1"/>
            </w:r>
            <w:r w:rsidRPr="001E707D">
              <w:t xml:space="preserve"> 0</w:t>
            </w:r>
            <w:r>
              <w:t>,</w:t>
            </w:r>
            <w:r w:rsidRPr="001E707D">
              <w:t>1</w:t>
            </w:r>
          </w:p>
        </w:tc>
      </w:tr>
      <w:tr w:rsidR="002A5FBE" w:rsidRPr="001E707D" w:rsidTr="008C2348">
        <w:trPr>
          <w:jc w:val="center"/>
        </w:trPr>
        <w:tc>
          <w:tcPr>
            <w:tcW w:w="5386" w:type="dxa"/>
            <w:vAlign w:val="center"/>
          </w:tcPr>
          <w:p w:rsidR="0059751B" w:rsidRPr="001E707D" w:rsidRDefault="0059751B" w:rsidP="00C15890">
            <w:pPr>
              <w:pStyle w:val="Tablehead"/>
            </w:pPr>
            <w:r w:rsidRPr="001E707D">
              <w:t>Antena</w:t>
            </w:r>
          </w:p>
        </w:tc>
        <w:tc>
          <w:tcPr>
            <w:tcW w:w="2551" w:type="dxa"/>
            <w:vAlign w:val="center"/>
          </w:tcPr>
          <w:p w:rsidR="0059751B" w:rsidRPr="001E707D" w:rsidRDefault="0059751B" w:rsidP="00C15890">
            <w:pPr>
              <w:tabs>
                <w:tab w:val="clear" w:pos="794"/>
                <w:tab w:val="clear" w:pos="1191"/>
                <w:tab w:val="clear" w:pos="1588"/>
                <w:tab w:val="clear" w:pos="1985"/>
                <w:tab w:val="left" w:pos="1134"/>
                <w:tab w:val="left" w:pos="1871"/>
                <w:tab w:val="left" w:pos="2268"/>
              </w:tabs>
              <w:spacing w:before="40" w:after="40"/>
              <w:jc w:val="center"/>
              <w:rPr>
                <w:sz w:val="20"/>
              </w:rPr>
            </w:pPr>
          </w:p>
        </w:tc>
      </w:tr>
      <w:tr w:rsidR="002A5FBE" w:rsidRPr="001E707D" w:rsidTr="008C2348">
        <w:trPr>
          <w:jc w:val="center"/>
        </w:trPr>
        <w:tc>
          <w:tcPr>
            <w:tcW w:w="5386" w:type="dxa"/>
            <w:vAlign w:val="center"/>
          </w:tcPr>
          <w:p w:rsidR="0059751B" w:rsidRPr="001E707D" w:rsidRDefault="0059751B" w:rsidP="00C15890">
            <w:pPr>
              <w:pStyle w:val="Tabletext"/>
              <w:jc w:val="left"/>
            </w:pPr>
            <w:r w:rsidRPr="00B55980">
              <w:rPr>
                <w:lang w:val="es-ES_tradnl"/>
              </w:rPr>
              <w:t>Ganancia</w:t>
            </w:r>
            <w:r w:rsidRPr="001E707D">
              <w:t xml:space="preserve"> (dBi)</w:t>
            </w:r>
          </w:p>
        </w:tc>
        <w:tc>
          <w:tcPr>
            <w:tcW w:w="2551" w:type="dxa"/>
            <w:vAlign w:val="center"/>
          </w:tcPr>
          <w:p w:rsidR="0059751B" w:rsidRPr="001E707D" w:rsidRDefault="0059751B" w:rsidP="00C15890">
            <w:pPr>
              <w:pStyle w:val="Tabletext"/>
              <w:jc w:val="center"/>
            </w:pPr>
            <w:r w:rsidRPr="001E707D">
              <w:t>0, minimum</w:t>
            </w:r>
          </w:p>
        </w:tc>
      </w:tr>
      <w:tr w:rsidR="002A5FBE" w:rsidRPr="00E26E8A" w:rsidTr="008C2348">
        <w:trPr>
          <w:jc w:val="center"/>
        </w:trPr>
        <w:tc>
          <w:tcPr>
            <w:tcW w:w="5386" w:type="dxa"/>
          </w:tcPr>
          <w:p w:rsidR="0059751B" w:rsidRPr="001E707D" w:rsidRDefault="0059751B" w:rsidP="002A5FBE">
            <w:pPr>
              <w:pStyle w:val="Tabletext"/>
              <w:jc w:val="left"/>
            </w:pPr>
            <w:r w:rsidRPr="00B55980">
              <w:rPr>
                <w:lang w:val="es-ES_tradnl"/>
              </w:rPr>
              <w:t>Anchura del haz</w:t>
            </w:r>
            <w:r w:rsidRPr="001E707D">
              <w:t xml:space="preserve"> (</w:t>
            </w:r>
            <w:r>
              <w:t>grados</w:t>
            </w:r>
            <w:r w:rsidRPr="001E707D">
              <w:t>)</w:t>
            </w:r>
          </w:p>
        </w:tc>
        <w:tc>
          <w:tcPr>
            <w:tcW w:w="2551" w:type="dxa"/>
            <w:vAlign w:val="center"/>
          </w:tcPr>
          <w:p w:rsidR="0059751B" w:rsidRPr="00E26E8A" w:rsidRDefault="0059751B" w:rsidP="00613D5A">
            <w:pPr>
              <w:pStyle w:val="Tabletext"/>
              <w:jc w:val="center"/>
              <w:rPr>
                <w:lang w:val="es-ES_tradnl"/>
              </w:rPr>
            </w:pPr>
            <w:r w:rsidRPr="00E26E8A">
              <w:rPr>
                <w:lang w:val="es-ES_tradnl"/>
              </w:rPr>
              <w:t>Azimut: 360</w:t>
            </w:r>
            <w:r w:rsidR="00613D5A" w:rsidRPr="00613D5A">
              <w:t>°</w:t>
            </w:r>
            <w:r w:rsidRPr="00E26E8A">
              <w:rPr>
                <w:rFonts w:ascii="Symbol" w:hAnsi="Symbol"/>
                <w:lang w:val="es-ES_tradnl"/>
              </w:rPr>
              <w:br/>
            </w:r>
            <w:r w:rsidRPr="00E26E8A">
              <w:rPr>
                <w:lang w:val="es-ES_tradnl"/>
              </w:rPr>
              <w:t>Elevaci</w:t>
            </w:r>
            <w:r>
              <w:rPr>
                <w:lang w:val="es-ES_tradnl"/>
              </w:rPr>
              <w:t>ón:</w:t>
            </w:r>
            <w:r w:rsidRPr="00E26E8A">
              <w:rPr>
                <w:lang w:val="es-ES_tradnl"/>
              </w:rPr>
              <w:t xml:space="preserve"> 30</w:t>
            </w:r>
            <w:r w:rsidR="00613D5A" w:rsidRPr="00613D5A">
              <w:t>°</w:t>
            </w:r>
          </w:p>
        </w:tc>
      </w:tr>
      <w:tr w:rsidR="002A5FBE" w:rsidRPr="00E26E8A" w:rsidTr="008C2348">
        <w:trPr>
          <w:jc w:val="center"/>
        </w:trPr>
        <w:tc>
          <w:tcPr>
            <w:tcW w:w="5386" w:type="dxa"/>
            <w:vAlign w:val="center"/>
          </w:tcPr>
          <w:p w:rsidR="0059751B" w:rsidRPr="00E26E8A" w:rsidRDefault="0059751B" w:rsidP="00C15890">
            <w:pPr>
              <w:pStyle w:val="Tabletext"/>
              <w:jc w:val="left"/>
              <w:rPr>
                <w:lang w:val="es-ES_tradnl"/>
              </w:rPr>
            </w:pPr>
            <w:r w:rsidRPr="00E26E8A">
              <w:rPr>
                <w:lang w:val="es-ES_tradnl"/>
              </w:rPr>
              <w:t>Polariza</w:t>
            </w:r>
            <w:r>
              <w:rPr>
                <w:lang w:val="es-ES_tradnl"/>
              </w:rPr>
              <w:t>ción</w:t>
            </w:r>
          </w:p>
        </w:tc>
        <w:tc>
          <w:tcPr>
            <w:tcW w:w="2551" w:type="dxa"/>
            <w:vAlign w:val="center"/>
          </w:tcPr>
          <w:p w:rsidR="0059751B" w:rsidRPr="00E26E8A" w:rsidRDefault="0059751B" w:rsidP="00C15890">
            <w:pPr>
              <w:pStyle w:val="Tabletext"/>
              <w:jc w:val="center"/>
              <w:rPr>
                <w:lang w:val="es-ES_tradnl"/>
              </w:rPr>
            </w:pPr>
            <w:r w:rsidRPr="00E26E8A">
              <w:rPr>
                <w:lang w:val="es-ES_tradnl"/>
              </w:rPr>
              <w:t>Horizontal</w:t>
            </w:r>
          </w:p>
        </w:tc>
      </w:tr>
    </w:tbl>
    <w:p w:rsidR="0059751B" w:rsidRDefault="0059751B" w:rsidP="0059751B">
      <w:pPr>
        <w:pStyle w:val="Tablefin"/>
      </w:pPr>
    </w:p>
    <w:p w:rsidR="0059751B" w:rsidRDefault="0059751B" w:rsidP="0059751B">
      <w:pPr>
        <w:rPr>
          <w:lang w:val="en-GB"/>
        </w:rPr>
      </w:pPr>
    </w:p>
    <w:p w:rsidR="002A5FBE" w:rsidRPr="00E26E8A" w:rsidRDefault="002A5FBE" w:rsidP="002A5FBE">
      <w:pPr>
        <w:spacing w:before="0"/>
        <w:rPr>
          <w:lang w:val="en-GB"/>
        </w:rPr>
      </w:pPr>
    </w:p>
    <w:p w:rsidR="0059751B" w:rsidRDefault="0059751B" w:rsidP="0059751B">
      <w:pPr>
        <w:pStyle w:val="Line"/>
      </w:pPr>
    </w:p>
    <w:p w:rsidR="00613D5A" w:rsidRPr="00613D5A" w:rsidRDefault="00613D5A" w:rsidP="00613D5A">
      <w:pPr>
        <w:rPr>
          <w:lang w:val="en-GB"/>
        </w:rPr>
      </w:pPr>
    </w:p>
    <w:sectPr w:rsidR="00613D5A" w:rsidRPr="00613D5A" w:rsidSect="00007F4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51B" w:rsidRDefault="0059751B">
      <w:r>
        <w:separator/>
      </w:r>
    </w:p>
  </w:endnote>
  <w:endnote w:type="continuationSeparator" w:id="0">
    <w:p w:rsidR="0059751B" w:rsidRDefault="00597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51B" w:rsidRDefault="0059751B">
      <w:r>
        <w:separator/>
      </w:r>
    </w:p>
  </w:footnote>
  <w:footnote w:type="continuationSeparator" w:id="0">
    <w:p w:rsidR="0059751B" w:rsidRDefault="0059751B">
      <w:r>
        <w:continuationSeparator/>
      </w:r>
    </w:p>
  </w:footnote>
  <w:footnote w:id="1">
    <w:p w:rsidR="0059751B" w:rsidRPr="00032995" w:rsidRDefault="0059751B" w:rsidP="0059751B">
      <w:pPr>
        <w:pStyle w:val="FootnoteText"/>
        <w:rPr>
          <w:lang w:val="es-ES_tradnl"/>
        </w:rPr>
      </w:pPr>
      <w:r w:rsidRPr="00032995">
        <w:rPr>
          <w:rStyle w:val="FootnoteReference"/>
          <w:sz w:val="20"/>
          <w:lang w:val="es-ES_tradnl"/>
        </w:rPr>
        <w:t>*</w:t>
      </w:r>
      <w:r w:rsidRPr="00032995">
        <w:rPr>
          <w:sz w:val="20"/>
          <w:lang w:val="es-ES_tradnl"/>
        </w:rPr>
        <w:tab/>
      </w:r>
      <w:r w:rsidRPr="00032995">
        <w:rPr>
          <w:lang w:val="es-ES_tradnl"/>
        </w:rPr>
        <w:t>Esta Recomendación debe señalarse a la atención de la Organización de Aviación Civil Internacional (OACI), de la Organización Marítima Internacional (OMI), de la Organizac</w:t>
      </w:r>
      <w:r>
        <w:rPr>
          <w:lang w:val="es-ES_tradnl"/>
        </w:rPr>
        <w:t xml:space="preserve">ión Meteorológica Mundial (OMM), </w:t>
      </w:r>
      <w:r w:rsidRPr="00032995">
        <w:rPr>
          <w:lang w:val="es-ES_tradnl"/>
        </w:rPr>
        <w:t>de la Asociación Internaci</w:t>
      </w:r>
      <w:r>
        <w:rPr>
          <w:lang w:val="es-ES_tradnl"/>
        </w:rPr>
        <w:t>onal de Faros y Balizas (IALA) y de la Comisión Electrotécnica Internacional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90" w:rsidRDefault="0068679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90" w:rsidRDefault="00686790" w:rsidP="00CB1354">
    <w:pPr>
      <w:ind w:right="360" w:firstLine="360"/>
    </w:pPr>
    <w:r>
      <w:rPr>
        <w:noProof/>
        <w:lang w:val="en-US" w:eastAsia="zh-CN"/>
      </w:rPr>
      <w:drawing>
        <wp:anchor distT="0" distB="0" distL="114300" distR="114300" simplePos="0" relativeHeight="251659264" behindDoc="1" locked="0" layoutInCell="1" allowOverlap="1" wp14:anchorId="02861211" wp14:editId="6C6FB97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90" w:rsidRDefault="00686790"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C6B3C">
      <w:rPr>
        <w:rStyle w:val="PageNumber"/>
        <w:b/>
        <w:bCs/>
        <w:noProof/>
      </w:rPr>
      <w:t>ii</w:t>
    </w:r>
    <w:r>
      <w:rPr>
        <w:rStyle w:val="PageNumber"/>
        <w:b/>
        <w:bCs/>
      </w:rPr>
      <w:fldChar w:fldCharType="end"/>
    </w:r>
    <w:r>
      <w:tab/>
    </w:r>
    <w:r w:rsidR="00DC6B3C">
      <w:fldChar w:fldCharType="begin"/>
    </w:r>
    <w:r w:rsidR="00DC6B3C">
      <w:instrText xml:space="preserve"> DOCPROPERTY "Header" \* MERGEFORMAT </w:instrText>
    </w:r>
    <w:r w:rsidR="00DC6B3C">
      <w:fldChar w:fldCharType="separate"/>
    </w:r>
    <w:r w:rsidR="008C2348" w:rsidRPr="008C2348">
      <w:rPr>
        <w:b/>
        <w:bCs/>
      </w:rPr>
      <w:t xml:space="preserve">Rec. </w:t>
    </w:r>
    <w:r w:rsidR="00DC6B3C">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C6B3C">
      <w:rPr>
        <w:b/>
        <w:bCs/>
        <w:noProof/>
      </w:rPr>
      <w:t>UIT-R  M.824-4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90" w:rsidRDefault="00686790">
    <w:r>
      <w:tab/>
    </w:r>
    <w:r w:rsidR="00DC6B3C">
      <w:fldChar w:fldCharType="begin"/>
    </w:r>
    <w:r w:rsidR="00DC6B3C">
      <w:instrText xml:space="preserve"> DOCPROPERTY "Header" \* MERGEFORMAT </w:instrText>
    </w:r>
    <w:r w:rsidR="00DC6B3C">
      <w:fldChar w:fldCharType="separate"/>
    </w:r>
    <w:r w:rsidR="008C2348" w:rsidRPr="008C2348">
      <w:rPr>
        <w:b/>
        <w:bCs/>
      </w:rPr>
      <w:t xml:space="preserve">Rec. </w:t>
    </w:r>
    <w:r w:rsidR="00DC6B3C">
      <w:rPr>
        <w:b/>
        <w:bCs/>
      </w:rPr>
      <w:fldChar w:fldCharType="end"/>
    </w:r>
    <w:r>
      <w:rPr>
        <w:b/>
        <w:bCs/>
      </w:rPr>
      <w:t xml:space="preserve"> </w:t>
    </w:r>
    <w:r>
      <w:rPr>
        <w:b/>
        <w:bCs/>
      </w:rPr>
      <w:fldChar w:fldCharType="begin"/>
    </w:r>
    <w:r>
      <w:rPr>
        <w:b/>
        <w:bCs/>
      </w:rPr>
      <w:instrText>styleref href</w:instrText>
    </w:r>
    <w:r>
      <w:rPr>
        <w:b/>
        <w:bCs/>
      </w:rPr>
      <w:fldChar w:fldCharType="separate"/>
    </w:r>
    <w:r w:rsidR="008C2348">
      <w:rPr>
        <w:b/>
        <w:bCs/>
        <w:noProof/>
      </w:rPr>
      <w:t>UIT-R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B3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C2348" w:rsidRPr="008C234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6B3C">
      <w:rPr>
        <w:b/>
        <w:bCs/>
        <w:noProof/>
      </w:rPr>
      <w:t>UIT-R  M.824-4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DC6B3C">
      <w:fldChar w:fldCharType="begin"/>
    </w:r>
    <w:r w:rsidR="00DC6B3C">
      <w:instrText xml:space="preserve"> DOCPROPERTY "Header" \* MERGEFORMAT </w:instrText>
    </w:r>
    <w:r w:rsidR="00DC6B3C">
      <w:fldChar w:fldCharType="separate"/>
    </w:r>
    <w:r w:rsidR="008C2348" w:rsidRPr="008C2348">
      <w:rPr>
        <w:b/>
        <w:bCs/>
      </w:rPr>
      <w:t xml:space="preserve">Rec. </w:t>
    </w:r>
    <w:r w:rsidR="00DC6B3C">
      <w:rPr>
        <w:b/>
        <w:bCs/>
      </w:rPr>
      <w:fldChar w:fldCharType="end"/>
    </w:r>
    <w:r>
      <w:rPr>
        <w:b/>
        <w:bCs/>
      </w:rPr>
      <w:t xml:space="preserve"> </w:t>
    </w:r>
    <w:r>
      <w:rPr>
        <w:b/>
        <w:bCs/>
      </w:rPr>
      <w:fldChar w:fldCharType="begin"/>
    </w:r>
    <w:r>
      <w:rPr>
        <w:b/>
        <w:bCs/>
      </w:rPr>
      <w:instrText>styleref href</w:instrText>
    </w:r>
    <w:r>
      <w:rPr>
        <w:b/>
        <w:bCs/>
      </w:rPr>
      <w:fldChar w:fldCharType="separate"/>
    </w:r>
    <w:r w:rsidR="00DC6B3C">
      <w:rPr>
        <w:b/>
        <w:bCs/>
        <w:noProof/>
      </w:rPr>
      <w:t>UIT-R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6B3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1A5A7A"/>
    <w:lvl w:ilvl="0">
      <w:start w:val="1"/>
      <w:numFmt w:val="decimal"/>
      <w:lvlText w:val="%1."/>
      <w:lvlJc w:val="left"/>
      <w:pPr>
        <w:tabs>
          <w:tab w:val="num" w:pos="1492"/>
        </w:tabs>
        <w:ind w:left="1492" w:hanging="360"/>
      </w:pPr>
    </w:lvl>
  </w:abstractNum>
  <w:abstractNum w:abstractNumId="1">
    <w:nsid w:val="FFFFFF7D"/>
    <w:multiLevelType w:val="singleLevel"/>
    <w:tmpl w:val="63FAE1D6"/>
    <w:lvl w:ilvl="0">
      <w:start w:val="1"/>
      <w:numFmt w:val="decimal"/>
      <w:lvlText w:val="%1."/>
      <w:lvlJc w:val="left"/>
      <w:pPr>
        <w:tabs>
          <w:tab w:val="num" w:pos="1209"/>
        </w:tabs>
        <w:ind w:left="1209" w:hanging="360"/>
      </w:pPr>
    </w:lvl>
  </w:abstractNum>
  <w:abstractNum w:abstractNumId="2">
    <w:nsid w:val="FFFFFF7E"/>
    <w:multiLevelType w:val="singleLevel"/>
    <w:tmpl w:val="82E02B88"/>
    <w:lvl w:ilvl="0">
      <w:start w:val="1"/>
      <w:numFmt w:val="decimal"/>
      <w:lvlText w:val="%1."/>
      <w:lvlJc w:val="left"/>
      <w:pPr>
        <w:tabs>
          <w:tab w:val="num" w:pos="926"/>
        </w:tabs>
        <w:ind w:left="926" w:hanging="360"/>
      </w:pPr>
    </w:lvl>
  </w:abstractNum>
  <w:abstractNum w:abstractNumId="3">
    <w:nsid w:val="FFFFFF7F"/>
    <w:multiLevelType w:val="singleLevel"/>
    <w:tmpl w:val="CAFCBA10"/>
    <w:lvl w:ilvl="0">
      <w:start w:val="1"/>
      <w:numFmt w:val="decimal"/>
      <w:lvlText w:val="%1."/>
      <w:lvlJc w:val="left"/>
      <w:pPr>
        <w:tabs>
          <w:tab w:val="num" w:pos="643"/>
        </w:tabs>
        <w:ind w:left="643" w:hanging="360"/>
      </w:pPr>
    </w:lvl>
  </w:abstractNum>
  <w:abstractNum w:abstractNumId="4">
    <w:nsid w:val="FFFFFF80"/>
    <w:multiLevelType w:val="singleLevel"/>
    <w:tmpl w:val="0D245E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ECAE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7481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74F0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82F6D4"/>
    <w:lvl w:ilvl="0">
      <w:start w:val="1"/>
      <w:numFmt w:val="decimal"/>
      <w:lvlText w:val="%1."/>
      <w:lvlJc w:val="left"/>
      <w:pPr>
        <w:tabs>
          <w:tab w:val="num" w:pos="360"/>
        </w:tabs>
        <w:ind w:left="360" w:hanging="360"/>
      </w:pPr>
    </w:lvl>
  </w:abstractNum>
  <w:abstractNum w:abstractNumId="9">
    <w:nsid w:val="FFFFFF89"/>
    <w:multiLevelType w:val="singleLevel"/>
    <w:tmpl w:val="9594EBE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1B"/>
    <w:rsid w:val="00007F48"/>
    <w:rsid w:val="000D7716"/>
    <w:rsid w:val="0021403C"/>
    <w:rsid w:val="00217EBF"/>
    <w:rsid w:val="00242AEE"/>
    <w:rsid w:val="002A5FBE"/>
    <w:rsid w:val="002D76C4"/>
    <w:rsid w:val="00302D68"/>
    <w:rsid w:val="003E73B4"/>
    <w:rsid w:val="004A6C8D"/>
    <w:rsid w:val="004E78E3"/>
    <w:rsid w:val="0052529D"/>
    <w:rsid w:val="0059751B"/>
    <w:rsid w:val="00607D68"/>
    <w:rsid w:val="00613D5A"/>
    <w:rsid w:val="00686790"/>
    <w:rsid w:val="007468DA"/>
    <w:rsid w:val="008A677B"/>
    <w:rsid w:val="008C2348"/>
    <w:rsid w:val="0091071A"/>
    <w:rsid w:val="009E00A8"/>
    <w:rsid w:val="00A6617B"/>
    <w:rsid w:val="00AB0DC8"/>
    <w:rsid w:val="00B44E24"/>
    <w:rsid w:val="00B734F1"/>
    <w:rsid w:val="00B85BB4"/>
    <w:rsid w:val="00CF5D71"/>
    <w:rsid w:val="00D807E0"/>
    <w:rsid w:val="00D94956"/>
    <w:rsid w:val="00DB2934"/>
    <w:rsid w:val="00DC6B3C"/>
    <w:rsid w:val="00DF4176"/>
    <w:rsid w:val="00F83B9A"/>
    <w:rsid w:val="00FC1A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7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E78E3"/>
    <w:pPr>
      <w:keepNext/>
      <w:keepLines/>
      <w:spacing w:before="480"/>
      <w:ind w:left="794" w:hanging="794"/>
      <w:outlineLvl w:val="0"/>
    </w:pPr>
    <w:rPr>
      <w:b/>
    </w:rPr>
  </w:style>
  <w:style w:type="paragraph" w:styleId="Heading2">
    <w:name w:val="heading 2"/>
    <w:basedOn w:val="Heading1"/>
    <w:next w:val="Normal"/>
    <w:qFormat/>
    <w:rsid w:val="004E78E3"/>
    <w:pPr>
      <w:spacing w:before="320"/>
      <w:outlineLvl w:val="1"/>
    </w:pPr>
  </w:style>
  <w:style w:type="paragraph" w:styleId="Heading3">
    <w:name w:val="heading 3"/>
    <w:basedOn w:val="Heading1"/>
    <w:next w:val="Normal"/>
    <w:qFormat/>
    <w:rsid w:val="004E78E3"/>
    <w:pPr>
      <w:spacing w:before="200"/>
      <w:outlineLvl w:val="2"/>
    </w:pPr>
  </w:style>
  <w:style w:type="paragraph" w:styleId="Heading4">
    <w:name w:val="heading 4"/>
    <w:basedOn w:val="Heading3"/>
    <w:next w:val="Normal"/>
    <w:qFormat/>
    <w:rsid w:val="004E78E3"/>
    <w:pPr>
      <w:tabs>
        <w:tab w:val="clear" w:pos="794"/>
        <w:tab w:val="left" w:pos="992"/>
      </w:tabs>
      <w:ind w:left="992" w:hanging="992"/>
      <w:outlineLvl w:val="3"/>
    </w:pPr>
  </w:style>
  <w:style w:type="paragraph" w:styleId="Heading5">
    <w:name w:val="heading 5"/>
    <w:basedOn w:val="Heading4"/>
    <w:next w:val="Normal"/>
    <w:qFormat/>
    <w:rsid w:val="004E78E3"/>
    <w:pPr>
      <w:outlineLvl w:val="4"/>
    </w:pPr>
  </w:style>
  <w:style w:type="paragraph" w:styleId="Heading6">
    <w:name w:val="heading 6"/>
    <w:basedOn w:val="Heading4"/>
    <w:next w:val="Normal"/>
    <w:qFormat/>
    <w:rsid w:val="004E78E3"/>
    <w:pPr>
      <w:tabs>
        <w:tab w:val="clear" w:pos="992"/>
        <w:tab w:val="clear" w:pos="1191"/>
      </w:tabs>
      <w:ind w:left="1588" w:hanging="1588"/>
      <w:outlineLvl w:val="5"/>
    </w:pPr>
  </w:style>
  <w:style w:type="paragraph" w:styleId="Heading7">
    <w:name w:val="heading 7"/>
    <w:basedOn w:val="Heading6"/>
    <w:next w:val="Normal"/>
    <w:qFormat/>
    <w:rsid w:val="004E78E3"/>
    <w:pPr>
      <w:outlineLvl w:val="6"/>
    </w:pPr>
  </w:style>
  <w:style w:type="paragraph" w:styleId="Heading8">
    <w:name w:val="heading 8"/>
    <w:basedOn w:val="Heading6"/>
    <w:next w:val="Normal"/>
    <w:qFormat/>
    <w:rsid w:val="004E78E3"/>
    <w:pPr>
      <w:outlineLvl w:val="7"/>
    </w:pPr>
  </w:style>
  <w:style w:type="paragraph" w:styleId="Heading9">
    <w:name w:val="heading 9"/>
    <w:basedOn w:val="Heading6"/>
    <w:next w:val="Normal"/>
    <w:qFormat/>
    <w:rsid w:val="004E78E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78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E78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78E3"/>
  </w:style>
  <w:style w:type="paragraph" w:customStyle="1" w:styleId="Headingb">
    <w:name w:val="Heading_b"/>
    <w:basedOn w:val="Heading3"/>
    <w:next w:val="Normal"/>
    <w:rsid w:val="004E78E3"/>
    <w:pPr>
      <w:spacing w:before="160"/>
      <w:ind w:left="0" w:firstLine="0"/>
      <w:outlineLvl w:val="9"/>
    </w:pPr>
  </w:style>
  <w:style w:type="paragraph" w:customStyle="1" w:styleId="Headingi">
    <w:name w:val="Heading_i"/>
    <w:basedOn w:val="Heading3"/>
    <w:next w:val="Normal"/>
    <w:rsid w:val="004E78E3"/>
    <w:pPr>
      <w:spacing w:before="160"/>
      <w:ind w:left="0" w:firstLine="0"/>
    </w:pPr>
    <w:rPr>
      <w:b w:val="0"/>
      <w:i/>
    </w:rPr>
  </w:style>
  <w:style w:type="character" w:customStyle="1" w:styleId="href">
    <w:name w:val="href"/>
    <w:basedOn w:val="DefaultParagraphFont"/>
    <w:rsid w:val="004E78E3"/>
  </w:style>
  <w:style w:type="paragraph" w:customStyle="1" w:styleId="enumlev1">
    <w:name w:val="enumlev1"/>
    <w:basedOn w:val="Normal"/>
    <w:rsid w:val="004E78E3"/>
    <w:pPr>
      <w:spacing w:before="80"/>
      <w:ind w:left="794" w:hanging="794"/>
    </w:pPr>
  </w:style>
  <w:style w:type="paragraph" w:customStyle="1" w:styleId="enumlev2">
    <w:name w:val="enumlev2"/>
    <w:basedOn w:val="enumlev1"/>
    <w:rsid w:val="004E78E3"/>
    <w:pPr>
      <w:ind w:left="1191" w:hanging="397"/>
    </w:pPr>
  </w:style>
  <w:style w:type="paragraph" w:customStyle="1" w:styleId="enumlev3">
    <w:name w:val="enumlev3"/>
    <w:basedOn w:val="enumlev2"/>
    <w:rsid w:val="004E78E3"/>
    <w:pPr>
      <w:ind w:left="1588"/>
    </w:pPr>
  </w:style>
  <w:style w:type="paragraph" w:customStyle="1" w:styleId="Normalaftertitle">
    <w:name w:val="Normal_after_title"/>
    <w:basedOn w:val="Normal"/>
    <w:next w:val="Normal"/>
    <w:rsid w:val="004E78E3"/>
    <w:pPr>
      <w:spacing w:before="320"/>
    </w:pPr>
  </w:style>
  <w:style w:type="paragraph" w:customStyle="1" w:styleId="Note">
    <w:name w:val="Note"/>
    <w:basedOn w:val="Normal"/>
    <w:rsid w:val="004E7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78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78E3"/>
    <w:pPr>
      <w:spacing w:before="240"/>
    </w:pPr>
    <w:rPr>
      <w:sz w:val="22"/>
      <w:lang w:val="es-ES_tradnl"/>
    </w:rPr>
  </w:style>
  <w:style w:type="paragraph" w:customStyle="1" w:styleId="Recref">
    <w:name w:val="Rec_ref"/>
    <w:basedOn w:val="Normal"/>
    <w:next w:val="Recdate"/>
    <w:rsid w:val="004E78E3"/>
    <w:pPr>
      <w:jc w:val="center"/>
    </w:pPr>
  </w:style>
  <w:style w:type="paragraph" w:customStyle="1" w:styleId="Recdate">
    <w:name w:val="Rec_date"/>
    <w:basedOn w:val="Recref"/>
    <w:next w:val="Normalaftertitle"/>
    <w:rsid w:val="004E78E3"/>
    <w:pPr>
      <w:jc w:val="right"/>
    </w:pPr>
  </w:style>
  <w:style w:type="paragraph" w:customStyle="1" w:styleId="AnnexNoTitle">
    <w:name w:val="Annex_NoTitle"/>
    <w:basedOn w:val="Normal"/>
    <w:next w:val="Normalaftertitle"/>
    <w:rsid w:val="004E78E3"/>
    <w:pPr>
      <w:keepNext/>
      <w:keepLines/>
      <w:spacing w:before="480" w:after="80"/>
      <w:jc w:val="center"/>
    </w:pPr>
    <w:rPr>
      <w:b/>
      <w:sz w:val="28"/>
    </w:rPr>
  </w:style>
  <w:style w:type="paragraph" w:customStyle="1" w:styleId="AppendixNoTitle">
    <w:name w:val="Appendix_NoTitle"/>
    <w:basedOn w:val="AnnexNoTitle"/>
    <w:next w:val="Normal"/>
    <w:rsid w:val="004E78E3"/>
  </w:style>
  <w:style w:type="paragraph" w:customStyle="1" w:styleId="Tablefin">
    <w:name w:val="Table_fin"/>
    <w:basedOn w:val="Normal"/>
    <w:next w:val="Normal"/>
    <w:rsid w:val="004E78E3"/>
    <w:pPr>
      <w:spacing w:before="0"/>
    </w:pPr>
    <w:rPr>
      <w:sz w:val="20"/>
      <w:lang w:val="en-GB"/>
    </w:rPr>
  </w:style>
  <w:style w:type="paragraph" w:customStyle="1" w:styleId="Tablehead">
    <w:name w:val="Table_head"/>
    <w:basedOn w:val="Normal"/>
    <w:next w:val="Normal"/>
    <w:link w:val="TableheadChar"/>
    <w:rsid w:val="004E7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7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78E3"/>
    <w:pPr>
      <w:keepNext/>
      <w:spacing w:before="360" w:after="120"/>
      <w:jc w:val="center"/>
    </w:pPr>
  </w:style>
  <w:style w:type="paragraph" w:customStyle="1" w:styleId="Tabletext">
    <w:name w:val="Table_text"/>
    <w:basedOn w:val="Normal"/>
    <w:link w:val="TabletextChar"/>
    <w:rsid w:val="004E7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78E3"/>
    <w:pPr>
      <w:tabs>
        <w:tab w:val="clear" w:pos="1191"/>
        <w:tab w:val="clear" w:pos="1588"/>
        <w:tab w:val="clear" w:pos="1985"/>
        <w:tab w:val="center" w:pos="4820"/>
        <w:tab w:val="right" w:pos="9639"/>
      </w:tabs>
    </w:pPr>
  </w:style>
  <w:style w:type="paragraph" w:customStyle="1" w:styleId="Equationlegend">
    <w:name w:val="Equation_legend"/>
    <w:basedOn w:val="NormalIndent"/>
    <w:rsid w:val="004E7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78E3"/>
    <w:pPr>
      <w:ind w:left="794"/>
    </w:pPr>
  </w:style>
  <w:style w:type="paragraph" w:customStyle="1" w:styleId="Figurelegend">
    <w:name w:val="Figure_legend"/>
    <w:basedOn w:val="Normal"/>
    <w:rsid w:val="004E7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E78E3"/>
    <w:pPr>
      <w:keepNext/>
      <w:keepLines/>
      <w:spacing w:before="480" w:after="80"/>
      <w:jc w:val="center"/>
    </w:pPr>
    <w:rPr>
      <w:caps/>
      <w:sz w:val="18"/>
    </w:rPr>
  </w:style>
  <w:style w:type="paragraph" w:customStyle="1" w:styleId="tocpart">
    <w:name w:val="tocpart"/>
    <w:basedOn w:val="Normal"/>
    <w:rsid w:val="004E7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78E3"/>
    <w:pPr>
      <w:keepNext/>
      <w:keepLines/>
      <w:spacing w:before="480"/>
      <w:jc w:val="center"/>
    </w:pPr>
    <w:rPr>
      <w:sz w:val="28"/>
    </w:rPr>
  </w:style>
  <w:style w:type="paragraph" w:customStyle="1" w:styleId="Arttitle">
    <w:name w:val="Art_title"/>
    <w:basedOn w:val="Normal"/>
    <w:next w:val="Normalaftertitle"/>
    <w:rsid w:val="004E78E3"/>
    <w:pPr>
      <w:keepNext/>
      <w:keepLines/>
      <w:spacing w:before="240"/>
      <w:jc w:val="center"/>
    </w:pPr>
    <w:rPr>
      <w:b/>
      <w:sz w:val="28"/>
    </w:rPr>
  </w:style>
  <w:style w:type="paragraph" w:customStyle="1" w:styleId="Blanc">
    <w:name w:val="Blanc"/>
    <w:basedOn w:val="Normal"/>
    <w:next w:val="Tabletext"/>
    <w:rsid w:val="004E7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7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78E3"/>
    <w:pPr>
      <w:keepNext/>
      <w:keepLines/>
      <w:spacing w:before="160"/>
      <w:ind w:left="794"/>
    </w:pPr>
    <w:rPr>
      <w:i/>
    </w:rPr>
  </w:style>
  <w:style w:type="paragraph" w:customStyle="1" w:styleId="ChapNo">
    <w:name w:val="Chap_No"/>
    <w:basedOn w:val="ArtNo"/>
    <w:next w:val="Chaptitle"/>
    <w:rsid w:val="004E78E3"/>
    <w:rPr>
      <w:b/>
    </w:rPr>
  </w:style>
  <w:style w:type="paragraph" w:customStyle="1" w:styleId="Chaptitle">
    <w:name w:val="Chap_title"/>
    <w:basedOn w:val="Arttitle"/>
    <w:next w:val="Normalaftertitle"/>
    <w:rsid w:val="004E78E3"/>
  </w:style>
  <w:style w:type="character" w:styleId="FootnoteReference">
    <w:name w:val="footnote reference"/>
    <w:basedOn w:val="DefaultParagraphFont"/>
    <w:semiHidden/>
    <w:rsid w:val="004E78E3"/>
    <w:rPr>
      <w:position w:val="6"/>
      <w:sz w:val="18"/>
    </w:rPr>
  </w:style>
  <w:style w:type="paragraph" w:styleId="FootnoteText">
    <w:name w:val="footnote text"/>
    <w:basedOn w:val="Normal"/>
    <w:link w:val="FootnoteTextChar"/>
    <w:semiHidden/>
    <w:rsid w:val="004E78E3"/>
    <w:pPr>
      <w:keepLines/>
      <w:tabs>
        <w:tab w:val="left" w:pos="255"/>
      </w:tabs>
      <w:ind w:left="255" w:hanging="255"/>
    </w:pPr>
    <w:rPr>
      <w:sz w:val="22"/>
    </w:rPr>
  </w:style>
  <w:style w:type="paragraph" w:styleId="Index1">
    <w:name w:val="index 1"/>
    <w:basedOn w:val="Normal"/>
    <w:next w:val="Normal"/>
    <w:semiHidden/>
    <w:rsid w:val="004E78E3"/>
  </w:style>
  <w:style w:type="paragraph" w:styleId="Index2">
    <w:name w:val="index 2"/>
    <w:basedOn w:val="Normal"/>
    <w:next w:val="Normal"/>
    <w:semiHidden/>
    <w:rsid w:val="004E78E3"/>
    <w:pPr>
      <w:ind w:left="283"/>
    </w:pPr>
  </w:style>
  <w:style w:type="paragraph" w:styleId="Index3">
    <w:name w:val="index 3"/>
    <w:basedOn w:val="Normal"/>
    <w:next w:val="Normal"/>
    <w:semiHidden/>
    <w:rsid w:val="004E78E3"/>
    <w:pPr>
      <w:ind w:left="566"/>
    </w:pPr>
  </w:style>
  <w:style w:type="paragraph" w:styleId="IndexHeading">
    <w:name w:val="index heading"/>
    <w:basedOn w:val="Normal"/>
    <w:next w:val="Index1"/>
    <w:semiHidden/>
    <w:rsid w:val="004E78E3"/>
  </w:style>
  <w:style w:type="paragraph" w:customStyle="1" w:styleId="Line">
    <w:name w:val="Line"/>
    <w:basedOn w:val="Normal"/>
    <w:next w:val="Normal"/>
    <w:rsid w:val="004E7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7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78E3"/>
  </w:style>
  <w:style w:type="paragraph" w:customStyle="1" w:styleId="Partref">
    <w:name w:val="Part_ref"/>
    <w:basedOn w:val="Normal"/>
    <w:next w:val="Normal"/>
    <w:rsid w:val="004E78E3"/>
    <w:pPr>
      <w:keepNext/>
      <w:keepLines/>
      <w:spacing w:after="280"/>
      <w:jc w:val="center"/>
    </w:pPr>
  </w:style>
  <w:style w:type="paragraph" w:customStyle="1" w:styleId="Parttitle">
    <w:name w:val="Part_title"/>
    <w:basedOn w:val="Normal"/>
    <w:next w:val="Normalaftertitle"/>
    <w:rsid w:val="004E7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78E3"/>
  </w:style>
  <w:style w:type="paragraph" w:customStyle="1" w:styleId="QuestionNo">
    <w:name w:val="Question_No"/>
    <w:basedOn w:val="RecNo"/>
    <w:next w:val="Normal"/>
    <w:rsid w:val="004E78E3"/>
  </w:style>
  <w:style w:type="paragraph" w:customStyle="1" w:styleId="Questionref">
    <w:name w:val="Question_ref"/>
    <w:basedOn w:val="Recref"/>
    <w:next w:val="Questiondate"/>
    <w:rsid w:val="004E78E3"/>
  </w:style>
  <w:style w:type="paragraph" w:customStyle="1" w:styleId="Questiontitle">
    <w:name w:val="Question_title"/>
    <w:basedOn w:val="Normal"/>
    <w:next w:val="Questionref"/>
    <w:rsid w:val="004E78E3"/>
  </w:style>
  <w:style w:type="paragraph" w:customStyle="1" w:styleId="Reftext">
    <w:name w:val="Ref_text"/>
    <w:basedOn w:val="Normal"/>
    <w:rsid w:val="004E78E3"/>
    <w:pPr>
      <w:ind w:left="794" w:hanging="794"/>
    </w:pPr>
    <w:rPr>
      <w:sz w:val="22"/>
    </w:rPr>
  </w:style>
  <w:style w:type="paragraph" w:customStyle="1" w:styleId="Reftitle">
    <w:name w:val="Ref_title"/>
    <w:basedOn w:val="Normal"/>
    <w:next w:val="Reftext"/>
    <w:rsid w:val="004E7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78E3"/>
  </w:style>
  <w:style w:type="paragraph" w:customStyle="1" w:styleId="RepNo">
    <w:name w:val="Rep_No"/>
    <w:basedOn w:val="RecNo"/>
    <w:next w:val="Reptitle"/>
    <w:rsid w:val="004E78E3"/>
  </w:style>
  <w:style w:type="paragraph" w:customStyle="1" w:styleId="Repref">
    <w:name w:val="Rep_ref"/>
    <w:basedOn w:val="Recref"/>
    <w:next w:val="Repdate"/>
    <w:rsid w:val="004E78E3"/>
  </w:style>
  <w:style w:type="paragraph" w:customStyle="1" w:styleId="Reptitle">
    <w:name w:val="Rep_title"/>
    <w:basedOn w:val="Rectitle"/>
    <w:next w:val="Repref"/>
    <w:rsid w:val="004E78E3"/>
  </w:style>
  <w:style w:type="paragraph" w:customStyle="1" w:styleId="Resdate">
    <w:name w:val="Res_date"/>
    <w:basedOn w:val="Recdate"/>
    <w:next w:val="Normalaftertitle"/>
    <w:rsid w:val="004E78E3"/>
  </w:style>
  <w:style w:type="paragraph" w:customStyle="1" w:styleId="ResNo">
    <w:name w:val="Res_No"/>
    <w:basedOn w:val="RecNo"/>
    <w:next w:val="Restitle"/>
    <w:rsid w:val="004E78E3"/>
  </w:style>
  <w:style w:type="paragraph" w:customStyle="1" w:styleId="Resref">
    <w:name w:val="Res_ref"/>
    <w:basedOn w:val="Recref"/>
    <w:next w:val="Resdate"/>
    <w:rsid w:val="004E78E3"/>
  </w:style>
  <w:style w:type="paragraph" w:customStyle="1" w:styleId="Restitle">
    <w:name w:val="Res_title"/>
    <w:basedOn w:val="Normal"/>
    <w:next w:val="Resref"/>
    <w:rsid w:val="004E78E3"/>
    <w:pPr>
      <w:spacing w:before="240"/>
      <w:jc w:val="center"/>
    </w:pPr>
    <w:rPr>
      <w:b/>
      <w:sz w:val="28"/>
    </w:rPr>
  </w:style>
  <w:style w:type="paragraph" w:customStyle="1" w:styleId="SectionNo">
    <w:name w:val="Section_No"/>
    <w:basedOn w:val="Normal"/>
    <w:next w:val="Normal"/>
    <w:rsid w:val="004E78E3"/>
  </w:style>
  <w:style w:type="paragraph" w:customStyle="1" w:styleId="Sectiontitle">
    <w:name w:val="Section_title"/>
    <w:basedOn w:val="Normal"/>
    <w:next w:val="Normalaftertitle"/>
    <w:rsid w:val="004E7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78E3"/>
    <w:pPr>
      <w:tabs>
        <w:tab w:val="clear" w:pos="794"/>
        <w:tab w:val="clear" w:pos="1191"/>
        <w:tab w:val="clear" w:pos="1588"/>
        <w:tab w:val="clear" w:pos="1985"/>
        <w:tab w:val="right" w:pos="9611"/>
      </w:tabs>
    </w:pPr>
    <w:rPr>
      <w:i/>
    </w:rPr>
  </w:style>
  <w:style w:type="paragraph" w:styleId="TOC1">
    <w:name w:val="toc 1"/>
    <w:basedOn w:val="Normal"/>
    <w:semiHidden/>
    <w:rsid w:val="004E7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78E3"/>
    <w:pPr>
      <w:tabs>
        <w:tab w:val="clear" w:pos="567"/>
        <w:tab w:val="left" w:pos="1276"/>
      </w:tabs>
      <w:spacing w:before="160"/>
      <w:ind w:left="1276" w:hanging="709"/>
    </w:pPr>
  </w:style>
  <w:style w:type="paragraph" w:styleId="TOC3">
    <w:name w:val="toc 3"/>
    <w:basedOn w:val="TOC2"/>
    <w:semiHidden/>
    <w:rsid w:val="004E78E3"/>
    <w:pPr>
      <w:tabs>
        <w:tab w:val="clear" w:pos="1276"/>
        <w:tab w:val="left" w:pos="2155"/>
      </w:tabs>
      <w:ind w:left="2155" w:hanging="879"/>
    </w:pPr>
  </w:style>
  <w:style w:type="paragraph" w:styleId="TOC4">
    <w:name w:val="toc 4"/>
    <w:basedOn w:val="TOC3"/>
    <w:semiHidden/>
    <w:rsid w:val="004E78E3"/>
    <w:pPr>
      <w:tabs>
        <w:tab w:val="left" w:pos="3261"/>
      </w:tabs>
      <w:spacing w:before="80"/>
      <w:ind w:left="3261" w:hanging="993"/>
    </w:pPr>
  </w:style>
  <w:style w:type="paragraph" w:styleId="TOC5">
    <w:name w:val="toc 5"/>
    <w:basedOn w:val="TOC4"/>
    <w:semiHidden/>
    <w:rsid w:val="004E78E3"/>
  </w:style>
  <w:style w:type="paragraph" w:styleId="TOC6">
    <w:name w:val="toc 6"/>
    <w:basedOn w:val="TOC4"/>
    <w:semiHidden/>
    <w:rsid w:val="004E78E3"/>
  </w:style>
  <w:style w:type="paragraph" w:styleId="TOC7">
    <w:name w:val="toc 7"/>
    <w:basedOn w:val="TOC4"/>
    <w:semiHidden/>
    <w:rsid w:val="004E78E3"/>
  </w:style>
  <w:style w:type="paragraph" w:styleId="TOC8">
    <w:name w:val="toc 8"/>
    <w:basedOn w:val="TOC4"/>
    <w:semiHidden/>
    <w:rsid w:val="004E78E3"/>
  </w:style>
  <w:style w:type="paragraph" w:customStyle="1" w:styleId="Rectitle">
    <w:name w:val="Rec_title"/>
    <w:basedOn w:val="Normal"/>
    <w:next w:val="Recref"/>
    <w:rsid w:val="004E78E3"/>
    <w:pPr>
      <w:keepNext/>
      <w:keepLines/>
      <w:spacing w:before="240"/>
      <w:jc w:val="center"/>
    </w:pPr>
    <w:rPr>
      <w:b/>
      <w:sz w:val="28"/>
    </w:rPr>
  </w:style>
  <w:style w:type="paragraph" w:customStyle="1" w:styleId="Annexref">
    <w:name w:val="Annex_ref"/>
    <w:basedOn w:val="Normal"/>
    <w:next w:val="Normalaftertitle"/>
    <w:rsid w:val="004E78E3"/>
    <w:pPr>
      <w:keepNext/>
      <w:keepLines/>
      <w:spacing w:after="280"/>
      <w:jc w:val="center"/>
    </w:pPr>
  </w:style>
  <w:style w:type="paragraph" w:customStyle="1" w:styleId="Appendixref">
    <w:name w:val="Appendix_ref"/>
    <w:basedOn w:val="Annexref"/>
    <w:next w:val="Normalaftertitle"/>
    <w:rsid w:val="004E78E3"/>
  </w:style>
  <w:style w:type="paragraph" w:customStyle="1" w:styleId="Figuretitle">
    <w:name w:val="Figure_title"/>
    <w:basedOn w:val="Normal"/>
    <w:next w:val="Figure"/>
    <w:rsid w:val="004E78E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78E3"/>
    <w:pPr>
      <w:keepNext/>
      <w:spacing w:before="0" w:after="120"/>
      <w:jc w:val="center"/>
    </w:pPr>
    <w:rPr>
      <w:b/>
    </w:rPr>
  </w:style>
  <w:style w:type="paragraph" w:customStyle="1" w:styleId="Summary">
    <w:name w:val="Summary"/>
    <w:basedOn w:val="Normal"/>
    <w:next w:val="Normalaftertitle"/>
    <w:autoRedefine/>
    <w:rsid w:val="004E78E3"/>
    <w:pPr>
      <w:spacing w:after="480"/>
    </w:pPr>
    <w:rPr>
      <w:sz w:val="22"/>
      <w:lang w:val="es-ES_tradnl"/>
    </w:rPr>
  </w:style>
  <w:style w:type="paragraph" w:customStyle="1" w:styleId="TableLegendNote">
    <w:name w:val="Table_Legend_Note"/>
    <w:basedOn w:val="Tablelegend"/>
    <w:next w:val="Tablelegend"/>
    <w:rsid w:val="004E78E3"/>
    <w:pPr>
      <w:ind w:left="-85" w:firstLine="0"/>
    </w:pPr>
    <w:rPr>
      <w:lang w:val="en-US"/>
    </w:rPr>
  </w:style>
  <w:style w:type="paragraph" w:customStyle="1" w:styleId="Figure">
    <w:name w:val="Figure"/>
    <w:basedOn w:val="FigureNo"/>
    <w:next w:val="Normal"/>
    <w:rsid w:val="004E78E3"/>
    <w:pPr>
      <w:keepNext w:val="0"/>
      <w:spacing w:before="0" w:after="240"/>
    </w:pPr>
  </w:style>
  <w:style w:type="character" w:customStyle="1" w:styleId="FootnoteTextChar">
    <w:name w:val="Footnote Text Char"/>
    <w:basedOn w:val="DefaultParagraphFont"/>
    <w:link w:val="FootnoteText"/>
    <w:semiHidden/>
    <w:rsid w:val="0059751B"/>
    <w:rPr>
      <w:sz w:val="22"/>
      <w:lang w:val="fr-FR" w:eastAsia="en-US"/>
    </w:rPr>
  </w:style>
  <w:style w:type="character" w:customStyle="1" w:styleId="TableheadChar">
    <w:name w:val="Table_head Char"/>
    <w:basedOn w:val="DefaultParagraphFont"/>
    <w:link w:val="Tablehead"/>
    <w:locked/>
    <w:rsid w:val="0059751B"/>
    <w:rPr>
      <w:b/>
      <w:sz w:val="22"/>
      <w:lang w:val="fr-FR" w:eastAsia="en-US"/>
    </w:rPr>
  </w:style>
  <w:style w:type="character" w:customStyle="1" w:styleId="TabletextChar">
    <w:name w:val="Table_text Char"/>
    <w:basedOn w:val="DefaultParagraphFont"/>
    <w:link w:val="Tabletext"/>
    <w:locked/>
    <w:rsid w:val="0059751B"/>
    <w:rPr>
      <w:sz w:val="22"/>
      <w:lang w:val="fr-FR" w:eastAsia="en-US"/>
    </w:rPr>
  </w:style>
  <w:style w:type="character" w:styleId="Hyperlink">
    <w:name w:val="Hyperlink"/>
    <w:basedOn w:val="DefaultParagraphFont"/>
    <w:rsid w:val="006867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7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E78E3"/>
    <w:pPr>
      <w:keepNext/>
      <w:keepLines/>
      <w:spacing w:before="480"/>
      <w:ind w:left="794" w:hanging="794"/>
      <w:outlineLvl w:val="0"/>
    </w:pPr>
    <w:rPr>
      <w:b/>
    </w:rPr>
  </w:style>
  <w:style w:type="paragraph" w:styleId="Heading2">
    <w:name w:val="heading 2"/>
    <w:basedOn w:val="Heading1"/>
    <w:next w:val="Normal"/>
    <w:qFormat/>
    <w:rsid w:val="004E78E3"/>
    <w:pPr>
      <w:spacing w:before="320"/>
      <w:outlineLvl w:val="1"/>
    </w:pPr>
  </w:style>
  <w:style w:type="paragraph" w:styleId="Heading3">
    <w:name w:val="heading 3"/>
    <w:basedOn w:val="Heading1"/>
    <w:next w:val="Normal"/>
    <w:qFormat/>
    <w:rsid w:val="004E78E3"/>
    <w:pPr>
      <w:spacing w:before="200"/>
      <w:outlineLvl w:val="2"/>
    </w:pPr>
  </w:style>
  <w:style w:type="paragraph" w:styleId="Heading4">
    <w:name w:val="heading 4"/>
    <w:basedOn w:val="Heading3"/>
    <w:next w:val="Normal"/>
    <w:qFormat/>
    <w:rsid w:val="004E78E3"/>
    <w:pPr>
      <w:tabs>
        <w:tab w:val="clear" w:pos="794"/>
        <w:tab w:val="left" w:pos="992"/>
      </w:tabs>
      <w:ind w:left="992" w:hanging="992"/>
      <w:outlineLvl w:val="3"/>
    </w:pPr>
  </w:style>
  <w:style w:type="paragraph" w:styleId="Heading5">
    <w:name w:val="heading 5"/>
    <w:basedOn w:val="Heading4"/>
    <w:next w:val="Normal"/>
    <w:qFormat/>
    <w:rsid w:val="004E78E3"/>
    <w:pPr>
      <w:outlineLvl w:val="4"/>
    </w:pPr>
  </w:style>
  <w:style w:type="paragraph" w:styleId="Heading6">
    <w:name w:val="heading 6"/>
    <w:basedOn w:val="Heading4"/>
    <w:next w:val="Normal"/>
    <w:qFormat/>
    <w:rsid w:val="004E78E3"/>
    <w:pPr>
      <w:tabs>
        <w:tab w:val="clear" w:pos="992"/>
        <w:tab w:val="clear" w:pos="1191"/>
      </w:tabs>
      <w:ind w:left="1588" w:hanging="1588"/>
      <w:outlineLvl w:val="5"/>
    </w:pPr>
  </w:style>
  <w:style w:type="paragraph" w:styleId="Heading7">
    <w:name w:val="heading 7"/>
    <w:basedOn w:val="Heading6"/>
    <w:next w:val="Normal"/>
    <w:qFormat/>
    <w:rsid w:val="004E78E3"/>
    <w:pPr>
      <w:outlineLvl w:val="6"/>
    </w:pPr>
  </w:style>
  <w:style w:type="paragraph" w:styleId="Heading8">
    <w:name w:val="heading 8"/>
    <w:basedOn w:val="Heading6"/>
    <w:next w:val="Normal"/>
    <w:qFormat/>
    <w:rsid w:val="004E78E3"/>
    <w:pPr>
      <w:outlineLvl w:val="7"/>
    </w:pPr>
  </w:style>
  <w:style w:type="paragraph" w:styleId="Heading9">
    <w:name w:val="heading 9"/>
    <w:basedOn w:val="Heading6"/>
    <w:next w:val="Normal"/>
    <w:qFormat/>
    <w:rsid w:val="004E78E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78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E78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78E3"/>
  </w:style>
  <w:style w:type="paragraph" w:customStyle="1" w:styleId="Headingb">
    <w:name w:val="Heading_b"/>
    <w:basedOn w:val="Heading3"/>
    <w:next w:val="Normal"/>
    <w:rsid w:val="004E78E3"/>
    <w:pPr>
      <w:spacing w:before="160"/>
      <w:ind w:left="0" w:firstLine="0"/>
      <w:outlineLvl w:val="9"/>
    </w:pPr>
  </w:style>
  <w:style w:type="paragraph" w:customStyle="1" w:styleId="Headingi">
    <w:name w:val="Heading_i"/>
    <w:basedOn w:val="Heading3"/>
    <w:next w:val="Normal"/>
    <w:rsid w:val="004E78E3"/>
    <w:pPr>
      <w:spacing w:before="160"/>
      <w:ind w:left="0" w:firstLine="0"/>
    </w:pPr>
    <w:rPr>
      <w:b w:val="0"/>
      <w:i/>
    </w:rPr>
  </w:style>
  <w:style w:type="character" w:customStyle="1" w:styleId="href">
    <w:name w:val="href"/>
    <w:basedOn w:val="DefaultParagraphFont"/>
    <w:rsid w:val="004E78E3"/>
  </w:style>
  <w:style w:type="paragraph" w:customStyle="1" w:styleId="enumlev1">
    <w:name w:val="enumlev1"/>
    <w:basedOn w:val="Normal"/>
    <w:rsid w:val="004E78E3"/>
    <w:pPr>
      <w:spacing w:before="80"/>
      <w:ind w:left="794" w:hanging="794"/>
    </w:pPr>
  </w:style>
  <w:style w:type="paragraph" w:customStyle="1" w:styleId="enumlev2">
    <w:name w:val="enumlev2"/>
    <w:basedOn w:val="enumlev1"/>
    <w:rsid w:val="004E78E3"/>
    <w:pPr>
      <w:ind w:left="1191" w:hanging="397"/>
    </w:pPr>
  </w:style>
  <w:style w:type="paragraph" w:customStyle="1" w:styleId="enumlev3">
    <w:name w:val="enumlev3"/>
    <w:basedOn w:val="enumlev2"/>
    <w:rsid w:val="004E78E3"/>
    <w:pPr>
      <w:ind w:left="1588"/>
    </w:pPr>
  </w:style>
  <w:style w:type="paragraph" w:customStyle="1" w:styleId="Normalaftertitle">
    <w:name w:val="Normal_after_title"/>
    <w:basedOn w:val="Normal"/>
    <w:next w:val="Normal"/>
    <w:rsid w:val="004E78E3"/>
    <w:pPr>
      <w:spacing w:before="320"/>
    </w:pPr>
  </w:style>
  <w:style w:type="paragraph" w:customStyle="1" w:styleId="Note">
    <w:name w:val="Note"/>
    <w:basedOn w:val="Normal"/>
    <w:rsid w:val="004E7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78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78E3"/>
    <w:pPr>
      <w:spacing w:before="240"/>
    </w:pPr>
    <w:rPr>
      <w:sz w:val="22"/>
      <w:lang w:val="es-ES_tradnl"/>
    </w:rPr>
  </w:style>
  <w:style w:type="paragraph" w:customStyle="1" w:styleId="Recref">
    <w:name w:val="Rec_ref"/>
    <w:basedOn w:val="Normal"/>
    <w:next w:val="Recdate"/>
    <w:rsid w:val="004E78E3"/>
    <w:pPr>
      <w:jc w:val="center"/>
    </w:pPr>
  </w:style>
  <w:style w:type="paragraph" w:customStyle="1" w:styleId="Recdate">
    <w:name w:val="Rec_date"/>
    <w:basedOn w:val="Recref"/>
    <w:next w:val="Normalaftertitle"/>
    <w:rsid w:val="004E78E3"/>
    <w:pPr>
      <w:jc w:val="right"/>
    </w:pPr>
  </w:style>
  <w:style w:type="paragraph" w:customStyle="1" w:styleId="AnnexNoTitle">
    <w:name w:val="Annex_NoTitle"/>
    <w:basedOn w:val="Normal"/>
    <w:next w:val="Normalaftertitle"/>
    <w:rsid w:val="004E78E3"/>
    <w:pPr>
      <w:keepNext/>
      <w:keepLines/>
      <w:spacing w:before="480" w:after="80"/>
      <w:jc w:val="center"/>
    </w:pPr>
    <w:rPr>
      <w:b/>
      <w:sz w:val="28"/>
    </w:rPr>
  </w:style>
  <w:style w:type="paragraph" w:customStyle="1" w:styleId="AppendixNoTitle">
    <w:name w:val="Appendix_NoTitle"/>
    <w:basedOn w:val="AnnexNoTitle"/>
    <w:next w:val="Normal"/>
    <w:rsid w:val="004E78E3"/>
  </w:style>
  <w:style w:type="paragraph" w:customStyle="1" w:styleId="Tablefin">
    <w:name w:val="Table_fin"/>
    <w:basedOn w:val="Normal"/>
    <w:next w:val="Normal"/>
    <w:rsid w:val="004E78E3"/>
    <w:pPr>
      <w:spacing w:before="0"/>
    </w:pPr>
    <w:rPr>
      <w:sz w:val="20"/>
      <w:lang w:val="en-GB"/>
    </w:rPr>
  </w:style>
  <w:style w:type="paragraph" w:customStyle="1" w:styleId="Tablehead">
    <w:name w:val="Table_head"/>
    <w:basedOn w:val="Normal"/>
    <w:next w:val="Normal"/>
    <w:link w:val="TableheadChar"/>
    <w:rsid w:val="004E7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7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78E3"/>
    <w:pPr>
      <w:keepNext/>
      <w:spacing w:before="360" w:after="120"/>
      <w:jc w:val="center"/>
    </w:pPr>
  </w:style>
  <w:style w:type="paragraph" w:customStyle="1" w:styleId="Tabletext">
    <w:name w:val="Table_text"/>
    <w:basedOn w:val="Normal"/>
    <w:link w:val="TabletextChar"/>
    <w:rsid w:val="004E7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78E3"/>
    <w:pPr>
      <w:tabs>
        <w:tab w:val="clear" w:pos="1191"/>
        <w:tab w:val="clear" w:pos="1588"/>
        <w:tab w:val="clear" w:pos="1985"/>
        <w:tab w:val="center" w:pos="4820"/>
        <w:tab w:val="right" w:pos="9639"/>
      </w:tabs>
    </w:pPr>
  </w:style>
  <w:style w:type="paragraph" w:customStyle="1" w:styleId="Equationlegend">
    <w:name w:val="Equation_legend"/>
    <w:basedOn w:val="NormalIndent"/>
    <w:rsid w:val="004E7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78E3"/>
    <w:pPr>
      <w:ind w:left="794"/>
    </w:pPr>
  </w:style>
  <w:style w:type="paragraph" w:customStyle="1" w:styleId="Figurelegend">
    <w:name w:val="Figure_legend"/>
    <w:basedOn w:val="Normal"/>
    <w:rsid w:val="004E7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E78E3"/>
    <w:pPr>
      <w:keepNext/>
      <w:keepLines/>
      <w:spacing w:before="480" w:after="80"/>
      <w:jc w:val="center"/>
    </w:pPr>
    <w:rPr>
      <w:caps/>
      <w:sz w:val="18"/>
    </w:rPr>
  </w:style>
  <w:style w:type="paragraph" w:customStyle="1" w:styleId="tocpart">
    <w:name w:val="tocpart"/>
    <w:basedOn w:val="Normal"/>
    <w:rsid w:val="004E7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78E3"/>
    <w:pPr>
      <w:keepNext/>
      <w:keepLines/>
      <w:spacing w:before="480"/>
      <w:jc w:val="center"/>
    </w:pPr>
    <w:rPr>
      <w:sz w:val="28"/>
    </w:rPr>
  </w:style>
  <w:style w:type="paragraph" w:customStyle="1" w:styleId="Arttitle">
    <w:name w:val="Art_title"/>
    <w:basedOn w:val="Normal"/>
    <w:next w:val="Normalaftertitle"/>
    <w:rsid w:val="004E78E3"/>
    <w:pPr>
      <w:keepNext/>
      <w:keepLines/>
      <w:spacing w:before="240"/>
      <w:jc w:val="center"/>
    </w:pPr>
    <w:rPr>
      <w:b/>
      <w:sz w:val="28"/>
    </w:rPr>
  </w:style>
  <w:style w:type="paragraph" w:customStyle="1" w:styleId="Blanc">
    <w:name w:val="Blanc"/>
    <w:basedOn w:val="Normal"/>
    <w:next w:val="Tabletext"/>
    <w:rsid w:val="004E7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7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78E3"/>
    <w:pPr>
      <w:keepNext/>
      <w:keepLines/>
      <w:spacing w:before="160"/>
      <w:ind w:left="794"/>
    </w:pPr>
    <w:rPr>
      <w:i/>
    </w:rPr>
  </w:style>
  <w:style w:type="paragraph" w:customStyle="1" w:styleId="ChapNo">
    <w:name w:val="Chap_No"/>
    <w:basedOn w:val="ArtNo"/>
    <w:next w:val="Chaptitle"/>
    <w:rsid w:val="004E78E3"/>
    <w:rPr>
      <w:b/>
    </w:rPr>
  </w:style>
  <w:style w:type="paragraph" w:customStyle="1" w:styleId="Chaptitle">
    <w:name w:val="Chap_title"/>
    <w:basedOn w:val="Arttitle"/>
    <w:next w:val="Normalaftertitle"/>
    <w:rsid w:val="004E78E3"/>
  </w:style>
  <w:style w:type="character" w:styleId="FootnoteReference">
    <w:name w:val="footnote reference"/>
    <w:basedOn w:val="DefaultParagraphFont"/>
    <w:semiHidden/>
    <w:rsid w:val="004E78E3"/>
    <w:rPr>
      <w:position w:val="6"/>
      <w:sz w:val="18"/>
    </w:rPr>
  </w:style>
  <w:style w:type="paragraph" w:styleId="FootnoteText">
    <w:name w:val="footnote text"/>
    <w:basedOn w:val="Normal"/>
    <w:link w:val="FootnoteTextChar"/>
    <w:semiHidden/>
    <w:rsid w:val="004E78E3"/>
    <w:pPr>
      <w:keepLines/>
      <w:tabs>
        <w:tab w:val="left" w:pos="255"/>
      </w:tabs>
      <w:ind w:left="255" w:hanging="255"/>
    </w:pPr>
    <w:rPr>
      <w:sz w:val="22"/>
    </w:rPr>
  </w:style>
  <w:style w:type="paragraph" w:styleId="Index1">
    <w:name w:val="index 1"/>
    <w:basedOn w:val="Normal"/>
    <w:next w:val="Normal"/>
    <w:semiHidden/>
    <w:rsid w:val="004E78E3"/>
  </w:style>
  <w:style w:type="paragraph" w:styleId="Index2">
    <w:name w:val="index 2"/>
    <w:basedOn w:val="Normal"/>
    <w:next w:val="Normal"/>
    <w:semiHidden/>
    <w:rsid w:val="004E78E3"/>
    <w:pPr>
      <w:ind w:left="283"/>
    </w:pPr>
  </w:style>
  <w:style w:type="paragraph" w:styleId="Index3">
    <w:name w:val="index 3"/>
    <w:basedOn w:val="Normal"/>
    <w:next w:val="Normal"/>
    <w:semiHidden/>
    <w:rsid w:val="004E78E3"/>
    <w:pPr>
      <w:ind w:left="566"/>
    </w:pPr>
  </w:style>
  <w:style w:type="paragraph" w:styleId="IndexHeading">
    <w:name w:val="index heading"/>
    <w:basedOn w:val="Normal"/>
    <w:next w:val="Index1"/>
    <w:semiHidden/>
    <w:rsid w:val="004E78E3"/>
  </w:style>
  <w:style w:type="paragraph" w:customStyle="1" w:styleId="Line">
    <w:name w:val="Line"/>
    <w:basedOn w:val="Normal"/>
    <w:next w:val="Normal"/>
    <w:rsid w:val="004E7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7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78E3"/>
  </w:style>
  <w:style w:type="paragraph" w:customStyle="1" w:styleId="Partref">
    <w:name w:val="Part_ref"/>
    <w:basedOn w:val="Normal"/>
    <w:next w:val="Normal"/>
    <w:rsid w:val="004E78E3"/>
    <w:pPr>
      <w:keepNext/>
      <w:keepLines/>
      <w:spacing w:after="280"/>
      <w:jc w:val="center"/>
    </w:pPr>
  </w:style>
  <w:style w:type="paragraph" w:customStyle="1" w:styleId="Parttitle">
    <w:name w:val="Part_title"/>
    <w:basedOn w:val="Normal"/>
    <w:next w:val="Normalaftertitle"/>
    <w:rsid w:val="004E7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78E3"/>
  </w:style>
  <w:style w:type="paragraph" w:customStyle="1" w:styleId="QuestionNo">
    <w:name w:val="Question_No"/>
    <w:basedOn w:val="RecNo"/>
    <w:next w:val="Normal"/>
    <w:rsid w:val="004E78E3"/>
  </w:style>
  <w:style w:type="paragraph" w:customStyle="1" w:styleId="Questionref">
    <w:name w:val="Question_ref"/>
    <w:basedOn w:val="Recref"/>
    <w:next w:val="Questiondate"/>
    <w:rsid w:val="004E78E3"/>
  </w:style>
  <w:style w:type="paragraph" w:customStyle="1" w:styleId="Questiontitle">
    <w:name w:val="Question_title"/>
    <w:basedOn w:val="Normal"/>
    <w:next w:val="Questionref"/>
    <w:rsid w:val="004E78E3"/>
  </w:style>
  <w:style w:type="paragraph" w:customStyle="1" w:styleId="Reftext">
    <w:name w:val="Ref_text"/>
    <w:basedOn w:val="Normal"/>
    <w:rsid w:val="004E78E3"/>
    <w:pPr>
      <w:ind w:left="794" w:hanging="794"/>
    </w:pPr>
    <w:rPr>
      <w:sz w:val="22"/>
    </w:rPr>
  </w:style>
  <w:style w:type="paragraph" w:customStyle="1" w:styleId="Reftitle">
    <w:name w:val="Ref_title"/>
    <w:basedOn w:val="Normal"/>
    <w:next w:val="Reftext"/>
    <w:rsid w:val="004E7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78E3"/>
  </w:style>
  <w:style w:type="paragraph" w:customStyle="1" w:styleId="RepNo">
    <w:name w:val="Rep_No"/>
    <w:basedOn w:val="RecNo"/>
    <w:next w:val="Reptitle"/>
    <w:rsid w:val="004E78E3"/>
  </w:style>
  <w:style w:type="paragraph" w:customStyle="1" w:styleId="Repref">
    <w:name w:val="Rep_ref"/>
    <w:basedOn w:val="Recref"/>
    <w:next w:val="Repdate"/>
    <w:rsid w:val="004E78E3"/>
  </w:style>
  <w:style w:type="paragraph" w:customStyle="1" w:styleId="Reptitle">
    <w:name w:val="Rep_title"/>
    <w:basedOn w:val="Rectitle"/>
    <w:next w:val="Repref"/>
    <w:rsid w:val="004E78E3"/>
  </w:style>
  <w:style w:type="paragraph" w:customStyle="1" w:styleId="Resdate">
    <w:name w:val="Res_date"/>
    <w:basedOn w:val="Recdate"/>
    <w:next w:val="Normalaftertitle"/>
    <w:rsid w:val="004E78E3"/>
  </w:style>
  <w:style w:type="paragraph" w:customStyle="1" w:styleId="ResNo">
    <w:name w:val="Res_No"/>
    <w:basedOn w:val="RecNo"/>
    <w:next w:val="Restitle"/>
    <w:rsid w:val="004E78E3"/>
  </w:style>
  <w:style w:type="paragraph" w:customStyle="1" w:styleId="Resref">
    <w:name w:val="Res_ref"/>
    <w:basedOn w:val="Recref"/>
    <w:next w:val="Resdate"/>
    <w:rsid w:val="004E78E3"/>
  </w:style>
  <w:style w:type="paragraph" w:customStyle="1" w:styleId="Restitle">
    <w:name w:val="Res_title"/>
    <w:basedOn w:val="Normal"/>
    <w:next w:val="Resref"/>
    <w:rsid w:val="004E78E3"/>
    <w:pPr>
      <w:spacing w:before="240"/>
      <w:jc w:val="center"/>
    </w:pPr>
    <w:rPr>
      <w:b/>
      <w:sz w:val="28"/>
    </w:rPr>
  </w:style>
  <w:style w:type="paragraph" w:customStyle="1" w:styleId="SectionNo">
    <w:name w:val="Section_No"/>
    <w:basedOn w:val="Normal"/>
    <w:next w:val="Normal"/>
    <w:rsid w:val="004E78E3"/>
  </w:style>
  <w:style w:type="paragraph" w:customStyle="1" w:styleId="Sectiontitle">
    <w:name w:val="Section_title"/>
    <w:basedOn w:val="Normal"/>
    <w:next w:val="Normalaftertitle"/>
    <w:rsid w:val="004E7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78E3"/>
    <w:pPr>
      <w:tabs>
        <w:tab w:val="clear" w:pos="794"/>
        <w:tab w:val="clear" w:pos="1191"/>
        <w:tab w:val="clear" w:pos="1588"/>
        <w:tab w:val="clear" w:pos="1985"/>
        <w:tab w:val="right" w:pos="9611"/>
      </w:tabs>
    </w:pPr>
    <w:rPr>
      <w:i/>
    </w:rPr>
  </w:style>
  <w:style w:type="paragraph" w:styleId="TOC1">
    <w:name w:val="toc 1"/>
    <w:basedOn w:val="Normal"/>
    <w:semiHidden/>
    <w:rsid w:val="004E7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78E3"/>
    <w:pPr>
      <w:tabs>
        <w:tab w:val="clear" w:pos="567"/>
        <w:tab w:val="left" w:pos="1276"/>
      </w:tabs>
      <w:spacing w:before="160"/>
      <w:ind w:left="1276" w:hanging="709"/>
    </w:pPr>
  </w:style>
  <w:style w:type="paragraph" w:styleId="TOC3">
    <w:name w:val="toc 3"/>
    <w:basedOn w:val="TOC2"/>
    <w:semiHidden/>
    <w:rsid w:val="004E78E3"/>
    <w:pPr>
      <w:tabs>
        <w:tab w:val="clear" w:pos="1276"/>
        <w:tab w:val="left" w:pos="2155"/>
      </w:tabs>
      <w:ind w:left="2155" w:hanging="879"/>
    </w:pPr>
  </w:style>
  <w:style w:type="paragraph" w:styleId="TOC4">
    <w:name w:val="toc 4"/>
    <w:basedOn w:val="TOC3"/>
    <w:semiHidden/>
    <w:rsid w:val="004E78E3"/>
    <w:pPr>
      <w:tabs>
        <w:tab w:val="left" w:pos="3261"/>
      </w:tabs>
      <w:spacing w:before="80"/>
      <w:ind w:left="3261" w:hanging="993"/>
    </w:pPr>
  </w:style>
  <w:style w:type="paragraph" w:styleId="TOC5">
    <w:name w:val="toc 5"/>
    <w:basedOn w:val="TOC4"/>
    <w:semiHidden/>
    <w:rsid w:val="004E78E3"/>
  </w:style>
  <w:style w:type="paragraph" w:styleId="TOC6">
    <w:name w:val="toc 6"/>
    <w:basedOn w:val="TOC4"/>
    <w:semiHidden/>
    <w:rsid w:val="004E78E3"/>
  </w:style>
  <w:style w:type="paragraph" w:styleId="TOC7">
    <w:name w:val="toc 7"/>
    <w:basedOn w:val="TOC4"/>
    <w:semiHidden/>
    <w:rsid w:val="004E78E3"/>
  </w:style>
  <w:style w:type="paragraph" w:styleId="TOC8">
    <w:name w:val="toc 8"/>
    <w:basedOn w:val="TOC4"/>
    <w:semiHidden/>
    <w:rsid w:val="004E78E3"/>
  </w:style>
  <w:style w:type="paragraph" w:customStyle="1" w:styleId="Rectitle">
    <w:name w:val="Rec_title"/>
    <w:basedOn w:val="Normal"/>
    <w:next w:val="Recref"/>
    <w:rsid w:val="004E78E3"/>
    <w:pPr>
      <w:keepNext/>
      <w:keepLines/>
      <w:spacing w:before="240"/>
      <w:jc w:val="center"/>
    </w:pPr>
    <w:rPr>
      <w:b/>
      <w:sz w:val="28"/>
    </w:rPr>
  </w:style>
  <w:style w:type="paragraph" w:customStyle="1" w:styleId="Annexref">
    <w:name w:val="Annex_ref"/>
    <w:basedOn w:val="Normal"/>
    <w:next w:val="Normalaftertitle"/>
    <w:rsid w:val="004E78E3"/>
    <w:pPr>
      <w:keepNext/>
      <w:keepLines/>
      <w:spacing w:after="280"/>
      <w:jc w:val="center"/>
    </w:pPr>
  </w:style>
  <w:style w:type="paragraph" w:customStyle="1" w:styleId="Appendixref">
    <w:name w:val="Appendix_ref"/>
    <w:basedOn w:val="Annexref"/>
    <w:next w:val="Normalaftertitle"/>
    <w:rsid w:val="004E78E3"/>
  </w:style>
  <w:style w:type="paragraph" w:customStyle="1" w:styleId="Figuretitle">
    <w:name w:val="Figure_title"/>
    <w:basedOn w:val="Normal"/>
    <w:next w:val="Figure"/>
    <w:rsid w:val="004E78E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78E3"/>
    <w:pPr>
      <w:keepNext/>
      <w:spacing w:before="0" w:after="120"/>
      <w:jc w:val="center"/>
    </w:pPr>
    <w:rPr>
      <w:b/>
    </w:rPr>
  </w:style>
  <w:style w:type="paragraph" w:customStyle="1" w:styleId="Summary">
    <w:name w:val="Summary"/>
    <w:basedOn w:val="Normal"/>
    <w:next w:val="Normalaftertitle"/>
    <w:autoRedefine/>
    <w:rsid w:val="004E78E3"/>
    <w:pPr>
      <w:spacing w:after="480"/>
    </w:pPr>
    <w:rPr>
      <w:sz w:val="22"/>
      <w:lang w:val="es-ES_tradnl"/>
    </w:rPr>
  </w:style>
  <w:style w:type="paragraph" w:customStyle="1" w:styleId="TableLegendNote">
    <w:name w:val="Table_Legend_Note"/>
    <w:basedOn w:val="Tablelegend"/>
    <w:next w:val="Tablelegend"/>
    <w:rsid w:val="004E78E3"/>
    <w:pPr>
      <w:ind w:left="-85" w:firstLine="0"/>
    </w:pPr>
    <w:rPr>
      <w:lang w:val="en-US"/>
    </w:rPr>
  </w:style>
  <w:style w:type="paragraph" w:customStyle="1" w:styleId="Figure">
    <w:name w:val="Figure"/>
    <w:basedOn w:val="FigureNo"/>
    <w:next w:val="Normal"/>
    <w:rsid w:val="004E78E3"/>
    <w:pPr>
      <w:keepNext w:val="0"/>
      <w:spacing w:before="0" w:after="240"/>
    </w:pPr>
  </w:style>
  <w:style w:type="character" w:customStyle="1" w:styleId="FootnoteTextChar">
    <w:name w:val="Footnote Text Char"/>
    <w:basedOn w:val="DefaultParagraphFont"/>
    <w:link w:val="FootnoteText"/>
    <w:semiHidden/>
    <w:rsid w:val="0059751B"/>
    <w:rPr>
      <w:sz w:val="22"/>
      <w:lang w:val="fr-FR" w:eastAsia="en-US"/>
    </w:rPr>
  </w:style>
  <w:style w:type="character" w:customStyle="1" w:styleId="TableheadChar">
    <w:name w:val="Table_head Char"/>
    <w:basedOn w:val="DefaultParagraphFont"/>
    <w:link w:val="Tablehead"/>
    <w:locked/>
    <w:rsid w:val="0059751B"/>
    <w:rPr>
      <w:b/>
      <w:sz w:val="22"/>
      <w:lang w:val="fr-FR" w:eastAsia="en-US"/>
    </w:rPr>
  </w:style>
  <w:style w:type="character" w:customStyle="1" w:styleId="TabletextChar">
    <w:name w:val="Table_text Char"/>
    <w:basedOn w:val="DefaultParagraphFont"/>
    <w:link w:val="Tabletext"/>
    <w:locked/>
    <w:rsid w:val="0059751B"/>
    <w:rPr>
      <w:sz w:val="22"/>
      <w:lang w:val="fr-FR" w:eastAsia="en-US"/>
    </w:rPr>
  </w:style>
  <w:style w:type="character" w:styleId="Hyperlink">
    <w:name w:val="Hyperlink"/>
    <w:basedOn w:val="DefaultParagraphFont"/>
    <w:rsid w:val="006867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101</TotalTime>
  <Pages>5</Pages>
  <Words>1174</Words>
  <Characters>6584</Characters>
  <Application>Microsoft Office Word</Application>
  <DocSecurity>0</DocSecurity>
  <Lines>274</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M.824-4* - Parámetros técnicos de las balizas de radar</dc:title>
  <dc:subject>Serie M = Servicios móviles, de radiodeterminación y de aficionados, incluidos los correspondientes servicios por satélite</dc:subject>
  <dc:creator>Oficina de Radiocomunicaciones del UIT (BR)</dc:creator>
  <cp:keywords>M,824-4*</cp:keywords>
  <dc:description>Martiner, 13/02/2014, ITU51007786</dc:description>
  <cp:lastModifiedBy>Martinez Romera, Angel</cp:lastModifiedBy>
  <cp:revision>17</cp:revision>
  <cp:lastPrinted>2014-02-13T09:39:00Z</cp:lastPrinted>
  <dcterms:created xsi:type="dcterms:W3CDTF">2014-02-12T15:14:00Z</dcterms:created>
  <dcterms:modified xsi:type="dcterms:W3CDTF">2014-02-13T10:27:00Z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13. février 2014</vt:lpwstr>
  </property>
</Properties>
</file>