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E44039">
              <w:rPr>
                <w:rFonts w:ascii="Tahoma" w:hAnsi="Tahoma" w:cs="Tahoma"/>
                <w:b/>
                <w:bCs/>
                <w:iCs/>
                <w:color w:val="243285"/>
                <w:sz w:val="36"/>
                <w:szCs w:val="36"/>
              </w:rPr>
              <w:t>693-1</w:t>
            </w:r>
          </w:p>
          <w:p w:rsidR="00FE79FE" w:rsidRPr="004F65E4" w:rsidRDefault="00FE79FE" w:rsidP="00E4403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44039">
              <w:rPr>
                <w:rFonts w:ascii="Tahoma" w:hAnsi="Tahoma" w:cs="Tahoma"/>
                <w:b/>
                <w:bCs/>
                <w:iCs/>
                <w:color w:val="243285"/>
                <w:szCs w:val="24"/>
              </w:rPr>
              <w:t>03</w:t>
            </w:r>
            <w:r w:rsidRPr="004F65E4">
              <w:rPr>
                <w:rFonts w:ascii="Tahoma" w:hAnsi="Tahoma" w:cs="Tahoma"/>
                <w:b/>
                <w:bCs/>
                <w:iCs/>
                <w:color w:val="243285"/>
                <w:szCs w:val="24"/>
              </w:rPr>
              <w:t>/</w:t>
            </w:r>
            <w:r w:rsidR="00E44039">
              <w:rPr>
                <w:rFonts w:ascii="Tahoma" w:hAnsi="Tahoma" w:cs="Tahoma"/>
                <w:b/>
                <w:bCs/>
                <w:iCs/>
                <w:color w:val="243285"/>
                <w:szCs w:val="24"/>
              </w:rPr>
              <w:t>2012</w:t>
            </w:r>
            <w:r w:rsidRPr="004F65E4">
              <w:rPr>
                <w:rFonts w:ascii="Tahoma" w:hAnsi="Tahoma" w:cs="Tahoma"/>
                <w:b/>
                <w:bCs/>
                <w:iCs/>
                <w:color w:val="243285"/>
                <w:szCs w:val="24"/>
              </w:rPr>
              <w:t>)</w:t>
            </w:r>
          </w:p>
        </w:tc>
      </w:tr>
      <w:tr w:rsidR="00FE79FE" w:rsidRPr="00142B29">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E44039" w:rsidP="00052F6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characteristics of VHF emergency position-indicating radio beacons using digital selective calling</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42B2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42B2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42B2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42B2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42B2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E44039" w:rsidP="009778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693-1</w:t>
      </w:r>
    </w:p>
    <w:p w:rsidR="00E44039" w:rsidRDefault="00E44039" w:rsidP="00E44039">
      <w:pPr>
        <w:pStyle w:val="Rectitle"/>
        <w:rPr>
          <w:lang w:val="en-US"/>
        </w:rPr>
      </w:pPr>
      <w:r w:rsidRPr="00E44039">
        <w:rPr>
          <w:lang w:val="en-US"/>
        </w:rPr>
        <w:t>Technical characteristics of VHF emergency position-indicating</w:t>
      </w:r>
      <w:r w:rsidRPr="00E44039">
        <w:rPr>
          <w:lang w:val="en-US"/>
        </w:rPr>
        <w:br/>
        <w:t>radio beacons using digital selective calling</w:t>
      </w:r>
    </w:p>
    <w:p w:rsidR="00E44039" w:rsidRPr="00D811D8" w:rsidRDefault="00E44039" w:rsidP="00E44039">
      <w:pPr>
        <w:pStyle w:val="Recdate"/>
        <w:rPr>
          <w:lang w:val="en-US"/>
        </w:rPr>
      </w:pPr>
    </w:p>
    <w:p w:rsidR="00E44039" w:rsidRPr="00E44039" w:rsidRDefault="00E44039" w:rsidP="00E44039">
      <w:pPr>
        <w:pStyle w:val="Recdate"/>
        <w:rPr>
          <w:lang w:val="en-US"/>
        </w:rPr>
      </w:pPr>
      <w:r w:rsidRPr="00E44039">
        <w:rPr>
          <w:lang w:val="en-US"/>
        </w:rPr>
        <w:t>(1990-2012)</w:t>
      </w:r>
    </w:p>
    <w:p w:rsidR="00565D7F" w:rsidRPr="00D811D8" w:rsidRDefault="00565D7F" w:rsidP="00565D7F">
      <w:pPr>
        <w:rPr>
          <w:lang w:val="en-US" w:eastAsia="ja-JP"/>
        </w:rPr>
      </w:pPr>
    </w:p>
    <w:p w:rsidR="00E44039" w:rsidRPr="00D811D8" w:rsidRDefault="00E44039" w:rsidP="00B74856">
      <w:pPr>
        <w:pStyle w:val="HeadingSum"/>
        <w:rPr>
          <w:lang w:val="en-US" w:eastAsia="ja-JP"/>
        </w:rPr>
      </w:pPr>
      <w:r w:rsidRPr="00D811D8">
        <w:rPr>
          <w:lang w:val="en-US" w:eastAsia="ja-JP"/>
        </w:rPr>
        <w:t>Scope</w:t>
      </w:r>
    </w:p>
    <w:p w:rsidR="00E44039" w:rsidRPr="00D811D8" w:rsidRDefault="00E44039" w:rsidP="00D811D8">
      <w:pPr>
        <w:pStyle w:val="Summary"/>
        <w:rPr>
          <w:lang w:val="en-US" w:eastAsia="ja-JP"/>
        </w:rPr>
      </w:pPr>
      <w:r w:rsidRPr="00D811D8">
        <w:rPr>
          <w:lang w:val="en-US" w:eastAsia="ja-JP"/>
        </w:rPr>
        <w:t xml:space="preserve">This </w:t>
      </w:r>
      <w:r w:rsidR="00D811D8" w:rsidRPr="00D811D8">
        <w:rPr>
          <w:lang w:val="en-US" w:eastAsia="ja-JP"/>
        </w:rPr>
        <w:t>R</w:t>
      </w:r>
      <w:r w:rsidR="00D811D8">
        <w:rPr>
          <w:lang w:val="en-US" w:eastAsia="ja-JP"/>
        </w:rPr>
        <w:t>ecommendation</w:t>
      </w:r>
      <w:r w:rsidRPr="00D811D8">
        <w:rPr>
          <w:lang w:val="en-US" w:eastAsia="ja-JP"/>
        </w:rPr>
        <w:t xml:space="preserve"> details the technical characteristics of an emergency position-indicating radio beacon. This beacon operates in the VHF band, in allocations exclusive to the maritime mobile service, and uses the digital selective calling (DSC) system as detailed in Recommendation </w:t>
      </w:r>
      <w:r w:rsidR="00D811D8" w:rsidRPr="00D811D8">
        <w:rPr>
          <w:lang w:val="en-US" w:eastAsia="ja-JP"/>
        </w:rPr>
        <w:t xml:space="preserve">ITU-R </w:t>
      </w:r>
      <w:r w:rsidRPr="00D811D8">
        <w:rPr>
          <w:lang w:val="en-US" w:eastAsia="ja-JP"/>
        </w:rPr>
        <w:t>M.493. This radio beacon will be referred to by the acronym: VHF EPIRB.</w:t>
      </w:r>
    </w:p>
    <w:p w:rsidR="00565D7F" w:rsidRPr="00D811D8" w:rsidRDefault="00565D7F" w:rsidP="00565D7F">
      <w:pPr>
        <w:rPr>
          <w:lang w:val="en-US"/>
        </w:rPr>
      </w:pPr>
    </w:p>
    <w:p w:rsidR="00E44039" w:rsidRPr="00D811D8" w:rsidRDefault="00E44039" w:rsidP="00B74856">
      <w:pPr>
        <w:pStyle w:val="Normalaftertitle"/>
        <w:rPr>
          <w:lang w:val="en-US"/>
        </w:rPr>
      </w:pPr>
      <w:r w:rsidRPr="00D811D8">
        <w:rPr>
          <w:lang w:val="en-US"/>
        </w:rPr>
        <w:t>The ITU Radiocommunication Assembly,</w:t>
      </w:r>
    </w:p>
    <w:p w:rsidR="00E44039" w:rsidRPr="00B74856" w:rsidRDefault="00E44039" w:rsidP="00E44039">
      <w:pPr>
        <w:pStyle w:val="Call"/>
        <w:rPr>
          <w:iCs/>
          <w:lang w:val="en-US"/>
        </w:rPr>
      </w:pPr>
      <w:r w:rsidRPr="00B74856">
        <w:rPr>
          <w:iCs/>
          <w:lang w:val="en-US"/>
        </w:rPr>
        <w:t>considering</w:t>
      </w:r>
    </w:p>
    <w:p w:rsidR="00E44039" w:rsidRPr="00E44039" w:rsidRDefault="00E44039" w:rsidP="00E44039">
      <w:pPr>
        <w:rPr>
          <w:lang w:val="en-US"/>
        </w:rPr>
      </w:pPr>
      <w:r w:rsidRPr="00E44039">
        <w:rPr>
          <w:iCs/>
          <w:lang w:val="en-US"/>
        </w:rPr>
        <w:t>a)</w:t>
      </w:r>
      <w:r w:rsidRPr="00E44039">
        <w:rPr>
          <w:lang w:val="en-US"/>
        </w:rPr>
        <w:tab/>
        <w:t>that the alerting and locating functions are parts of the basic requirements of the global maritime distress safety system (GMDSS);</w:t>
      </w:r>
    </w:p>
    <w:p w:rsidR="00E44039" w:rsidRPr="00E44039" w:rsidRDefault="00E44039" w:rsidP="00E44039">
      <w:pPr>
        <w:rPr>
          <w:lang w:val="en-US"/>
        </w:rPr>
      </w:pPr>
      <w:r w:rsidRPr="00E44039">
        <w:rPr>
          <w:iCs/>
          <w:lang w:val="en-US"/>
        </w:rPr>
        <w:t>b)</w:t>
      </w:r>
      <w:r w:rsidRPr="00E44039">
        <w:rPr>
          <w:lang w:val="en-US"/>
        </w:rPr>
        <w:tab/>
        <w:t>that the characteristics of the DSC system are given in Recommendation ITU-R M.493;</w:t>
      </w:r>
    </w:p>
    <w:p w:rsidR="00E44039" w:rsidRPr="00E44039" w:rsidRDefault="00E44039" w:rsidP="00E44039">
      <w:pPr>
        <w:rPr>
          <w:lang w:val="en-US"/>
        </w:rPr>
      </w:pPr>
      <w:r w:rsidRPr="00E44039">
        <w:rPr>
          <w:iCs/>
          <w:lang w:val="en-US"/>
        </w:rPr>
        <w:t>c)</w:t>
      </w:r>
      <w:r w:rsidRPr="00E44039">
        <w:rPr>
          <w:lang w:val="en-US"/>
        </w:rPr>
        <w:tab/>
        <w:t>that the characteristics of a search and rescue radar transponder (SART) for locating purposes are given in Recommendation ITU-R M.628,</w:t>
      </w:r>
    </w:p>
    <w:p w:rsidR="00E44039" w:rsidRPr="00E44039" w:rsidRDefault="00E44039" w:rsidP="00E44039">
      <w:pPr>
        <w:pStyle w:val="Call"/>
        <w:rPr>
          <w:lang w:val="en-US"/>
        </w:rPr>
      </w:pPr>
      <w:r w:rsidRPr="00E44039">
        <w:rPr>
          <w:lang w:val="en-US"/>
        </w:rPr>
        <w:t>recognizing</w:t>
      </w:r>
    </w:p>
    <w:p w:rsidR="00E44039" w:rsidRPr="00E44039" w:rsidRDefault="00E44039" w:rsidP="00B74856">
      <w:pPr>
        <w:rPr>
          <w:lang w:val="en-US"/>
        </w:rPr>
      </w:pPr>
      <w:r w:rsidRPr="00E44039">
        <w:rPr>
          <w:lang w:val="en-US"/>
        </w:rPr>
        <w:t>that chapter IV of the 1988 Amendments to the International Convention for the Safety of Life at Sea (SOLAS), 1974, permits the carriage of a DSC VHF EPIRB in sea area A1</w:t>
      </w:r>
      <w:r w:rsidR="00B74856">
        <w:rPr>
          <w:rStyle w:val="FootnoteReference"/>
          <w:lang w:val="en-US"/>
        </w:rPr>
        <w:footnoteReference w:id="1"/>
      </w:r>
      <w:r w:rsidRPr="00E44039">
        <w:rPr>
          <w:lang w:val="en-US"/>
        </w:rPr>
        <w:t xml:space="preserve"> in lieu of a satellite EPIRB,</w:t>
      </w:r>
    </w:p>
    <w:p w:rsidR="00E44039" w:rsidRPr="00E44039" w:rsidRDefault="00E44039" w:rsidP="00E44039">
      <w:pPr>
        <w:pStyle w:val="Call"/>
        <w:rPr>
          <w:lang w:val="en-US"/>
        </w:rPr>
      </w:pPr>
      <w:r w:rsidRPr="00E44039">
        <w:rPr>
          <w:lang w:val="en-US"/>
        </w:rPr>
        <w:t>recommends</w:t>
      </w:r>
    </w:p>
    <w:p w:rsidR="00E44039" w:rsidRPr="00E44039" w:rsidRDefault="00E44039" w:rsidP="00D811D8">
      <w:pPr>
        <w:rPr>
          <w:lang w:val="en-US"/>
        </w:rPr>
      </w:pPr>
      <w:r w:rsidRPr="00E44039">
        <w:rPr>
          <w:lang w:val="en-US"/>
        </w:rPr>
        <w:t>that the technical characteristics of DSC VHF EPIRBs should be in accordance with Annex</w:t>
      </w:r>
      <w:r w:rsidR="00D811D8">
        <w:rPr>
          <w:lang w:val="en-US"/>
        </w:rPr>
        <w:t> 1</w:t>
      </w:r>
      <w:r w:rsidRPr="00E44039">
        <w:rPr>
          <w:lang w:val="en-US"/>
        </w:rPr>
        <w:t xml:space="preserve"> and with Recommendation ITU-R M.493.</w:t>
      </w:r>
    </w:p>
    <w:p w:rsidR="00E44039" w:rsidRPr="00E44039" w:rsidRDefault="00E44039" w:rsidP="00E44039">
      <w:pPr>
        <w:rPr>
          <w:lang w:val="en-US"/>
        </w:rPr>
      </w:pPr>
    </w:p>
    <w:p w:rsidR="00E44039" w:rsidRPr="00E44039" w:rsidRDefault="00E44039" w:rsidP="00E44039">
      <w:pPr>
        <w:rPr>
          <w:lang w:val="en-US"/>
        </w:rPr>
      </w:pPr>
    </w:p>
    <w:p w:rsidR="00E44039" w:rsidRPr="00B74856" w:rsidRDefault="00E44039" w:rsidP="00D811D8">
      <w:pPr>
        <w:pStyle w:val="AnnexNoTitle"/>
        <w:rPr>
          <w:lang w:val="en-US"/>
        </w:rPr>
      </w:pPr>
      <w:r w:rsidRPr="00B74856">
        <w:rPr>
          <w:lang w:val="en-US"/>
        </w:rPr>
        <w:lastRenderedPageBreak/>
        <w:t>A</w:t>
      </w:r>
      <w:r w:rsidR="00B74856" w:rsidRPr="00B74856">
        <w:rPr>
          <w:lang w:val="en-US"/>
        </w:rPr>
        <w:t>nnex</w:t>
      </w:r>
      <w:r w:rsidRPr="00B74856">
        <w:rPr>
          <w:lang w:val="en-US"/>
        </w:rPr>
        <w:t xml:space="preserve"> </w:t>
      </w:r>
      <w:r w:rsidR="00D811D8">
        <w:rPr>
          <w:lang w:val="en-US"/>
        </w:rPr>
        <w:t>1</w:t>
      </w:r>
      <w:r w:rsidR="00B74856" w:rsidRPr="00B74856">
        <w:rPr>
          <w:lang w:val="en-US"/>
        </w:rPr>
        <w:br/>
      </w:r>
      <w:r w:rsidR="00B74856">
        <w:rPr>
          <w:lang w:val="en-US"/>
        </w:rPr>
        <w:br/>
      </w:r>
      <w:r w:rsidRPr="00B74856">
        <w:rPr>
          <w:lang w:val="en-US"/>
        </w:rPr>
        <w:t>Minimum technical characteristics of DSC VHF EPIRBs</w:t>
      </w:r>
    </w:p>
    <w:p w:rsidR="00E44039" w:rsidRPr="00E44039" w:rsidRDefault="00E44039" w:rsidP="00E44039">
      <w:pPr>
        <w:pStyle w:val="Heading1"/>
        <w:rPr>
          <w:lang w:val="en-US"/>
        </w:rPr>
      </w:pPr>
      <w:r w:rsidRPr="00E44039">
        <w:rPr>
          <w:lang w:val="en-US"/>
        </w:rPr>
        <w:t>1</w:t>
      </w:r>
      <w:r w:rsidRPr="00E44039">
        <w:rPr>
          <w:lang w:val="en-US"/>
        </w:rPr>
        <w:tab/>
        <w:t>General</w:t>
      </w:r>
    </w:p>
    <w:p w:rsidR="00E44039" w:rsidRPr="00E44039" w:rsidRDefault="00E44039" w:rsidP="00E44039">
      <w:pPr>
        <w:pStyle w:val="enumlev1"/>
        <w:rPr>
          <w:lang w:val="en-US"/>
        </w:rPr>
      </w:pPr>
      <w:r w:rsidRPr="00E44039">
        <w:rPr>
          <w:lang w:val="en-US"/>
        </w:rPr>
        <w:t>–</w:t>
      </w:r>
      <w:r w:rsidRPr="00E44039">
        <w:rPr>
          <w:lang w:val="en-US"/>
        </w:rPr>
        <w:tab/>
        <w:t>DSC VHF EPIRBs should be capable of transmitting distress alerts by digital selective calling and of providing a locating or homing facility. To meet the locating requirements of the GMDSS, Regulation IV/8.3.1 of the 1974 SOLAS Convention requires that a SART (see Recommendation ITU-R M.628) be used for this function.</w:t>
      </w:r>
    </w:p>
    <w:p w:rsidR="00E44039" w:rsidRPr="00E44039" w:rsidRDefault="00E44039" w:rsidP="00E44039">
      <w:pPr>
        <w:pStyle w:val="enumlev1"/>
        <w:rPr>
          <w:lang w:val="en-US"/>
        </w:rPr>
      </w:pPr>
      <w:r w:rsidRPr="00E44039">
        <w:rPr>
          <w:lang w:val="en-US"/>
        </w:rPr>
        <w:t>–</w:t>
      </w:r>
      <w:r w:rsidRPr="00E44039">
        <w:rPr>
          <w:lang w:val="en-US"/>
        </w:rPr>
        <w:tab/>
        <w:t>The EPIRB should be provided with a battery of sufficient capacity to enable it to operate for a period of at least 48 hours.</w:t>
      </w:r>
    </w:p>
    <w:p w:rsidR="00E44039" w:rsidRPr="00E44039" w:rsidRDefault="00E44039" w:rsidP="00E44039">
      <w:pPr>
        <w:pStyle w:val="enumlev1"/>
        <w:rPr>
          <w:lang w:val="en-US"/>
        </w:rPr>
      </w:pPr>
      <w:r w:rsidRPr="00E44039">
        <w:rPr>
          <w:lang w:val="en-US"/>
        </w:rPr>
        <w:t>–</w:t>
      </w:r>
      <w:r w:rsidRPr="00E44039">
        <w:rPr>
          <w:lang w:val="en-US"/>
        </w:rPr>
        <w:tab/>
        <w:t>The EPIRB should be designed to operate under the following environmental conditions:</w:t>
      </w:r>
    </w:p>
    <w:p w:rsidR="00E44039" w:rsidRPr="00E44039" w:rsidRDefault="00E44039" w:rsidP="00E44039">
      <w:pPr>
        <w:pStyle w:val="enumlev2"/>
        <w:rPr>
          <w:lang w:val="en-US"/>
        </w:rPr>
      </w:pPr>
      <w:r w:rsidRPr="00E44039">
        <w:rPr>
          <w:lang w:val="en-US"/>
        </w:rPr>
        <w:t>–</w:t>
      </w:r>
      <w:r w:rsidRPr="00E44039">
        <w:rPr>
          <w:lang w:val="en-US"/>
        </w:rPr>
        <w:tab/>
        <w:t xml:space="preserve">ambient temperatures of –20 </w:t>
      </w:r>
      <w:r>
        <w:rPr>
          <w:rFonts w:ascii="Symbol" w:hAnsi="Symbol"/>
        </w:rPr>
        <w:t></w:t>
      </w:r>
      <w:r w:rsidRPr="00E44039">
        <w:rPr>
          <w:lang w:val="en-US"/>
        </w:rPr>
        <w:t xml:space="preserve">C to </w:t>
      </w:r>
      <w:r>
        <w:rPr>
          <w:rFonts w:ascii="Symbol" w:hAnsi="Symbol"/>
        </w:rPr>
        <w:t></w:t>
      </w:r>
      <w:r w:rsidRPr="00E44039">
        <w:rPr>
          <w:sz w:val="12"/>
          <w:lang w:val="en-US"/>
        </w:rPr>
        <w:t> </w:t>
      </w:r>
      <w:r w:rsidRPr="00E44039">
        <w:rPr>
          <w:lang w:val="en-US"/>
        </w:rPr>
        <w:t xml:space="preserve">55 </w:t>
      </w:r>
      <w:r>
        <w:rPr>
          <w:rFonts w:ascii="Symbol" w:hAnsi="Symbol"/>
        </w:rPr>
        <w:t></w:t>
      </w:r>
      <w:r w:rsidR="00142B29">
        <w:rPr>
          <w:lang w:val="en-US"/>
        </w:rPr>
        <w:t>C;</w:t>
      </w:r>
    </w:p>
    <w:p w:rsidR="00E44039" w:rsidRPr="00E44039" w:rsidRDefault="00E44039" w:rsidP="00142B29">
      <w:pPr>
        <w:pStyle w:val="enumlev2"/>
        <w:rPr>
          <w:lang w:val="en-US"/>
        </w:rPr>
      </w:pPr>
      <w:r w:rsidRPr="00E44039">
        <w:rPr>
          <w:lang w:val="en-US"/>
        </w:rPr>
        <w:t>–</w:t>
      </w:r>
      <w:r w:rsidRPr="00E44039">
        <w:rPr>
          <w:lang w:val="en-US"/>
        </w:rPr>
        <w:tab/>
        <w:t>icing</w:t>
      </w:r>
      <w:r w:rsidR="00142B29">
        <w:rPr>
          <w:lang w:val="en-US"/>
        </w:rPr>
        <w:t>;</w:t>
      </w:r>
    </w:p>
    <w:p w:rsidR="00E44039" w:rsidRPr="00E44039" w:rsidRDefault="00E44039" w:rsidP="00142B29">
      <w:pPr>
        <w:pStyle w:val="enumlev2"/>
        <w:rPr>
          <w:lang w:val="en-US"/>
        </w:rPr>
      </w:pPr>
      <w:r w:rsidRPr="00E44039">
        <w:rPr>
          <w:lang w:val="en-US"/>
        </w:rPr>
        <w:t>–</w:t>
      </w:r>
      <w:r w:rsidRPr="00E44039">
        <w:rPr>
          <w:lang w:val="en-US"/>
        </w:rPr>
        <w:tab/>
        <w:t>relative wind speeds up to 100 knots</w:t>
      </w:r>
      <w:r w:rsidR="00142B29">
        <w:rPr>
          <w:lang w:val="en-US"/>
        </w:rPr>
        <w:t>;</w:t>
      </w:r>
    </w:p>
    <w:p w:rsidR="00E44039" w:rsidRPr="00E44039" w:rsidRDefault="00E44039" w:rsidP="00E44039">
      <w:pPr>
        <w:pStyle w:val="enumlev2"/>
        <w:rPr>
          <w:lang w:val="en-US"/>
        </w:rPr>
      </w:pPr>
      <w:r w:rsidRPr="00E44039">
        <w:rPr>
          <w:lang w:val="en-US"/>
        </w:rPr>
        <w:t>–</w:t>
      </w:r>
      <w:r w:rsidRPr="00E44039">
        <w:rPr>
          <w:lang w:val="en-US"/>
        </w:rPr>
        <w:tab/>
        <w:t xml:space="preserve">after stowage at temperatures between –30 </w:t>
      </w:r>
      <w:r>
        <w:rPr>
          <w:rFonts w:ascii="Symbol" w:hAnsi="Symbol"/>
        </w:rPr>
        <w:t></w:t>
      </w:r>
      <w:r w:rsidRPr="00E44039">
        <w:rPr>
          <w:lang w:val="en-US"/>
        </w:rPr>
        <w:t xml:space="preserve">C and </w:t>
      </w:r>
      <w:r>
        <w:rPr>
          <w:rFonts w:ascii="Symbol" w:hAnsi="Symbol"/>
        </w:rPr>
        <w:t></w:t>
      </w:r>
      <w:r w:rsidRPr="00E44039">
        <w:rPr>
          <w:sz w:val="12"/>
          <w:lang w:val="en-US"/>
        </w:rPr>
        <w:t> </w:t>
      </w:r>
      <w:r w:rsidRPr="00E44039">
        <w:rPr>
          <w:lang w:val="en-US"/>
        </w:rPr>
        <w:t xml:space="preserve">65 </w:t>
      </w:r>
      <w:r>
        <w:rPr>
          <w:rFonts w:ascii="Symbol" w:hAnsi="Symbol"/>
        </w:rPr>
        <w:t></w:t>
      </w:r>
      <w:r w:rsidRPr="00E44039">
        <w:rPr>
          <w:lang w:val="en-US"/>
        </w:rPr>
        <w:t>C.</w:t>
      </w:r>
    </w:p>
    <w:p w:rsidR="00E44039" w:rsidRPr="00E44039" w:rsidRDefault="00E44039" w:rsidP="00E44039">
      <w:pPr>
        <w:pStyle w:val="Heading1"/>
        <w:rPr>
          <w:lang w:val="en-US"/>
        </w:rPr>
      </w:pPr>
      <w:r w:rsidRPr="00E44039">
        <w:rPr>
          <w:lang w:val="en-US"/>
        </w:rPr>
        <w:t>2</w:t>
      </w:r>
      <w:r w:rsidRPr="00E44039">
        <w:rPr>
          <w:lang w:val="en-US"/>
        </w:rPr>
        <w:tab/>
        <w:t>Alerting transmissions</w:t>
      </w:r>
    </w:p>
    <w:p w:rsidR="00E44039" w:rsidRPr="00E44039" w:rsidRDefault="00E44039" w:rsidP="00E44039">
      <w:pPr>
        <w:pStyle w:val="enumlev1"/>
        <w:rPr>
          <w:lang w:val="en-US"/>
        </w:rPr>
      </w:pPr>
      <w:r w:rsidRPr="00E44039">
        <w:rPr>
          <w:lang w:val="en-US"/>
        </w:rPr>
        <w:t>–</w:t>
      </w:r>
      <w:r w:rsidRPr="00E44039">
        <w:rPr>
          <w:lang w:val="en-US"/>
        </w:rPr>
        <w:tab/>
        <w:t>The alerting signals should be transmitted on the frequency 156.525 MHz using G2B class of emission.</w:t>
      </w:r>
    </w:p>
    <w:p w:rsidR="00E44039" w:rsidRPr="00E44039" w:rsidRDefault="00E44039" w:rsidP="00E44039">
      <w:pPr>
        <w:pStyle w:val="enumlev1"/>
        <w:rPr>
          <w:lang w:val="en-US"/>
        </w:rPr>
      </w:pPr>
      <w:r w:rsidRPr="00E44039">
        <w:rPr>
          <w:lang w:val="en-US"/>
        </w:rPr>
        <w:t>–</w:t>
      </w:r>
      <w:r w:rsidRPr="00E44039">
        <w:rPr>
          <w:lang w:val="en-US"/>
        </w:rPr>
        <w:tab/>
        <w:t>The frequency tolerance should not exceed 10 parts per million.</w:t>
      </w:r>
    </w:p>
    <w:p w:rsidR="00E44039" w:rsidRPr="00E44039" w:rsidRDefault="00E44039" w:rsidP="00E44039">
      <w:pPr>
        <w:pStyle w:val="enumlev1"/>
        <w:rPr>
          <w:lang w:val="en-US"/>
        </w:rPr>
      </w:pPr>
      <w:r w:rsidRPr="00E44039">
        <w:rPr>
          <w:lang w:val="en-US"/>
        </w:rPr>
        <w:t>–</w:t>
      </w:r>
      <w:r w:rsidRPr="00E44039">
        <w:rPr>
          <w:lang w:val="en-US"/>
        </w:rPr>
        <w:tab/>
        <w:t>The necessary bandwidth should be less than 16 kHz.</w:t>
      </w:r>
    </w:p>
    <w:p w:rsidR="00E44039" w:rsidRPr="00E44039" w:rsidRDefault="00E44039" w:rsidP="00E44039">
      <w:pPr>
        <w:pStyle w:val="enumlev1"/>
        <w:rPr>
          <w:lang w:val="en-US"/>
        </w:rPr>
      </w:pPr>
      <w:r w:rsidRPr="00E44039">
        <w:rPr>
          <w:lang w:val="en-US"/>
        </w:rPr>
        <w:t>–</w:t>
      </w:r>
      <w:r w:rsidRPr="00E44039">
        <w:rPr>
          <w:lang w:val="en-US"/>
        </w:rPr>
        <w:tab/>
        <w:t>The emission should be vertically polarized. The antenna should be omnidirectional in the azimuthal plane and sufficiently high to ensure reception of the transmission at the maximum range of the A1 sea area.</w:t>
      </w:r>
    </w:p>
    <w:p w:rsidR="00E44039" w:rsidRPr="00E44039" w:rsidRDefault="00E44039" w:rsidP="00142B29">
      <w:pPr>
        <w:pStyle w:val="enumlev1"/>
        <w:rPr>
          <w:lang w:val="en-US"/>
        </w:rPr>
      </w:pPr>
      <w:r w:rsidRPr="00E44039">
        <w:rPr>
          <w:lang w:val="en-US"/>
        </w:rPr>
        <w:t>–</w:t>
      </w:r>
      <w:r w:rsidRPr="00E44039">
        <w:rPr>
          <w:lang w:val="en-US"/>
        </w:rPr>
        <w:tab/>
        <w:t>The output power</w:t>
      </w:r>
      <w:r w:rsidR="00142B29">
        <w:rPr>
          <w:rStyle w:val="FootnoteReference"/>
          <w:lang w:val="en-US"/>
        </w:rPr>
        <w:footnoteReference w:id="2"/>
      </w:r>
      <w:bookmarkStart w:id="3" w:name="_GoBack"/>
      <w:bookmarkEnd w:id="3"/>
      <w:r w:rsidRPr="00E44039">
        <w:rPr>
          <w:lang w:val="en-US"/>
        </w:rPr>
        <w:t xml:space="preserve"> should be at least 100 mW.</w:t>
      </w:r>
    </w:p>
    <w:p w:rsidR="00E44039" w:rsidRPr="00E44039" w:rsidRDefault="00E44039" w:rsidP="00E44039">
      <w:pPr>
        <w:pStyle w:val="Heading1"/>
        <w:rPr>
          <w:lang w:val="en-US"/>
        </w:rPr>
      </w:pPr>
      <w:r w:rsidRPr="00E44039">
        <w:rPr>
          <w:lang w:val="en-US"/>
        </w:rPr>
        <w:t>3</w:t>
      </w:r>
      <w:r w:rsidRPr="00E44039">
        <w:rPr>
          <w:lang w:val="en-US"/>
        </w:rPr>
        <w:tab/>
        <w:t>DSC message format and transmission sequence</w:t>
      </w:r>
    </w:p>
    <w:p w:rsidR="00E44039" w:rsidRPr="00E44039" w:rsidRDefault="00E44039" w:rsidP="00B74856">
      <w:pPr>
        <w:pStyle w:val="enumlev1"/>
        <w:rPr>
          <w:lang w:val="en-US"/>
        </w:rPr>
      </w:pPr>
      <w:r w:rsidRPr="00E44039">
        <w:rPr>
          <w:lang w:val="en-US"/>
        </w:rPr>
        <w:t>–</w:t>
      </w:r>
      <w:r w:rsidRPr="00E44039">
        <w:rPr>
          <w:lang w:val="en-US"/>
        </w:rPr>
        <w:tab/>
        <w:t>The technical characteristics for the DSC message should be in accordance with the sequence for the “distress call” specified in Recommendation ITU-R M.493.</w:t>
      </w:r>
    </w:p>
    <w:p w:rsidR="00E44039" w:rsidRPr="00E44039" w:rsidRDefault="00E44039" w:rsidP="00B74856">
      <w:pPr>
        <w:pStyle w:val="enumlev1"/>
        <w:rPr>
          <w:lang w:val="en-US"/>
        </w:rPr>
      </w:pPr>
      <w:r w:rsidRPr="00E44039">
        <w:rPr>
          <w:lang w:val="en-US"/>
        </w:rPr>
        <w:t>–</w:t>
      </w:r>
      <w:r w:rsidRPr="00E44039">
        <w:rPr>
          <w:lang w:val="en-US"/>
        </w:rPr>
        <w:tab/>
        <w:t>The “nature of distress” indication should be “EPIRB emission” (symbol No. 112).</w:t>
      </w:r>
    </w:p>
    <w:p w:rsidR="00E44039" w:rsidRPr="00E44039" w:rsidRDefault="00E44039" w:rsidP="00B74856">
      <w:pPr>
        <w:pStyle w:val="enumlev1"/>
        <w:rPr>
          <w:lang w:val="en-US"/>
        </w:rPr>
      </w:pPr>
      <w:r w:rsidRPr="00E44039">
        <w:rPr>
          <w:lang w:val="en-US"/>
        </w:rPr>
        <w:t>–</w:t>
      </w:r>
      <w:r w:rsidRPr="00E44039">
        <w:rPr>
          <w:lang w:val="en-US"/>
        </w:rPr>
        <w:tab/>
        <w:t>The “distress coordinates” and “time” information need not be included. In this case the digit 9 repeated 10 times and the digit 8 repeated four times should be included, respectively, as specified in Recommendation ITU-R M.493.</w:t>
      </w:r>
    </w:p>
    <w:p w:rsidR="00E44039" w:rsidRPr="00E44039" w:rsidRDefault="00E44039" w:rsidP="00B74856">
      <w:pPr>
        <w:pStyle w:val="enumlev1"/>
        <w:rPr>
          <w:lang w:val="en-US"/>
        </w:rPr>
      </w:pPr>
      <w:r w:rsidRPr="00E44039">
        <w:rPr>
          <w:lang w:val="en-US"/>
        </w:rPr>
        <w:t>–</w:t>
      </w:r>
      <w:r w:rsidRPr="00E44039">
        <w:rPr>
          <w:lang w:val="en-US"/>
        </w:rPr>
        <w:tab/>
        <w:t>The “type of subsequent communication” indication should be “no information” (symbol</w:t>
      </w:r>
      <w:r w:rsidR="00B74856">
        <w:rPr>
          <w:lang w:val="en-US"/>
        </w:rPr>
        <w:t> </w:t>
      </w:r>
      <w:r w:rsidRPr="00E44039">
        <w:rPr>
          <w:lang w:val="en-US"/>
        </w:rPr>
        <w:t>No. 126) which indicates that no subsequent communications will follow.</w:t>
      </w:r>
    </w:p>
    <w:p w:rsidR="00E44039" w:rsidRPr="00E44039" w:rsidRDefault="00E44039" w:rsidP="00565D7F">
      <w:pPr>
        <w:pStyle w:val="enumlev1"/>
        <w:keepNext/>
        <w:rPr>
          <w:lang w:val="en-US"/>
        </w:rPr>
      </w:pPr>
      <w:r w:rsidRPr="00E44039">
        <w:rPr>
          <w:lang w:val="en-US"/>
        </w:rPr>
        <w:lastRenderedPageBreak/>
        <w:t>–</w:t>
      </w:r>
      <w:r w:rsidRPr="00E44039">
        <w:rPr>
          <w:lang w:val="en-US"/>
        </w:rPr>
        <w:tab/>
        <w:t>The alerting signals should be transmitted in bursts. Each burst should consist of five successive DSC sequences with the (</w:t>
      </w:r>
      <w:r w:rsidRPr="00E44039">
        <w:rPr>
          <w:i/>
          <w:lang w:val="en-US"/>
        </w:rPr>
        <w:t>N</w:t>
      </w:r>
      <w:r w:rsidRPr="00E44039">
        <w:rPr>
          <w:lang w:val="en-US"/>
        </w:rPr>
        <w:t xml:space="preserve"> </w:t>
      </w:r>
      <w:r>
        <w:rPr>
          <w:rFonts w:ascii="Symbol" w:hAnsi="Symbol"/>
        </w:rPr>
        <w:t></w:t>
      </w:r>
      <w:r w:rsidRPr="00E44039">
        <w:rPr>
          <w:lang w:val="en-US"/>
        </w:rPr>
        <w:t xml:space="preserve"> 1)</w:t>
      </w:r>
      <w:r w:rsidRPr="00B74856">
        <w:rPr>
          <w:vertAlign w:val="superscript"/>
          <w:lang w:val="en-US"/>
        </w:rPr>
        <w:t>th</w:t>
      </w:r>
      <w:r w:rsidRPr="00E44039">
        <w:rPr>
          <w:lang w:val="en-US"/>
        </w:rPr>
        <w:t xml:space="preserve"> burst of transmission being made with an interval</w:t>
      </w:r>
      <w:r w:rsidRPr="00E44039">
        <w:rPr>
          <w:i/>
          <w:lang w:val="en-US"/>
        </w:rPr>
        <w:t xml:space="preserve"> T</w:t>
      </w:r>
      <w:r w:rsidRPr="00E44039">
        <w:rPr>
          <w:i/>
          <w:position w:val="-4"/>
          <w:sz w:val="16"/>
          <w:lang w:val="en-US"/>
        </w:rPr>
        <w:t>n</w:t>
      </w:r>
      <w:r w:rsidRPr="00E44039">
        <w:rPr>
          <w:lang w:val="en-US"/>
        </w:rPr>
        <w:t xml:space="preserve"> after the (</w:t>
      </w:r>
      <w:r w:rsidRPr="00E44039">
        <w:rPr>
          <w:i/>
          <w:lang w:val="en-US"/>
        </w:rPr>
        <w:t>N</w:t>
      </w:r>
      <w:r w:rsidRPr="00E44039">
        <w:rPr>
          <w:lang w:val="en-US"/>
        </w:rPr>
        <w:t>)</w:t>
      </w:r>
      <w:r w:rsidRPr="00B74856">
        <w:rPr>
          <w:vertAlign w:val="superscript"/>
          <w:lang w:val="en-US"/>
        </w:rPr>
        <w:t>th</w:t>
      </w:r>
      <w:r w:rsidRPr="00E44039">
        <w:rPr>
          <w:lang w:val="en-US"/>
        </w:rPr>
        <w:t xml:space="preserve"> burst as given in Fig. 1, where:</w:t>
      </w:r>
    </w:p>
    <w:p w:rsidR="00E44039" w:rsidRPr="00E44039" w:rsidRDefault="00B74856" w:rsidP="00B74856">
      <w:pPr>
        <w:pStyle w:val="Equation"/>
        <w:rPr>
          <w:lang w:val="en-US"/>
        </w:rPr>
      </w:pPr>
      <w:r>
        <w:rPr>
          <w:i/>
          <w:lang w:val="en-US"/>
        </w:rPr>
        <w:tab/>
      </w:r>
      <w:r>
        <w:rPr>
          <w:i/>
          <w:lang w:val="en-US"/>
        </w:rPr>
        <w:tab/>
      </w:r>
      <w:r w:rsidR="00E44039" w:rsidRPr="00E44039">
        <w:rPr>
          <w:i/>
          <w:lang w:val="en-US"/>
        </w:rPr>
        <w:t>T</w:t>
      </w:r>
      <w:r w:rsidR="00E44039" w:rsidRPr="00E44039">
        <w:rPr>
          <w:i/>
          <w:position w:val="-4"/>
          <w:sz w:val="18"/>
          <w:lang w:val="en-US"/>
        </w:rPr>
        <w:t>n</w:t>
      </w:r>
      <w:r w:rsidR="00E44039" w:rsidRPr="00E44039">
        <w:rPr>
          <w:lang w:val="en-US"/>
        </w:rPr>
        <w:t xml:space="preserve">  </w:t>
      </w:r>
      <w:r w:rsidR="00E44039">
        <w:rPr>
          <w:rFonts w:ascii="Symbol" w:hAnsi="Symbol"/>
        </w:rPr>
        <w:t></w:t>
      </w:r>
      <w:r w:rsidR="00E44039" w:rsidRPr="00E44039">
        <w:rPr>
          <w:lang w:val="en-US"/>
        </w:rPr>
        <w:t xml:space="preserve">  (240  </w:t>
      </w:r>
      <w:r w:rsidR="00E44039">
        <w:rPr>
          <w:rFonts w:ascii="Symbol" w:hAnsi="Symbol"/>
        </w:rPr>
        <w:t></w:t>
      </w:r>
      <w:r w:rsidR="00E44039" w:rsidRPr="00E44039">
        <w:rPr>
          <w:lang w:val="en-US"/>
        </w:rPr>
        <w:t xml:space="preserve">  10 </w:t>
      </w:r>
      <w:r w:rsidR="00E44039" w:rsidRPr="00E44039">
        <w:rPr>
          <w:i/>
          <w:lang w:val="en-US"/>
        </w:rPr>
        <w:t>N</w:t>
      </w:r>
      <w:r w:rsidR="00E44039" w:rsidRPr="00E44039">
        <w:rPr>
          <w:lang w:val="en-US"/>
        </w:rPr>
        <w:t>)  s  (</w:t>
      </w:r>
      <w:r w:rsidR="00E44039">
        <w:rPr>
          <w:rFonts w:ascii="Symbol" w:hAnsi="Symbol"/>
        </w:rPr>
        <w:t></w:t>
      </w:r>
      <w:r w:rsidR="00E44039" w:rsidRPr="00E44039">
        <w:rPr>
          <w:lang w:val="en-US"/>
        </w:rPr>
        <w:t xml:space="preserve">  5%) and</w:t>
      </w:r>
    </w:p>
    <w:p w:rsidR="00E44039" w:rsidRDefault="00B74856" w:rsidP="00B74856">
      <w:pPr>
        <w:pStyle w:val="Equation"/>
        <w:rPr>
          <w:lang w:val="en-US"/>
        </w:rPr>
      </w:pPr>
      <w:r>
        <w:rPr>
          <w:i/>
          <w:lang w:val="en-US"/>
        </w:rPr>
        <w:tab/>
      </w:r>
      <w:r>
        <w:rPr>
          <w:i/>
          <w:lang w:val="en-US"/>
        </w:rPr>
        <w:tab/>
      </w:r>
      <w:r w:rsidR="00E44039" w:rsidRPr="00E44039">
        <w:rPr>
          <w:i/>
          <w:lang w:val="en-US"/>
        </w:rPr>
        <w:t>N</w:t>
      </w:r>
      <w:r w:rsidR="00E44039" w:rsidRPr="00E44039">
        <w:rPr>
          <w:lang w:val="en-US"/>
        </w:rPr>
        <w:t xml:space="preserve">  </w:t>
      </w:r>
      <w:r w:rsidR="00E44039">
        <w:rPr>
          <w:rFonts w:ascii="Symbol" w:hAnsi="Symbol"/>
        </w:rPr>
        <w:t></w:t>
      </w:r>
      <w:r w:rsidR="00E44039" w:rsidRPr="00E44039">
        <w:rPr>
          <w:lang w:val="en-US"/>
        </w:rPr>
        <w:t xml:space="preserve">  0, 1, 2, 3, </w:t>
      </w:r>
      <w:r w:rsidR="00E44039">
        <w:rPr>
          <w:rFonts w:ascii="Symbol" w:hAnsi="Symbol"/>
        </w:rPr>
        <w:t></w:t>
      </w:r>
      <w:r w:rsidR="00E44039">
        <w:rPr>
          <w:rFonts w:ascii="Symbol" w:hAnsi="Symbol"/>
        </w:rPr>
        <w:t></w:t>
      </w:r>
      <w:r w:rsidR="00E44039" w:rsidRPr="00E44039">
        <w:rPr>
          <w:lang w:val="en-US"/>
        </w:rPr>
        <w:t xml:space="preserve"> etc.</w:t>
      </w:r>
    </w:p>
    <w:p w:rsidR="00565D7F" w:rsidRPr="00E44039" w:rsidRDefault="00565D7F" w:rsidP="00565D7F">
      <w:pPr>
        <w:rPr>
          <w:lang w:val="en-US"/>
        </w:rPr>
      </w:pPr>
    </w:p>
    <w:p w:rsidR="00B74856" w:rsidRDefault="00B74856" w:rsidP="00B74856">
      <w:pPr>
        <w:pStyle w:val="FigureNo"/>
      </w:pPr>
      <w:r>
        <w:t>FIGURE 1</w:t>
      </w:r>
    </w:p>
    <w:p w:rsidR="00E44039" w:rsidRDefault="008A09FC" w:rsidP="00B74856">
      <w:pPr>
        <w:pStyle w:val="Figure"/>
      </w:pPr>
      <w:r>
        <w:rPr>
          <w:noProof/>
          <w:lang w:val="en-US" w:eastAsia="zh-CN"/>
        </w:rPr>
        <w:object w:dxaOrig="8434" w:dyaOrig="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70.5pt" o:ole="">
            <v:imagedata r:id="rId15" o:title=""/>
          </v:shape>
          <o:OLEObject Type="Embed" ProgID="CorelDRAW.Graphic.14" ShapeID="_x0000_i1025" DrawAspect="Content" ObjectID="_1399795279" r:id="rId16"/>
        </w:object>
      </w:r>
    </w:p>
    <w:p w:rsidR="00E44039" w:rsidRDefault="00E44039" w:rsidP="00E44039">
      <w:pPr>
        <w:rPr>
          <w:lang w:val="en-US"/>
        </w:rPr>
      </w:pPr>
    </w:p>
    <w:p w:rsidR="00E44039" w:rsidRDefault="00E44039" w:rsidP="00E44039">
      <w:pPr>
        <w:rPr>
          <w:lang w:val="en-US"/>
        </w:rPr>
      </w:pPr>
    </w:p>
    <w:p w:rsidR="00E44039" w:rsidRPr="00E44039" w:rsidRDefault="00E44039" w:rsidP="00E44039">
      <w:pPr>
        <w:pStyle w:val="Line"/>
      </w:pPr>
    </w:p>
    <w:sectPr w:rsidR="00E44039" w:rsidRPr="00E44039" w:rsidSect="003E1DED">
      <w:headerReference w:type="even" r:id="rId17"/>
      <w:headerReference w:type="default" r:id="rId18"/>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D0" w:rsidRDefault="007913D0">
      <w:r>
        <w:separator/>
      </w:r>
    </w:p>
  </w:footnote>
  <w:footnote w:type="continuationSeparator" w:id="0">
    <w:p w:rsidR="007913D0" w:rsidRDefault="007913D0">
      <w:r>
        <w:continuationSeparator/>
      </w:r>
    </w:p>
  </w:footnote>
  <w:footnote w:id="1">
    <w:p w:rsidR="00B74856" w:rsidRPr="00B74856" w:rsidRDefault="00B74856">
      <w:pPr>
        <w:pStyle w:val="FootnoteText"/>
        <w:rPr>
          <w:lang w:val="en-US"/>
        </w:rPr>
      </w:pPr>
      <w:r>
        <w:rPr>
          <w:rStyle w:val="FootnoteReference"/>
        </w:rPr>
        <w:footnoteRef/>
      </w:r>
      <w:r w:rsidRPr="00B74856">
        <w:rPr>
          <w:lang w:val="en-US"/>
        </w:rPr>
        <w:tab/>
      </w:r>
      <w:r w:rsidRPr="00E44039">
        <w:rPr>
          <w:lang w:val="en-US"/>
        </w:rPr>
        <w:t>“Sea area A1” means an area within the radiotelephone coverage of at least one VHF coast station in which continuous DSC alerting is available, as may be defined by a contracting government to the 1974 SOLAS Convention (as amended).</w:t>
      </w:r>
    </w:p>
  </w:footnote>
  <w:footnote w:id="2">
    <w:p w:rsidR="00142B29" w:rsidRPr="00B74856" w:rsidRDefault="00142B29" w:rsidP="00142B29">
      <w:pPr>
        <w:pStyle w:val="FootnoteText"/>
        <w:rPr>
          <w:lang w:val="en-US"/>
        </w:rPr>
      </w:pPr>
      <w:r>
        <w:rPr>
          <w:rStyle w:val="FootnoteReference"/>
        </w:rPr>
        <w:footnoteRef/>
      </w:r>
      <w:r w:rsidRPr="00B74856">
        <w:rPr>
          <w:lang w:val="en-US"/>
        </w:rPr>
        <w:tab/>
      </w:r>
      <w:r w:rsidRPr="00E44039">
        <w:rPr>
          <w:lang w:val="en-US"/>
        </w:rPr>
        <w:t>The output power required to carry a ship-to-shore alert at the maximum range of the A1 sea area should be at least 6 W with an appropriate antenna height above sea level.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sidP="00B033C8">
    <w:pPr>
      <w:ind w:right="360" w:firstLine="360"/>
    </w:pPr>
    <w:r>
      <w:rPr>
        <w:noProof/>
        <w:lang w:val="en-US" w:eastAsia="zh-CN"/>
      </w:rPr>
      <w:drawing>
        <wp:anchor distT="0" distB="0" distL="114300" distR="114300" simplePos="0" relativeHeight="251657728" behindDoc="1" locked="0" layoutInCell="1" allowOverlap="1" wp14:anchorId="18CFECF5" wp14:editId="7BC2332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565D7F" w:rsidRPr="00565D7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42B29">
      <w:rPr>
        <w:b/>
        <w:bCs/>
        <w:noProof/>
      </w:rPr>
      <w:t>ITU-R  M.693-1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2B29">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42B29">
      <w:rPr>
        <w:rStyle w:val="PageNumber"/>
        <w:b/>
        <w:bCs/>
        <w:noProof/>
      </w:rPr>
      <w:t>ii</w:t>
    </w:r>
    <w:r>
      <w:rPr>
        <w:rStyle w:val="PageNumber"/>
        <w:b/>
        <w:bCs/>
      </w:rPr>
      <w:fldChar w:fldCharType="end"/>
    </w:r>
    <w:r w:rsidRPr="00FC42AF">
      <w:tab/>
    </w:r>
    <w:fldSimple w:instr=" DOCPROPERTY &quot;Header&quot; \* MERGEFORMAT ">
      <w:r w:rsidR="00565D7F" w:rsidRPr="00565D7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42B29">
      <w:rPr>
        <w:b/>
        <w:bCs/>
        <w:noProof/>
      </w:rPr>
      <w:t>ITU-R  M.693-1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
      <w:tab/>
    </w:r>
    <w:fldSimple w:instr=" DOCPROPERTY &quot;Header&quot; \* MERGEFORMAT ">
      <w:r w:rsidR="00565D7F" w:rsidRPr="00565D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65D7F">
      <w:rPr>
        <w:b/>
        <w:bCs/>
        <w:noProof/>
      </w:rPr>
      <w:t>ITU-R  M.693-1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42B29">
      <w:rPr>
        <w:rStyle w:val="PageNumber"/>
        <w:b/>
        <w:bCs/>
        <w:noProof/>
      </w:rPr>
      <w:t>2</w:t>
    </w:r>
    <w:r>
      <w:rPr>
        <w:rStyle w:val="PageNumber"/>
        <w:b/>
        <w:bCs/>
      </w:rPr>
      <w:fldChar w:fldCharType="end"/>
    </w:r>
    <w:r w:rsidRPr="00FC42AF">
      <w:tab/>
    </w:r>
    <w:fldSimple w:instr=" DOCPROPERTY &quot;Header&quot; \* MERGEFORMAT ">
      <w:r w:rsidR="00565D7F" w:rsidRPr="00565D7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42B29">
      <w:rPr>
        <w:b/>
        <w:bCs/>
        <w:noProof/>
      </w:rPr>
      <w:t>ITU-R  M.693-1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565D7F" w:rsidRPr="00565D7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42B29">
      <w:rPr>
        <w:b/>
        <w:bCs/>
        <w:noProof/>
      </w:rPr>
      <w:t>ITU-R  M.693-1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2B2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F66"/>
    <w:rsid w:val="00072484"/>
    <w:rsid w:val="00096612"/>
    <w:rsid w:val="000A4386"/>
    <w:rsid w:val="000B7683"/>
    <w:rsid w:val="000D0677"/>
    <w:rsid w:val="000E6A6E"/>
    <w:rsid w:val="00102934"/>
    <w:rsid w:val="00142B29"/>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3E1DED"/>
    <w:rsid w:val="0041667C"/>
    <w:rsid w:val="00420DFD"/>
    <w:rsid w:val="00437A76"/>
    <w:rsid w:val="00470E28"/>
    <w:rsid w:val="00470FEC"/>
    <w:rsid w:val="004777D5"/>
    <w:rsid w:val="004934C5"/>
    <w:rsid w:val="004D7632"/>
    <w:rsid w:val="004E0FB1"/>
    <w:rsid w:val="004F65E4"/>
    <w:rsid w:val="00554C61"/>
    <w:rsid w:val="00556548"/>
    <w:rsid w:val="00565D7F"/>
    <w:rsid w:val="00586EF8"/>
    <w:rsid w:val="005B49AB"/>
    <w:rsid w:val="005B50E7"/>
    <w:rsid w:val="005D0454"/>
    <w:rsid w:val="005E7B4F"/>
    <w:rsid w:val="006003F5"/>
    <w:rsid w:val="00601882"/>
    <w:rsid w:val="00607D68"/>
    <w:rsid w:val="00613212"/>
    <w:rsid w:val="006149B1"/>
    <w:rsid w:val="006667CD"/>
    <w:rsid w:val="00680D2B"/>
    <w:rsid w:val="00681B32"/>
    <w:rsid w:val="006B1D2B"/>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310C9"/>
    <w:rsid w:val="00853CC5"/>
    <w:rsid w:val="008A09FC"/>
    <w:rsid w:val="008C7848"/>
    <w:rsid w:val="00906589"/>
    <w:rsid w:val="00906AD6"/>
    <w:rsid w:val="00917AF2"/>
    <w:rsid w:val="0092418A"/>
    <w:rsid w:val="00934ED7"/>
    <w:rsid w:val="009543C3"/>
    <w:rsid w:val="00966E1B"/>
    <w:rsid w:val="00977866"/>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74856"/>
    <w:rsid w:val="00B87B6B"/>
    <w:rsid w:val="00BC5D77"/>
    <w:rsid w:val="00BE262F"/>
    <w:rsid w:val="00BF487A"/>
    <w:rsid w:val="00C44EEB"/>
    <w:rsid w:val="00C46BD9"/>
    <w:rsid w:val="00C55258"/>
    <w:rsid w:val="00C73560"/>
    <w:rsid w:val="00CB0F14"/>
    <w:rsid w:val="00CD659B"/>
    <w:rsid w:val="00CE0A43"/>
    <w:rsid w:val="00D811D8"/>
    <w:rsid w:val="00D83556"/>
    <w:rsid w:val="00DF4176"/>
    <w:rsid w:val="00E17240"/>
    <w:rsid w:val="00E406BD"/>
    <w:rsid w:val="00E44039"/>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8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74856"/>
    <w:pPr>
      <w:keepNext/>
      <w:keepLines/>
      <w:spacing w:before="480"/>
      <w:ind w:left="794" w:hanging="794"/>
      <w:outlineLvl w:val="0"/>
    </w:pPr>
    <w:rPr>
      <w:b/>
    </w:rPr>
  </w:style>
  <w:style w:type="paragraph" w:styleId="Heading2">
    <w:name w:val="heading 2"/>
    <w:basedOn w:val="Heading1"/>
    <w:next w:val="Normal"/>
    <w:qFormat/>
    <w:rsid w:val="00B74856"/>
    <w:pPr>
      <w:spacing w:before="320"/>
      <w:outlineLvl w:val="1"/>
    </w:pPr>
  </w:style>
  <w:style w:type="paragraph" w:styleId="Heading3">
    <w:name w:val="heading 3"/>
    <w:basedOn w:val="Heading1"/>
    <w:next w:val="Normal"/>
    <w:qFormat/>
    <w:rsid w:val="00B74856"/>
    <w:pPr>
      <w:spacing w:before="200"/>
      <w:outlineLvl w:val="2"/>
    </w:pPr>
  </w:style>
  <w:style w:type="paragraph" w:styleId="Heading4">
    <w:name w:val="heading 4"/>
    <w:basedOn w:val="Heading3"/>
    <w:next w:val="Normal"/>
    <w:qFormat/>
    <w:rsid w:val="00B74856"/>
    <w:pPr>
      <w:tabs>
        <w:tab w:val="clear" w:pos="794"/>
        <w:tab w:val="left" w:pos="992"/>
      </w:tabs>
      <w:ind w:left="992" w:hanging="992"/>
      <w:outlineLvl w:val="3"/>
    </w:pPr>
  </w:style>
  <w:style w:type="paragraph" w:styleId="Heading5">
    <w:name w:val="heading 5"/>
    <w:basedOn w:val="Heading4"/>
    <w:next w:val="Normal"/>
    <w:qFormat/>
    <w:rsid w:val="00B74856"/>
    <w:pPr>
      <w:outlineLvl w:val="4"/>
    </w:pPr>
  </w:style>
  <w:style w:type="paragraph" w:styleId="Heading6">
    <w:name w:val="heading 6"/>
    <w:basedOn w:val="Heading4"/>
    <w:next w:val="Normal"/>
    <w:qFormat/>
    <w:rsid w:val="00B74856"/>
    <w:pPr>
      <w:tabs>
        <w:tab w:val="clear" w:pos="992"/>
        <w:tab w:val="clear" w:pos="1191"/>
      </w:tabs>
      <w:ind w:left="1588" w:hanging="1588"/>
      <w:outlineLvl w:val="5"/>
    </w:pPr>
  </w:style>
  <w:style w:type="paragraph" w:styleId="Heading7">
    <w:name w:val="heading 7"/>
    <w:basedOn w:val="Heading6"/>
    <w:next w:val="Normal"/>
    <w:qFormat/>
    <w:rsid w:val="00B74856"/>
    <w:pPr>
      <w:outlineLvl w:val="6"/>
    </w:pPr>
  </w:style>
  <w:style w:type="paragraph" w:styleId="Heading8">
    <w:name w:val="heading 8"/>
    <w:basedOn w:val="Heading6"/>
    <w:next w:val="Normal"/>
    <w:qFormat/>
    <w:rsid w:val="00B74856"/>
    <w:pPr>
      <w:outlineLvl w:val="7"/>
    </w:pPr>
  </w:style>
  <w:style w:type="paragraph" w:styleId="Heading9">
    <w:name w:val="heading 9"/>
    <w:basedOn w:val="Heading6"/>
    <w:next w:val="Normal"/>
    <w:qFormat/>
    <w:rsid w:val="00B748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B74856"/>
  </w:style>
  <w:style w:type="paragraph" w:customStyle="1" w:styleId="Headingb">
    <w:name w:val="Heading_b"/>
    <w:basedOn w:val="Heading3"/>
    <w:next w:val="Normal"/>
    <w:link w:val="HeadingbChar"/>
    <w:rsid w:val="00B74856"/>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B74856"/>
    <w:pPr>
      <w:spacing w:before="160"/>
      <w:ind w:left="0" w:firstLine="0"/>
    </w:pPr>
    <w:rPr>
      <w:b w:val="0"/>
      <w:i/>
    </w:rPr>
  </w:style>
  <w:style w:type="character" w:customStyle="1" w:styleId="href">
    <w:name w:val="href"/>
    <w:basedOn w:val="DefaultParagraphFont"/>
    <w:rsid w:val="00B74856"/>
  </w:style>
  <w:style w:type="paragraph" w:customStyle="1" w:styleId="AnnexNoTitle">
    <w:name w:val="Annex_NoTitle"/>
    <w:basedOn w:val="Normal"/>
    <w:next w:val="Normalaftertitle"/>
    <w:rsid w:val="00B74856"/>
    <w:pPr>
      <w:keepNext/>
      <w:keepLines/>
      <w:spacing w:before="480" w:after="80"/>
      <w:jc w:val="center"/>
    </w:pPr>
    <w:rPr>
      <w:b/>
      <w:sz w:val="28"/>
    </w:rPr>
  </w:style>
  <w:style w:type="paragraph" w:customStyle="1" w:styleId="Normalaftertitle">
    <w:name w:val="Normal_after_title"/>
    <w:basedOn w:val="Normal"/>
    <w:next w:val="Normal"/>
    <w:link w:val="NormalaftertitleChar"/>
    <w:rsid w:val="00B7485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B74856"/>
    <w:pPr>
      <w:ind w:left="1191" w:hanging="397"/>
    </w:pPr>
  </w:style>
  <w:style w:type="paragraph" w:customStyle="1" w:styleId="enumlev1">
    <w:name w:val="enumlev1"/>
    <w:basedOn w:val="Normal"/>
    <w:link w:val="enumlev1Char"/>
    <w:rsid w:val="00B74856"/>
    <w:pPr>
      <w:spacing w:before="80"/>
      <w:ind w:left="794" w:hanging="794"/>
    </w:pPr>
  </w:style>
  <w:style w:type="paragraph" w:customStyle="1" w:styleId="enumlev3">
    <w:name w:val="enumlev3"/>
    <w:basedOn w:val="enumlev2"/>
    <w:rsid w:val="00B74856"/>
    <w:pPr>
      <w:ind w:left="1588"/>
    </w:pPr>
  </w:style>
  <w:style w:type="paragraph" w:customStyle="1" w:styleId="Note">
    <w:name w:val="Note"/>
    <w:basedOn w:val="Normal"/>
    <w:rsid w:val="00B748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48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74856"/>
    <w:pPr>
      <w:keepNext/>
      <w:keepLines/>
      <w:spacing w:before="240"/>
      <w:jc w:val="center"/>
    </w:pPr>
    <w:rPr>
      <w:b/>
      <w:sz w:val="28"/>
    </w:rPr>
  </w:style>
  <w:style w:type="paragraph" w:customStyle="1" w:styleId="Recref">
    <w:name w:val="Rec_ref"/>
    <w:basedOn w:val="Normal"/>
    <w:next w:val="Recdate"/>
    <w:rsid w:val="00B74856"/>
    <w:pPr>
      <w:jc w:val="center"/>
    </w:pPr>
  </w:style>
  <w:style w:type="paragraph" w:customStyle="1" w:styleId="Recdate">
    <w:name w:val="Rec_date"/>
    <w:basedOn w:val="Recref"/>
    <w:next w:val="Normalaftertitle"/>
    <w:rsid w:val="00B74856"/>
    <w:pPr>
      <w:jc w:val="right"/>
    </w:pPr>
  </w:style>
  <w:style w:type="paragraph" w:customStyle="1" w:styleId="HeadingSum">
    <w:name w:val="Heading_Sum"/>
    <w:basedOn w:val="Headingb"/>
    <w:next w:val="Normal"/>
    <w:autoRedefine/>
    <w:rsid w:val="00B74856"/>
    <w:pPr>
      <w:spacing w:before="240"/>
    </w:pPr>
    <w:rPr>
      <w:sz w:val="22"/>
      <w:lang w:val="es-ES_tradnl"/>
    </w:rPr>
  </w:style>
  <w:style w:type="paragraph" w:customStyle="1" w:styleId="AppendixNoTitle">
    <w:name w:val="Appendix_NoTitle"/>
    <w:basedOn w:val="AnnexNoTitle"/>
    <w:next w:val="Normal"/>
    <w:rsid w:val="00B74856"/>
  </w:style>
  <w:style w:type="paragraph" w:customStyle="1" w:styleId="Tablefin">
    <w:name w:val="Table_fin"/>
    <w:basedOn w:val="Normal"/>
    <w:next w:val="Normal"/>
    <w:rsid w:val="00B74856"/>
    <w:pPr>
      <w:spacing w:before="0"/>
    </w:pPr>
    <w:rPr>
      <w:sz w:val="20"/>
      <w:lang w:val="en-GB"/>
    </w:rPr>
  </w:style>
  <w:style w:type="paragraph" w:customStyle="1" w:styleId="Tablehead">
    <w:name w:val="Table_head"/>
    <w:basedOn w:val="Normal"/>
    <w:next w:val="Normal"/>
    <w:link w:val="TableheadChar"/>
    <w:rsid w:val="00B748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B748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B7485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B748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B7485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748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485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B748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4856"/>
    <w:pPr>
      <w:keepNext/>
      <w:keepLines/>
      <w:spacing w:before="480" w:after="80"/>
      <w:jc w:val="center"/>
    </w:pPr>
    <w:rPr>
      <w:caps/>
      <w:sz w:val="18"/>
    </w:rPr>
  </w:style>
  <w:style w:type="paragraph" w:customStyle="1" w:styleId="Figuretitle">
    <w:name w:val="Figure_title"/>
    <w:basedOn w:val="Normal"/>
    <w:next w:val="Figure"/>
    <w:link w:val="FiguretitleChar"/>
    <w:rsid w:val="00B7485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74856"/>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B748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4856"/>
    <w:pPr>
      <w:keepNext/>
      <w:keepLines/>
      <w:spacing w:before="480"/>
      <w:jc w:val="center"/>
    </w:pPr>
    <w:rPr>
      <w:sz w:val="28"/>
    </w:rPr>
  </w:style>
  <w:style w:type="paragraph" w:customStyle="1" w:styleId="Arttitle">
    <w:name w:val="Art_title"/>
    <w:basedOn w:val="Normal"/>
    <w:next w:val="Normalaftertitle"/>
    <w:rsid w:val="00B74856"/>
    <w:pPr>
      <w:keepNext/>
      <w:keepLines/>
      <w:spacing w:before="240"/>
      <w:jc w:val="center"/>
    </w:pPr>
    <w:rPr>
      <w:b/>
      <w:sz w:val="28"/>
    </w:rPr>
  </w:style>
  <w:style w:type="paragraph" w:customStyle="1" w:styleId="Blanc">
    <w:name w:val="Blanc"/>
    <w:basedOn w:val="Normal"/>
    <w:next w:val="Tabletext"/>
    <w:rsid w:val="00B748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48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485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B74856"/>
    <w:rPr>
      <w:b/>
    </w:rPr>
  </w:style>
  <w:style w:type="paragraph" w:customStyle="1" w:styleId="Chaptitle">
    <w:name w:val="Chap_title"/>
    <w:basedOn w:val="Arttitle"/>
    <w:next w:val="Normalaftertitle"/>
    <w:rsid w:val="00B74856"/>
  </w:style>
  <w:style w:type="character" w:styleId="FootnoteReference">
    <w:name w:val="footnote reference"/>
    <w:basedOn w:val="DefaultParagraphFont"/>
    <w:rsid w:val="00B74856"/>
    <w:rPr>
      <w:position w:val="6"/>
      <w:sz w:val="18"/>
    </w:rPr>
  </w:style>
  <w:style w:type="paragraph" w:styleId="FootnoteText">
    <w:name w:val="footnote text"/>
    <w:basedOn w:val="Normal"/>
    <w:link w:val="FootnoteTextChar"/>
    <w:rsid w:val="00B74856"/>
    <w:pPr>
      <w:keepLines/>
      <w:tabs>
        <w:tab w:val="left" w:pos="255"/>
      </w:tabs>
      <w:ind w:left="255" w:hanging="255"/>
    </w:pPr>
    <w:rPr>
      <w:sz w:val="22"/>
    </w:rPr>
  </w:style>
  <w:style w:type="paragraph" w:styleId="Index1">
    <w:name w:val="index 1"/>
    <w:basedOn w:val="Normal"/>
    <w:next w:val="Normal"/>
    <w:semiHidden/>
    <w:rsid w:val="00B74856"/>
  </w:style>
  <w:style w:type="paragraph" w:styleId="Index2">
    <w:name w:val="index 2"/>
    <w:basedOn w:val="Normal"/>
    <w:next w:val="Normal"/>
    <w:semiHidden/>
    <w:rsid w:val="00B74856"/>
    <w:pPr>
      <w:ind w:left="283"/>
    </w:pPr>
  </w:style>
  <w:style w:type="paragraph" w:styleId="Index3">
    <w:name w:val="index 3"/>
    <w:basedOn w:val="Normal"/>
    <w:next w:val="Normal"/>
    <w:semiHidden/>
    <w:rsid w:val="00B74856"/>
    <w:pPr>
      <w:ind w:left="566"/>
    </w:pPr>
  </w:style>
  <w:style w:type="paragraph" w:styleId="IndexHeading">
    <w:name w:val="index heading"/>
    <w:basedOn w:val="Normal"/>
    <w:next w:val="Index1"/>
    <w:semiHidden/>
    <w:rsid w:val="00B74856"/>
  </w:style>
  <w:style w:type="paragraph" w:customStyle="1" w:styleId="Line">
    <w:name w:val="Line"/>
    <w:basedOn w:val="Normal"/>
    <w:next w:val="Normal"/>
    <w:rsid w:val="00B748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48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4856"/>
  </w:style>
  <w:style w:type="paragraph" w:customStyle="1" w:styleId="Partref">
    <w:name w:val="Part_ref"/>
    <w:basedOn w:val="Normal"/>
    <w:next w:val="Normal"/>
    <w:rsid w:val="00B74856"/>
    <w:pPr>
      <w:keepNext/>
      <w:keepLines/>
      <w:spacing w:after="280"/>
      <w:jc w:val="center"/>
    </w:pPr>
  </w:style>
  <w:style w:type="paragraph" w:customStyle="1" w:styleId="Parttitle">
    <w:name w:val="Part_title"/>
    <w:basedOn w:val="Normal"/>
    <w:next w:val="Normalaftertitle"/>
    <w:rsid w:val="00B748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4856"/>
  </w:style>
  <w:style w:type="paragraph" w:customStyle="1" w:styleId="QuestionNo">
    <w:name w:val="Question_No"/>
    <w:basedOn w:val="RecNo"/>
    <w:next w:val="Normal"/>
    <w:rsid w:val="00B74856"/>
  </w:style>
  <w:style w:type="paragraph" w:customStyle="1" w:styleId="Questionref">
    <w:name w:val="Question_ref"/>
    <w:basedOn w:val="Recref"/>
    <w:next w:val="Questiondate"/>
    <w:rsid w:val="00B74856"/>
  </w:style>
  <w:style w:type="paragraph" w:customStyle="1" w:styleId="Questiontitle">
    <w:name w:val="Question_title"/>
    <w:basedOn w:val="Normal"/>
    <w:next w:val="Questionref"/>
    <w:rsid w:val="00B74856"/>
  </w:style>
  <w:style w:type="paragraph" w:customStyle="1" w:styleId="Reftext">
    <w:name w:val="Ref_text"/>
    <w:basedOn w:val="Normal"/>
    <w:rsid w:val="00B74856"/>
    <w:pPr>
      <w:ind w:left="794" w:hanging="794"/>
    </w:pPr>
    <w:rPr>
      <w:sz w:val="22"/>
    </w:rPr>
  </w:style>
  <w:style w:type="paragraph" w:customStyle="1" w:styleId="Reftitle">
    <w:name w:val="Ref_title"/>
    <w:basedOn w:val="Normal"/>
    <w:next w:val="Reftext"/>
    <w:rsid w:val="00B748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4856"/>
  </w:style>
  <w:style w:type="paragraph" w:customStyle="1" w:styleId="RepNo">
    <w:name w:val="Rep_No"/>
    <w:basedOn w:val="RecNo"/>
    <w:next w:val="Reptitle"/>
    <w:rsid w:val="00B74856"/>
  </w:style>
  <w:style w:type="paragraph" w:customStyle="1" w:styleId="Reptitle">
    <w:name w:val="Rep_title"/>
    <w:basedOn w:val="Rectitle"/>
    <w:next w:val="Repref"/>
    <w:rsid w:val="00B74856"/>
  </w:style>
  <w:style w:type="paragraph" w:customStyle="1" w:styleId="Repref">
    <w:name w:val="Rep_ref"/>
    <w:basedOn w:val="Recref"/>
    <w:next w:val="Repdate"/>
    <w:rsid w:val="00B74856"/>
  </w:style>
  <w:style w:type="paragraph" w:customStyle="1" w:styleId="Resdate">
    <w:name w:val="Res_date"/>
    <w:basedOn w:val="Recdate"/>
    <w:next w:val="Normalaftertitle"/>
    <w:rsid w:val="00B74856"/>
  </w:style>
  <w:style w:type="paragraph" w:customStyle="1" w:styleId="ResNo">
    <w:name w:val="Res_No"/>
    <w:basedOn w:val="RecNo"/>
    <w:next w:val="Restitle"/>
    <w:rsid w:val="00B74856"/>
  </w:style>
  <w:style w:type="paragraph" w:customStyle="1" w:styleId="Restitle">
    <w:name w:val="Res_title"/>
    <w:basedOn w:val="Normal"/>
    <w:next w:val="Resref"/>
    <w:rsid w:val="00B74856"/>
    <w:pPr>
      <w:spacing w:before="240"/>
      <w:jc w:val="center"/>
    </w:pPr>
    <w:rPr>
      <w:b/>
      <w:sz w:val="28"/>
    </w:rPr>
  </w:style>
  <w:style w:type="paragraph" w:customStyle="1" w:styleId="Resref">
    <w:name w:val="Res_ref"/>
    <w:basedOn w:val="Recref"/>
    <w:next w:val="Resdate"/>
    <w:rsid w:val="00B74856"/>
  </w:style>
  <w:style w:type="paragraph" w:customStyle="1" w:styleId="SectionNo">
    <w:name w:val="Section_No"/>
    <w:basedOn w:val="Normal"/>
    <w:next w:val="Normal"/>
    <w:rsid w:val="00B74856"/>
  </w:style>
  <w:style w:type="paragraph" w:customStyle="1" w:styleId="Sectiontitle">
    <w:name w:val="Section_title"/>
    <w:basedOn w:val="Normal"/>
    <w:next w:val="Normalaftertitle"/>
    <w:rsid w:val="00B748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4856"/>
    <w:pPr>
      <w:tabs>
        <w:tab w:val="clear" w:pos="794"/>
        <w:tab w:val="clear" w:pos="1191"/>
        <w:tab w:val="clear" w:pos="1588"/>
        <w:tab w:val="clear" w:pos="1985"/>
        <w:tab w:val="right" w:pos="9611"/>
      </w:tabs>
    </w:pPr>
    <w:rPr>
      <w:i/>
    </w:rPr>
  </w:style>
  <w:style w:type="paragraph" w:styleId="TOC1">
    <w:name w:val="toc 1"/>
    <w:basedOn w:val="Normal"/>
    <w:semiHidden/>
    <w:rsid w:val="00B748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74856"/>
    <w:pPr>
      <w:tabs>
        <w:tab w:val="clear" w:pos="567"/>
        <w:tab w:val="left" w:pos="1276"/>
      </w:tabs>
      <w:spacing w:before="160"/>
      <w:ind w:left="1276" w:hanging="709"/>
    </w:pPr>
  </w:style>
  <w:style w:type="paragraph" w:styleId="TOC3">
    <w:name w:val="toc 3"/>
    <w:basedOn w:val="TOC2"/>
    <w:semiHidden/>
    <w:rsid w:val="00B74856"/>
    <w:pPr>
      <w:tabs>
        <w:tab w:val="clear" w:pos="1276"/>
        <w:tab w:val="left" w:pos="2155"/>
      </w:tabs>
      <w:ind w:left="2155" w:hanging="879"/>
    </w:pPr>
  </w:style>
  <w:style w:type="paragraph" w:styleId="TOC4">
    <w:name w:val="toc 4"/>
    <w:basedOn w:val="TOC3"/>
    <w:semiHidden/>
    <w:rsid w:val="00B74856"/>
    <w:pPr>
      <w:tabs>
        <w:tab w:val="left" w:pos="3261"/>
      </w:tabs>
      <w:spacing w:before="80"/>
      <w:ind w:left="3261" w:hanging="993"/>
    </w:pPr>
  </w:style>
  <w:style w:type="paragraph" w:styleId="TOC5">
    <w:name w:val="toc 5"/>
    <w:basedOn w:val="TOC4"/>
    <w:semiHidden/>
    <w:rsid w:val="00B74856"/>
  </w:style>
  <w:style w:type="paragraph" w:styleId="TOC6">
    <w:name w:val="toc 6"/>
    <w:basedOn w:val="TOC4"/>
    <w:semiHidden/>
    <w:rsid w:val="00B74856"/>
  </w:style>
  <w:style w:type="paragraph" w:styleId="TOC7">
    <w:name w:val="toc 7"/>
    <w:basedOn w:val="TOC4"/>
    <w:semiHidden/>
    <w:rsid w:val="00B74856"/>
  </w:style>
  <w:style w:type="paragraph" w:styleId="TOC8">
    <w:name w:val="toc 8"/>
    <w:basedOn w:val="TOC4"/>
    <w:semiHidden/>
    <w:rsid w:val="00B74856"/>
  </w:style>
  <w:style w:type="paragraph" w:customStyle="1" w:styleId="Annexref">
    <w:name w:val="Annex_ref"/>
    <w:basedOn w:val="Normal"/>
    <w:next w:val="Normalaftertitle"/>
    <w:rsid w:val="00B74856"/>
    <w:pPr>
      <w:keepNext/>
      <w:keepLines/>
      <w:spacing w:after="280"/>
      <w:jc w:val="center"/>
    </w:pPr>
  </w:style>
  <w:style w:type="paragraph" w:customStyle="1" w:styleId="Appendixref">
    <w:name w:val="Appendix_ref"/>
    <w:basedOn w:val="Annexref"/>
    <w:next w:val="Normalaftertitle"/>
    <w:rsid w:val="00B74856"/>
  </w:style>
  <w:style w:type="paragraph" w:customStyle="1" w:styleId="Tabletitle">
    <w:name w:val="Table_title"/>
    <w:basedOn w:val="Normal"/>
    <w:next w:val="Tablehead"/>
    <w:link w:val="Tabletitle0"/>
    <w:rsid w:val="00B7485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B7485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74856"/>
    <w:pPr>
      <w:ind w:left="-85" w:firstLine="0"/>
    </w:pPr>
    <w:rPr>
      <w:lang w:val="en-US"/>
    </w:rPr>
  </w:style>
  <w:style w:type="paragraph" w:styleId="Footer">
    <w:name w:val="footer"/>
    <w:basedOn w:val="Normal"/>
    <w:link w:val="FooterChar"/>
    <w:rsid w:val="00B748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B748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FootnoteTextChar">
    <w:name w:val="Footnote Text Char"/>
    <w:basedOn w:val="DefaultParagraphFont"/>
    <w:link w:val="FootnoteText"/>
    <w:rsid w:val="00B74856"/>
    <w:rPr>
      <w:sz w:val="22"/>
      <w:lang w:val="fr-FR" w:eastAsia="en-US"/>
    </w:rPr>
  </w:style>
  <w:style w:type="character" w:customStyle="1" w:styleId="enumlev1Char">
    <w:name w:val="enumlev1 Char"/>
    <w:link w:val="enumlev1"/>
    <w:locked/>
    <w:rsid w:val="00E44039"/>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8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74856"/>
    <w:pPr>
      <w:keepNext/>
      <w:keepLines/>
      <w:spacing w:before="480"/>
      <w:ind w:left="794" w:hanging="794"/>
      <w:outlineLvl w:val="0"/>
    </w:pPr>
    <w:rPr>
      <w:b/>
    </w:rPr>
  </w:style>
  <w:style w:type="paragraph" w:styleId="Heading2">
    <w:name w:val="heading 2"/>
    <w:basedOn w:val="Heading1"/>
    <w:next w:val="Normal"/>
    <w:qFormat/>
    <w:rsid w:val="00B74856"/>
    <w:pPr>
      <w:spacing w:before="320"/>
      <w:outlineLvl w:val="1"/>
    </w:pPr>
  </w:style>
  <w:style w:type="paragraph" w:styleId="Heading3">
    <w:name w:val="heading 3"/>
    <w:basedOn w:val="Heading1"/>
    <w:next w:val="Normal"/>
    <w:qFormat/>
    <w:rsid w:val="00B74856"/>
    <w:pPr>
      <w:spacing w:before="200"/>
      <w:outlineLvl w:val="2"/>
    </w:pPr>
  </w:style>
  <w:style w:type="paragraph" w:styleId="Heading4">
    <w:name w:val="heading 4"/>
    <w:basedOn w:val="Heading3"/>
    <w:next w:val="Normal"/>
    <w:qFormat/>
    <w:rsid w:val="00B74856"/>
    <w:pPr>
      <w:tabs>
        <w:tab w:val="clear" w:pos="794"/>
        <w:tab w:val="left" w:pos="992"/>
      </w:tabs>
      <w:ind w:left="992" w:hanging="992"/>
      <w:outlineLvl w:val="3"/>
    </w:pPr>
  </w:style>
  <w:style w:type="paragraph" w:styleId="Heading5">
    <w:name w:val="heading 5"/>
    <w:basedOn w:val="Heading4"/>
    <w:next w:val="Normal"/>
    <w:qFormat/>
    <w:rsid w:val="00B74856"/>
    <w:pPr>
      <w:outlineLvl w:val="4"/>
    </w:pPr>
  </w:style>
  <w:style w:type="paragraph" w:styleId="Heading6">
    <w:name w:val="heading 6"/>
    <w:basedOn w:val="Heading4"/>
    <w:next w:val="Normal"/>
    <w:qFormat/>
    <w:rsid w:val="00B74856"/>
    <w:pPr>
      <w:tabs>
        <w:tab w:val="clear" w:pos="992"/>
        <w:tab w:val="clear" w:pos="1191"/>
      </w:tabs>
      <w:ind w:left="1588" w:hanging="1588"/>
      <w:outlineLvl w:val="5"/>
    </w:pPr>
  </w:style>
  <w:style w:type="paragraph" w:styleId="Heading7">
    <w:name w:val="heading 7"/>
    <w:basedOn w:val="Heading6"/>
    <w:next w:val="Normal"/>
    <w:qFormat/>
    <w:rsid w:val="00B74856"/>
    <w:pPr>
      <w:outlineLvl w:val="6"/>
    </w:pPr>
  </w:style>
  <w:style w:type="paragraph" w:styleId="Heading8">
    <w:name w:val="heading 8"/>
    <w:basedOn w:val="Heading6"/>
    <w:next w:val="Normal"/>
    <w:qFormat/>
    <w:rsid w:val="00B74856"/>
    <w:pPr>
      <w:outlineLvl w:val="7"/>
    </w:pPr>
  </w:style>
  <w:style w:type="paragraph" w:styleId="Heading9">
    <w:name w:val="heading 9"/>
    <w:basedOn w:val="Heading6"/>
    <w:next w:val="Normal"/>
    <w:qFormat/>
    <w:rsid w:val="00B748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B74856"/>
  </w:style>
  <w:style w:type="paragraph" w:customStyle="1" w:styleId="Headingb">
    <w:name w:val="Heading_b"/>
    <w:basedOn w:val="Heading3"/>
    <w:next w:val="Normal"/>
    <w:link w:val="HeadingbChar"/>
    <w:rsid w:val="00B74856"/>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B74856"/>
    <w:pPr>
      <w:spacing w:before="160"/>
      <w:ind w:left="0" w:firstLine="0"/>
    </w:pPr>
    <w:rPr>
      <w:b w:val="0"/>
      <w:i/>
    </w:rPr>
  </w:style>
  <w:style w:type="character" w:customStyle="1" w:styleId="href">
    <w:name w:val="href"/>
    <w:basedOn w:val="DefaultParagraphFont"/>
    <w:rsid w:val="00B74856"/>
  </w:style>
  <w:style w:type="paragraph" w:customStyle="1" w:styleId="AnnexNoTitle">
    <w:name w:val="Annex_NoTitle"/>
    <w:basedOn w:val="Normal"/>
    <w:next w:val="Normalaftertitle"/>
    <w:rsid w:val="00B74856"/>
    <w:pPr>
      <w:keepNext/>
      <w:keepLines/>
      <w:spacing w:before="480" w:after="80"/>
      <w:jc w:val="center"/>
    </w:pPr>
    <w:rPr>
      <w:b/>
      <w:sz w:val="28"/>
    </w:rPr>
  </w:style>
  <w:style w:type="paragraph" w:customStyle="1" w:styleId="Normalaftertitle">
    <w:name w:val="Normal_after_title"/>
    <w:basedOn w:val="Normal"/>
    <w:next w:val="Normal"/>
    <w:link w:val="NormalaftertitleChar"/>
    <w:rsid w:val="00B7485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B74856"/>
    <w:pPr>
      <w:ind w:left="1191" w:hanging="397"/>
    </w:pPr>
  </w:style>
  <w:style w:type="paragraph" w:customStyle="1" w:styleId="enumlev1">
    <w:name w:val="enumlev1"/>
    <w:basedOn w:val="Normal"/>
    <w:link w:val="enumlev1Char"/>
    <w:rsid w:val="00B74856"/>
    <w:pPr>
      <w:spacing w:before="80"/>
      <w:ind w:left="794" w:hanging="794"/>
    </w:pPr>
  </w:style>
  <w:style w:type="paragraph" w:customStyle="1" w:styleId="enumlev3">
    <w:name w:val="enumlev3"/>
    <w:basedOn w:val="enumlev2"/>
    <w:rsid w:val="00B74856"/>
    <w:pPr>
      <w:ind w:left="1588"/>
    </w:pPr>
  </w:style>
  <w:style w:type="paragraph" w:customStyle="1" w:styleId="Note">
    <w:name w:val="Note"/>
    <w:basedOn w:val="Normal"/>
    <w:rsid w:val="00B748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48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74856"/>
    <w:pPr>
      <w:keepNext/>
      <w:keepLines/>
      <w:spacing w:before="240"/>
      <w:jc w:val="center"/>
    </w:pPr>
    <w:rPr>
      <w:b/>
      <w:sz w:val="28"/>
    </w:rPr>
  </w:style>
  <w:style w:type="paragraph" w:customStyle="1" w:styleId="Recref">
    <w:name w:val="Rec_ref"/>
    <w:basedOn w:val="Normal"/>
    <w:next w:val="Recdate"/>
    <w:rsid w:val="00B74856"/>
    <w:pPr>
      <w:jc w:val="center"/>
    </w:pPr>
  </w:style>
  <w:style w:type="paragraph" w:customStyle="1" w:styleId="Recdate">
    <w:name w:val="Rec_date"/>
    <w:basedOn w:val="Recref"/>
    <w:next w:val="Normalaftertitle"/>
    <w:rsid w:val="00B74856"/>
    <w:pPr>
      <w:jc w:val="right"/>
    </w:pPr>
  </w:style>
  <w:style w:type="paragraph" w:customStyle="1" w:styleId="HeadingSum">
    <w:name w:val="Heading_Sum"/>
    <w:basedOn w:val="Headingb"/>
    <w:next w:val="Normal"/>
    <w:autoRedefine/>
    <w:rsid w:val="00B74856"/>
    <w:pPr>
      <w:spacing w:before="240"/>
    </w:pPr>
    <w:rPr>
      <w:sz w:val="22"/>
      <w:lang w:val="es-ES_tradnl"/>
    </w:rPr>
  </w:style>
  <w:style w:type="paragraph" w:customStyle="1" w:styleId="AppendixNoTitle">
    <w:name w:val="Appendix_NoTitle"/>
    <w:basedOn w:val="AnnexNoTitle"/>
    <w:next w:val="Normal"/>
    <w:rsid w:val="00B74856"/>
  </w:style>
  <w:style w:type="paragraph" w:customStyle="1" w:styleId="Tablefin">
    <w:name w:val="Table_fin"/>
    <w:basedOn w:val="Normal"/>
    <w:next w:val="Normal"/>
    <w:rsid w:val="00B74856"/>
    <w:pPr>
      <w:spacing w:before="0"/>
    </w:pPr>
    <w:rPr>
      <w:sz w:val="20"/>
      <w:lang w:val="en-GB"/>
    </w:rPr>
  </w:style>
  <w:style w:type="paragraph" w:customStyle="1" w:styleId="Tablehead">
    <w:name w:val="Table_head"/>
    <w:basedOn w:val="Normal"/>
    <w:next w:val="Normal"/>
    <w:link w:val="TableheadChar"/>
    <w:rsid w:val="00B748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B748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B7485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B748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B7485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748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485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B748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4856"/>
    <w:pPr>
      <w:keepNext/>
      <w:keepLines/>
      <w:spacing w:before="480" w:after="80"/>
      <w:jc w:val="center"/>
    </w:pPr>
    <w:rPr>
      <w:caps/>
      <w:sz w:val="18"/>
    </w:rPr>
  </w:style>
  <w:style w:type="paragraph" w:customStyle="1" w:styleId="Figuretitle">
    <w:name w:val="Figure_title"/>
    <w:basedOn w:val="Normal"/>
    <w:next w:val="Figure"/>
    <w:link w:val="FiguretitleChar"/>
    <w:rsid w:val="00B7485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74856"/>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B748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4856"/>
    <w:pPr>
      <w:keepNext/>
      <w:keepLines/>
      <w:spacing w:before="480"/>
      <w:jc w:val="center"/>
    </w:pPr>
    <w:rPr>
      <w:sz w:val="28"/>
    </w:rPr>
  </w:style>
  <w:style w:type="paragraph" w:customStyle="1" w:styleId="Arttitle">
    <w:name w:val="Art_title"/>
    <w:basedOn w:val="Normal"/>
    <w:next w:val="Normalaftertitle"/>
    <w:rsid w:val="00B74856"/>
    <w:pPr>
      <w:keepNext/>
      <w:keepLines/>
      <w:spacing w:before="240"/>
      <w:jc w:val="center"/>
    </w:pPr>
    <w:rPr>
      <w:b/>
      <w:sz w:val="28"/>
    </w:rPr>
  </w:style>
  <w:style w:type="paragraph" w:customStyle="1" w:styleId="Blanc">
    <w:name w:val="Blanc"/>
    <w:basedOn w:val="Normal"/>
    <w:next w:val="Tabletext"/>
    <w:rsid w:val="00B748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48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485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B74856"/>
    <w:rPr>
      <w:b/>
    </w:rPr>
  </w:style>
  <w:style w:type="paragraph" w:customStyle="1" w:styleId="Chaptitle">
    <w:name w:val="Chap_title"/>
    <w:basedOn w:val="Arttitle"/>
    <w:next w:val="Normalaftertitle"/>
    <w:rsid w:val="00B74856"/>
  </w:style>
  <w:style w:type="character" w:styleId="FootnoteReference">
    <w:name w:val="footnote reference"/>
    <w:basedOn w:val="DefaultParagraphFont"/>
    <w:rsid w:val="00B74856"/>
    <w:rPr>
      <w:position w:val="6"/>
      <w:sz w:val="18"/>
    </w:rPr>
  </w:style>
  <w:style w:type="paragraph" w:styleId="FootnoteText">
    <w:name w:val="footnote text"/>
    <w:basedOn w:val="Normal"/>
    <w:link w:val="FootnoteTextChar"/>
    <w:rsid w:val="00B74856"/>
    <w:pPr>
      <w:keepLines/>
      <w:tabs>
        <w:tab w:val="left" w:pos="255"/>
      </w:tabs>
      <w:ind w:left="255" w:hanging="255"/>
    </w:pPr>
    <w:rPr>
      <w:sz w:val="22"/>
    </w:rPr>
  </w:style>
  <w:style w:type="paragraph" w:styleId="Index1">
    <w:name w:val="index 1"/>
    <w:basedOn w:val="Normal"/>
    <w:next w:val="Normal"/>
    <w:semiHidden/>
    <w:rsid w:val="00B74856"/>
  </w:style>
  <w:style w:type="paragraph" w:styleId="Index2">
    <w:name w:val="index 2"/>
    <w:basedOn w:val="Normal"/>
    <w:next w:val="Normal"/>
    <w:semiHidden/>
    <w:rsid w:val="00B74856"/>
    <w:pPr>
      <w:ind w:left="283"/>
    </w:pPr>
  </w:style>
  <w:style w:type="paragraph" w:styleId="Index3">
    <w:name w:val="index 3"/>
    <w:basedOn w:val="Normal"/>
    <w:next w:val="Normal"/>
    <w:semiHidden/>
    <w:rsid w:val="00B74856"/>
    <w:pPr>
      <w:ind w:left="566"/>
    </w:pPr>
  </w:style>
  <w:style w:type="paragraph" w:styleId="IndexHeading">
    <w:name w:val="index heading"/>
    <w:basedOn w:val="Normal"/>
    <w:next w:val="Index1"/>
    <w:semiHidden/>
    <w:rsid w:val="00B74856"/>
  </w:style>
  <w:style w:type="paragraph" w:customStyle="1" w:styleId="Line">
    <w:name w:val="Line"/>
    <w:basedOn w:val="Normal"/>
    <w:next w:val="Normal"/>
    <w:rsid w:val="00B748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48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4856"/>
  </w:style>
  <w:style w:type="paragraph" w:customStyle="1" w:styleId="Partref">
    <w:name w:val="Part_ref"/>
    <w:basedOn w:val="Normal"/>
    <w:next w:val="Normal"/>
    <w:rsid w:val="00B74856"/>
    <w:pPr>
      <w:keepNext/>
      <w:keepLines/>
      <w:spacing w:after="280"/>
      <w:jc w:val="center"/>
    </w:pPr>
  </w:style>
  <w:style w:type="paragraph" w:customStyle="1" w:styleId="Parttitle">
    <w:name w:val="Part_title"/>
    <w:basedOn w:val="Normal"/>
    <w:next w:val="Normalaftertitle"/>
    <w:rsid w:val="00B748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4856"/>
  </w:style>
  <w:style w:type="paragraph" w:customStyle="1" w:styleId="QuestionNo">
    <w:name w:val="Question_No"/>
    <w:basedOn w:val="RecNo"/>
    <w:next w:val="Normal"/>
    <w:rsid w:val="00B74856"/>
  </w:style>
  <w:style w:type="paragraph" w:customStyle="1" w:styleId="Questionref">
    <w:name w:val="Question_ref"/>
    <w:basedOn w:val="Recref"/>
    <w:next w:val="Questiondate"/>
    <w:rsid w:val="00B74856"/>
  </w:style>
  <w:style w:type="paragraph" w:customStyle="1" w:styleId="Questiontitle">
    <w:name w:val="Question_title"/>
    <w:basedOn w:val="Normal"/>
    <w:next w:val="Questionref"/>
    <w:rsid w:val="00B74856"/>
  </w:style>
  <w:style w:type="paragraph" w:customStyle="1" w:styleId="Reftext">
    <w:name w:val="Ref_text"/>
    <w:basedOn w:val="Normal"/>
    <w:rsid w:val="00B74856"/>
    <w:pPr>
      <w:ind w:left="794" w:hanging="794"/>
    </w:pPr>
    <w:rPr>
      <w:sz w:val="22"/>
    </w:rPr>
  </w:style>
  <w:style w:type="paragraph" w:customStyle="1" w:styleId="Reftitle">
    <w:name w:val="Ref_title"/>
    <w:basedOn w:val="Normal"/>
    <w:next w:val="Reftext"/>
    <w:rsid w:val="00B748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4856"/>
  </w:style>
  <w:style w:type="paragraph" w:customStyle="1" w:styleId="RepNo">
    <w:name w:val="Rep_No"/>
    <w:basedOn w:val="RecNo"/>
    <w:next w:val="Reptitle"/>
    <w:rsid w:val="00B74856"/>
  </w:style>
  <w:style w:type="paragraph" w:customStyle="1" w:styleId="Reptitle">
    <w:name w:val="Rep_title"/>
    <w:basedOn w:val="Rectitle"/>
    <w:next w:val="Repref"/>
    <w:rsid w:val="00B74856"/>
  </w:style>
  <w:style w:type="paragraph" w:customStyle="1" w:styleId="Repref">
    <w:name w:val="Rep_ref"/>
    <w:basedOn w:val="Recref"/>
    <w:next w:val="Repdate"/>
    <w:rsid w:val="00B74856"/>
  </w:style>
  <w:style w:type="paragraph" w:customStyle="1" w:styleId="Resdate">
    <w:name w:val="Res_date"/>
    <w:basedOn w:val="Recdate"/>
    <w:next w:val="Normalaftertitle"/>
    <w:rsid w:val="00B74856"/>
  </w:style>
  <w:style w:type="paragraph" w:customStyle="1" w:styleId="ResNo">
    <w:name w:val="Res_No"/>
    <w:basedOn w:val="RecNo"/>
    <w:next w:val="Restitle"/>
    <w:rsid w:val="00B74856"/>
  </w:style>
  <w:style w:type="paragraph" w:customStyle="1" w:styleId="Restitle">
    <w:name w:val="Res_title"/>
    <w:basedOn w:val="Normal"/>
    <w:next w:val="Resref"/>
    <w:rsid w:val="00B74856"/>
    <w:pPr>
      <w:spacing w:before="240"/>
      <w:jc w:val="center"/>
    </w:pPr>
    <w:rPr>
      <w:b/>
      <w:sz w:val="28"/>
    </w:rPr>
  </w:style>
  <w:style w:type="paragraph" w:customStyle="1" w:styleId="Resref">
    <w:name w:val="Res_ref"/>
    <w:basedOn w:val="Recref"/>
    <w:next w:val="Resdate"/>
    <w:rsid w:val="00B74856"/>
  </w:style>
  <w:style w:type="paragraph" w:customStyle="1" w:styleId="SectionNo">
    <w:name w:val="Section_No"/>
    <w:basedOn w:val="Normal"/>
    <w:next w:val="Normal"/>
    <w:rsid w:val="00B74856"/>
  </w:style>
  <w:style w:type="paragraph" w:customStyle="1" w:styleId="Sectiontitle">
    <w:name w:val="Section_title"/>
    <w:basedOn w:val="Normal"/>
    <w:next w:val="Normalaftertitle"/>
    <w:rsid w:val="00B748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4856"/>
    <w:pPr>
      <w:tabs>
        <w:tab w:val="clear" w:pos="794"/>
        <w:tab w:val="clear" w:pos="1191"/>
        <w:tab w:val="clear" w:pos="1588"/>
        <w:tab w:val="clear" w:pos="1985"/>
        <w:tab w:val="right" w:pos="9611"/>
      </w:tabs>
    </w:pPr>
    <w:rPr>
      <w:i/>
    </w:rPr>
  </w:style>
  <w:style w:type="paragraph" w:styleId="TOC1">
    <w:name w:val="toc 1"/>
    <w:basedOn w:val="Normal"/>
    <w:semiHidden/>
    <w:rsid w:val="00B748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74856"/>
    <w:pPr>
      <w:tabs>
        <w:tab w:val="clear" w:pos="567"/>
        <w:tab w:val="left" w:pos="1276"/>
      </w:tabs>
      <w:spacing w:before="160"/>
      <w:ind w:left="1276" w:hanging="709"/>
    </w:pPr>
  </w:style>
  <w:style w:type="paragraph" w:styleId="TOC3">
    <w:name w:val="toc 3"/>
    <w:basedOn w:val="TOC2"/>
    <w:semiHidden/>
    <w:rsid w:val="00B74856"/>
    <w:pPr>
      <w:tabs>
        <w:tab w:val="clear" w:pos="1276"/>
        <w:tab w:val="left" w:pos="2155"/>
      </w:tabs>
      <w:ind w:left="2155" w:hanging="879"/>
    </w:pPr>
  </w:style>
  <w:style w:type="paragraph" w:styleId="TOC4">
    <w:name w:val="toc 4"/>
    <w:basedOn w:val="TOC3"/>
    <w:semiHidden/>
    <w:rsid w:val="00B74856"/>
    <w:pPr>
      <w:tabs>
        <w:tab w:val="left" w:pos="3261"/>
      </w:tabs>
      <w:spacing w:before="80"/>
      <w:ind w:left="3261" w:hanging="993"/>
    </w:pPr>
  </w:style>
  <w:style w:type="paragraph" w:styleId="TOC5">
    <w:name w:val="toc 5"/>
    <w:basedOn w:val="TOC4"/>
    <w:semiHidden/>
    <w:rsid w:val="00B74856"/>
  </w:style>
  <w:style w:type="paragraph" w:styleId="TOC6">
    <w:name w:val="toc 6"/>
    <w:basedOn w:val="TOC4"/>
    <w:semiHidden/>
    <w:rsid w:val="00B74856"/>
  </w:style>
  <w:style w:type="paragraph" w:styleId="TOC7">
    <w:name w:val="toc 7"/>
    <w:basedOn w:val="TOC4"/>
    <w:semiHidden/>
    <w:rsid w:val="00B74856"/>
  </w:style>
  <w:style w:type="paragraph" w:styleId="TOC8">
    <w:name w:val="toc 8"/>
    <w:basedOn w:val="TOC4"/>
    <w:semiHidden/>
    <w:rsid w:val="00B74856"/>
  </w:style>
  <w:style w:type="paragraph" w:customStyle="1" w:styleId="Annexref">
    <w:name w:val="Annex_ref"/>
    <w:basedOn w:val="Normal"/>
    <w:next w:val="Normalaftertitle"/>
    <w:rsid w:val="00B74856"/>
    <w:pPr>
      <w:keepNext/>
      <w:keepLines/>
      <w:spacing w:after="280"/>
      <w:jc w:val="center"/>
    </w:pPr>
  </w:style>
  <w:style w:type="paragraph" w:customStyle="1" w:styleId="Appendixref">
    <w:name w:val="Appendix_ref"/>
    <w:basedOn w:val="Annexref"/>
    <w:next w:val="Normalaftertitle"/>
    <w:rsid w:val="00B74856"/>
  </w:style>
  <w:style w:type="paragraph" w:customStyle="1" w:styleId="Tabletitle">
    <w:name w:val="Table_title"/>
    <w:basedOn w:val="Normal"/>
    <w:next w:val="Tablehead"/>
    <w:link w:val="Tabletitle0"/>
    <w:rsid w:val="00B7485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B7485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74856"/>
    <w:pPr>
      <w:ind w:left="-85" w:firstLine="0"/>
    </w:pPr>
    <w:rPr>
      <w:lang w:val="en-US"/>
    </w:rPr>
  </w:style>
  <w:style w:type="paragraph" w:styleId="Footer">
    <w:name w:val="footer"/>
    <w:basedOn w:val="Normal"/>
    <w:link w:val="FooterChar"/>
    <w:rsid w:val="00B748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B748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FootnoteTextChar">
    <w:name w:val="Footnote Text Char"/>
    <w:basedOn w:val="DefaultParagraphFont"/>
    <w:link w:val="FootnoteText"/>
    <w:rsid w:val="00B74856"/>
    <w:rPr>
      <w:sz w:val="22"/>
      <w:lang w:val="fr-FR" w:eastAsia="en-US"/>
    </w:rPr>
  </w:style>
  <w:style w:type="character" w:customStyle="1" w:styleId="enumlev1Char">
    <w:name w:val="enumlev1 Char"/>
    <w:link w:val="enumlev1"/>
    <w:locked/>
    <w:rsid w:val="00E4403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853</Words>
  <Characters>5119</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RECOMMENDATION  ITU-R  M.693-1 - Technical characteristics of VHF emergency position-indicating radio beacons using digital selective calling</vt:lpstr>
    </vt:vector>
  </TitlesOfParts>
  <Manager/>
  <Company>ITU</Company>
  <LinksUpToDate>false</LinksUpToDate>
  <CharactersWithSpaces>5946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M.693-1 - Technical characteristics of VHF emergency position-indicating radio beacons using digital selective calling</dc:title>
  <dc:subject>M Series = Mobile, radiodetermination, amateur and related satellite services</dc:subject>
  <dc:creator>ITU Radiocommunication Bureau (BR)</dc:creator>
  <cp:keywords>M,693-1</cp:keywords>
  <dc:description>Santosbo, 26.03.2012, MSB106309</dc:description>
  <cp:lastModifiedBy>Gachet, Christelle</cp:lastModifiedBy>
  <cp:revision>7</cp:revision>
  <cp:lastPrinted>2009-06-26T13:19:00Z</cp:lastPrinted>
  <dcterms:created xsi:type="dcterms:W3CDTF">2012-03-26T08:37:00Z</dcterms:created>
  <dcterms:modified xsi:type="dcterms:W3CDTF">2012-05-29T09:11:00Z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26. mars 2012</vt:lpwstr>
  </property>
</Properties>
</file>