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539F8" w:rsidRDefault="00FE79FE">
      <w:pPr>
        <w:rPr>
          <w:lang w:val="ru-RU"/>
        </w:rPr>
      </w:pPr>
    </w:p>
    <w:p w:rsidR="00FE79FE" w:rsidRPr="00F539F8" w:rsidRDefault="00FE79FE">
      <w:pPr>
        <w:rPr>
          <w:lang w:val="ru-RU"/>
        </w:rPr>
      </w:pPr>
    </w:p>
    <w:p w:rsidR="00FE79FE" w:rsidRPr="00F539F8" w:rsidRDefault="00FE79FE">
      <w:pPr>
        <w:rPr>
          <w:lang w:val="ru-RU"/>
        </w:rPr>
      </w:pPr>
    </w:p>
    <w:p w:rsidR="00FE79FE" w:rsidRPr="00F539F8" w:rsidRDefault="00FE79FE">
      <w:pPr>
        <w:rPr>
          <w:lang w:val="ru-RU"/>
        </w:rPr>
      </w:pPr>
    </w:p>
    <w:p w:rsidR="00FE79FE" w:rsidRPr="00F539F8" w:rsidRDefault="00FE79FE">
      <w:pPr>
        <w:rPr>
          <w:lang w:val="ru-RU"/>
        </w:rPr>
      </w:pPr>
    </w:p>
    <w:p w:rsidR="00013002" w:rsidRPr="00F539F8" w:rsidRDefault="00013002">
      <w:pPr>
        <w:rPr>
          <w:lang w:val="ru-RU"/>
        </w:rPr>
      </w:pPr>
    </w:p>
    <w:p w:rsidR="00013002" w:rsidRPr="00F539F8" w:rsidRDefault="00013002">
      <w:pPr>
        <w:rPr>
          <w:lang w:val="ru-RU"/>
        </w:rPr>
      </w:pPr>
    </w:p>
    <w:p w:rsidR="00013002" w:rsidRPr="00F539F8" w:rsidRDefault="00013002">
      <w:pPr>
        <w:rPr>
          <w:lang w:val="ru-RU"/>
        </w:rPr>
      </w:pPr>
    </w:p>
    <w:p w:rsidR="00FE79FE" w:rsidRPr="00F539F8" w:rsidRDefault="00FE79FE">
      <w:pPr>
        <w:rPr>
          <w:lang w:val="ru-RU"/>
        </w:rPr>
      </w:pPr>
    </w:p>
    <w:p w:rsidR="00FE79FE" w:rsidRPr="00F539F8" w:rsidRDefault="00FE79FE">
      <w:pPr>
        <w:rPr>
          <w:lang w:val="ru-RU"/>
        </w:rPr>
      </w:pPr>
    </w:p>
    <w:p w:rsidR="00FE79FE" w:rsidRPr="00F539F8" w:rsidRDefault="00FE79FE">
      <w:pPr>
        <w:rPr>
          <w:lang w:val="ru-RU"/>
        </w:rPr>
      </w:pPr>
    </w:p>
    <w:p w:rsidR="00FE79FE" w:rsidRPr="00F539F8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F539F8">
        <w:tc>
          <w:tcPr>
            <w:tcW w:w="10089" w:type="dxa"/>
          </w:tcPr>
          <w:p w:rsidR="00276D21" w:rsidRPr="00F539F8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F539F8" w:rsidRDefault="00131900" w:rsidP="0007407F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539F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539F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M.</w:t>
            </w:r>
            <w:r w:rsidR="0007407F" w:rsidRPr="00F539F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690-3</w:t>
            </w:r>
          </w:p>
          <w:p w:rsidR="00FE79FE" w:rsidRPr="00F539F8" w:rsidRDefault="00FE79FE" w:rsidP="0007407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F539F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07407F" w:rsidRPr="00F539F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03</w:t>
            </w:r>
            <w:r w:rsidRPr="00F539F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F539F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07407F" w:rsidRPr="00F539F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15</w:t>
            </w:r>
            <w:r w:rsidRPr="00F539F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539F8">
        <w:tc>
          <w:tcPr>
            <w:tcW w:w="10089" w:type="dxa"/>
          </w:tcPr>
          <w:p w:rsidR="00013002" w:rsidRPr="00F539F8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83C2A" w:rsidRPr="00F539F8" w:rsidRDefault="0007407F" w:rsidP="0007407F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539F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Техн</w:t>
            </w:r>
            <w:bookmarkStart w:id="0" w:name="_GoBack"/>
            <w:bookmarkEnd w:id="0"/>
            <w:r w:rsidRPr="00F539F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ические характеристики радиомаяков – указателей места бедствия, работающих на несущих частотах 121,5 МГц и 243 МГц</w:t>
            </w:r>
          </w:p>
          <w:p w:rsidR="00A62A14" w:rsidRPr="00F539F8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F539F8">
        <w:tc>
          <w:tcPr>
            <w:tcW w:w="10089" w:type="dxa"/>
          </w:tcPr>
          <w:p w:rsidR="00013002" w:rsidRPr="00F539F8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539F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A83C2A" w:rsidRPr="00F539F8" w:rsidRDefault="00A83C2A" w:rsidP="0013190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539F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FE79FE" w:rsidRPr="00F539F8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F539F8" w:rsidRDefault="00FE79FE" w:rsidP="00CD659B">
      <w:pPr>
        <w:spacing w:before="80"/>
        <w:rPr>
          <w:i/>
          <w:lang w:val="ru-RU"/>
        </w:rPr>
      </w:pPr>
    </w:p>
    <w:p w:rsidR="00FE79FE" w:rsidRPr="00F539F8" w:rsidRDefault="00FE79FE" w:rsidP="00CD659B">
      <w:pPr>
        <w:spacing w:before="80"/>
        <w:rPr>
          <w:i/>
          <w:lang w:val="ru-RU"/>
        </w:rPr>
      </w:pPr>
    </w:p>
    <w:p w:rsidR="00FE79FE" w:rsidRPr="00F539F8" w:rsidRDefault="00FE79FE" w:rsidP="00CD659B">
      <w:pPr>
        <w:spacing w:before="80"/>
        <w:rPr>
          <w:i/>
          <w:lang w:val="ru-RU"/>
        </w:rPr>
      </w:pPr>
    </w:p>
    <w:p w:rsidR="00A71FE5" w:rsidRPr="00F539F8" w:rsidRDefault="00A71FE5" w:rsidP="00CD659B">
      <w:pPr>
        <w:spacing w:before="80"/>
        <w:rPr>
          <w:i/>
          <w:lang w:val="ru-RU"/>
        </w:rPr>
      </w:pPr>
    </w:p>
    <w:p w:rsidR="00CD659B" w:rsidRPr="00F539F8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539F8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F539F8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F539F8">
        <w:rPr>
          <w:b/>
          <w:bCs/>
          <w:szCs w:val="22"/>
          <w:lang w:val="ru-RU"/>
        </w:rPr>
        <w:lastRenderedPageBreak/>
        <w:t>Предисловие</w:t>
      </w:r>
    </w:p>
    <w:p w:rsidR="006E56A2" w:rsidRPr="00F539F8" w:rsidRDefault="006E56A2" w:rsidP="006E56A2">
      <w:pPr>
        <w:rPr>
          <w:sz w:val="20"/>
          <w:lang w:val="ru-RU"/>
        </w:rPr>
      </w:pPr>
      <w:r w:rsidRPr="00F539F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F539F8" w:rsidRDefault="006E56A2" w:rsidP="006E56A2">
      <w:pPr>
        <w:rPr>
          <w:sz w:val="20"/>
          <w:lang w:val="ru-RU"/>
        </w:rPr>
      </w:pPr>
      <w:r w:rsidRPr="00F539F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6E56A2" w:rsidRPr="00F539F8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F539F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6E56A2" w:rsidRPr="00F539F8" w:rsidRDefault="006E56A2" w:rsidP="001A5DF7">
      <w:pPr>
        <w:rPr>
          <w:sz w:val="20"/>
          <w:lang w:val="ru-RU"/>
        </w:rPr>
      </w:pPr>
      <w:r w:rsidRPr="00F539F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A5DF7" w:rsidRPr="00F539F8">
        <w:rPr>
          <w:sz w:val="20"/>
          <w:lang w:val="ru-RU"/>
        </w:rPr>
        <w:t xml:space="preserve"> 1</w:t>
      </w:r>
      <w:r w:rsidRPr="00F539F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F539F8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F539F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6E56A2" w:rsidRPr="00F539F8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F539F8" w:rsidTr="00D40BEE">
        <w:trPr>
          <w:jc w:val="center"/>
        </w:trPr>
        <w:tc>
          <w:tcPr>
            <w:tcW w:w="8856" w:type="dxa"/>
            <w:gridSpan w:val="2"/>
          </w:tcPr>
          <w:p w:rsidR="006E56A2" w:rsidRPr="00F539F8" w:rsidRDefault="006E56A2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539F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F539F8" w:rsidRDefault="006E56A2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539F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F539F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F539F8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F539F8" w:rsidTr="00D40BEE">
        <w:trPr>
          <w:jc w:val="center"/>
        </w:trPr>
        <w:tc>
          <w:tcPr>
            <w:tcW w:w="1188" w:type="dxa"/>
          </w:tcPr>
          <w:p w:rsidR="006E56A2" w:rsidRPr="00F539F8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F539F8" w:rsidRDefault="006E56A2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F539F8" w:rsidTr="00D40BEE">
        <w:trPr>
          <w:jc w:val="center"/>
        </w:trPr>
        <w:tc>
          <w:tcPr>
            <w:tcW w:w="1188" w:type="dxa"/>
          </w:tcPr>
          <w:p w:rsidR="006E56A2" w:rsidRPr="00F539F8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6E56A2" w:rsidRPr="00F539F8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39F8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F539F8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F539F8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F539F8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39F8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539F8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F539F8" w:rsidRDefault="006E56A2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F539F8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39F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F539F8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F539F8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6E56A2" w:rsidRPr="00F539F8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39F8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F539F8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F539F8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F539F8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39F8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F539F8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F539F8" w:rsidRDefault="006E56A2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539F8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F539F8" w:rsidRDefault="006E56A2" w:rsidP="00225DDD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539F8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6E56A2" w:rsidRPr="00F539F8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F539F8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F539F8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39F8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F539F8" w:rsidTr="00D40BEE">
        <w:trPr>
          <w:jc w:val="center"/>
        </w:trPr>
        <w:tc>
          <w:tcPr>
            <w:tcW w:w="1188" w:type="dxa"/>
          </w:tcPr>
          <w:p w:rsidR="006E56A2" w:rsidRPr="00F539F8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6E56A2" w:rsidRPr="00F539F8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39F8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F539F8" w:rsidTr="00D40BEE">
        <w:trPr>
          <w:jc w:val="center"/>
        </w:trPr>
        <w:tc>
          <w:tcPr>
            <w:tcW w:w="1188" w:type="dxa"/>
          </w:tcPr>
          <w:p w:rsidR="006E56A2" w:rsidRPr="00F539F8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6E56A2" w:rsidRPr="00F539F8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39F8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F539F8" w:rsidTr="00D40BEE">
        <w:trPr>
          <w:jc w:val="center"/>
        </w:trPr>
        <w:tc>
          <w:tcPr>
            <w:tcW w:w="1188" w:type="dxa"/>
          </w:tcPr>
          <w:p w:rsidR="006E56A2" w:rsidRPr="00F539F8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F539F8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39F8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F539F8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F539F8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6E56A2" w:rsidRPr="00F539F8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39F8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F539F8" w:rsidTr="00D40BEE">
        <w:trPr>
          <w:jc w:val="center"/>
        </w:trPr>
        <w:tc>
          <w:tcPr>
            <w:tcW w:w="1188" w:type="dxa"/>
          </w:tcPr>
          <w:p w:rsidR="006E56A2" w:rsidRPr="00F539F8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6E56A2" w:rsidRPr="00F539F8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39F8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539F8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F539F8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6E56A2" w:rsidRPr="00F539F8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39F8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F539F8" w:rsidTr="00D40BEE">
        <w:trPr>
          <w:jc w:val="center"/>
        </w:trPr>
        <w:tc>
          <w:tcPr>
            <w:tcW w:w="1188" w:type="dxa"/>
          </w:tcPr>
          <w:p w:rsidR="006E56A2" w:rsidRPr="00F539F8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6E56A2" w:rsidRPr="00F539F8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39F8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F539F8" w:rsidTr="00D40BEE">
        <w:trPr>
          <w:jc w:val="center"/>
        </w:trPr>
        <w:tc>
          <w:tcPr>
            <w:tcW w:w="1188" w:type="dxa"/>
          </w:tcPr>
          <w:p w:rsidR="006E56A2" w:rsidRPr="00F539F8" w:rsidRDefault="006E56A2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6E56A2" w:rsidRPr="00F539F8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F539F8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F539F8" w:rsidTr="00D40BEE">
        <w:trPr>
          <w:jc w:val="center"/>
        </w:trPr>
        <w:tc>
          <w:tcPr>
            <w:tcW w:w="1188" w:type="dxa"/>
          </w:tcPr>
          <w:p w:rsidR="006E56A2" w:rsidRPr="00F539F8" w:rsidRDefault="006E56A2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F539F8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F539F8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F539F8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F539F8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F539F8" w:rsidTr="00D40BEE">
        <w:trPr>
          <w:jc w:val="center"/>
        </w:trPr>
        <w:tc>
          <w:tcPr>
            <w:tcW w:w="8856" w:type="dxa"/>
          </w:tcPr>
          <w:p w:rsidR="006E56A2" w:rsidRPr="00F539F8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539F8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F539F8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 w:rsidRPr="00F539F8">
              <w:rPr>
                <w:i/>
                <w:iCs/>
                <w:sz w:val="20"/>
                <w:lang w:val="ru-RU"/>
              </w:rPr>
              <w:t> </w:t>
            </w:r>
            <w:r w:rsidRPr="00F539F8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 w:rsidRPr="00F539F8">
              <w:rPr>
                <w:i/>
                <w:iCs/>
                <w:sz w:val="20"/>
                <w:lang w:val="ru-RU"/>
              </w:rPr>
              <w:t xml:space="preserve"> 1</w:t>
            </w:r>
            <w:r w:rsidRPr="00F539F8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F539F8" w:rsidRDefault="006E56A2" w:rsidP="00387A7D">
      <w:pPr>
        <w:spacing w:before="360"/>
        <w:jc w:val="right"/>
        <w:rPr>
          <w:sz w:val="20"/>
          <w:lang w:val="ru-RU"/>
        </w:rPr>
      </w:pPr>
      <w:r w:rsidRPr="00F539F8">
        <w:rPr>
          <w:i/>
          <w:iCs/>
          <w:sz w:val="20"/>
          <w:lang w:val="ru-RU"/>
        </w:rPr>
        <w:t>Электронная публикация</w:t>
      </w:r>
      <w:r w:rsidRPr="00F539F8">
        <w:rPr>
          <w:i/>
          <w:iCs/>
          <w:sz w:val="20"/>
          <w:lang w:val="ru-RU"/>
        </w:rPr>
        <w:br/>
      </w:r>
      <w:r w:rsidRPr="00F539F8">
        <w:rPr>
          <w:sz w:val="20"/>
          <w:lang w:val="ru-RU"/>
        </w:rPr>
        <w:t>Женева, 201</w:t>
      </w:r>
      <w:r w:rsidR="00387A7D" w:rsidRPr="00F539F8">
        <w:rPr>
          <w:sz w:val="20"/>
          <w:lang w:val="ru-RU"/>
        </w:rPr>
        <w:t>5</w:t>
      </w:r>
      <w:r w:rsidRPr="00F539F8">
        <w:rPr>
          <w:sz w:val="20"/>
          <w:lang w:val="ru-RU"/>
        </w:rPr>
        <w:t xml:space="preserve"> г.</w:t>
      </w:r>
    </w:p>
    <w:p w:rsidR="006E56A2" w:rsidRPr="00F539F8" w:rsidRDefault="00B62AB1" w:rsidP="00387A7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F539F8">
        <w:rPr>
          <w:sz w:val="20"/>
          <w:lang w:val="ru-RU"/>
        </w:rPr>
        <w:sym w:font="Symbol" w:char="F0E3"/>
      </w:r>
      <w:r w:rsidRPr="00F539F8">
        <w:rPr>
          <w:sz w:val="20"/>
          <w:lang w:val="ru-RU"/>
        </w:rPr>
        <w:t xml:space="preserve"> ITU </w:t>
      </w:r>
      <w:bookmarkStart w:id="2" w:name="iiannee"/>
      <w:bookmarkEnd w:id="2"/>
      <w:r w:rsidRPr="00F539F8">
        <w:rPr>
          <w:sz w:val="20"/>
          <w:lang w:val="ru-RU"/>
        </w:rPr>
        <w:t>201</w:t>
      </w:r>
      <w:r w:rsidR="00387A7D" w:rsidRPr="00F539F8">
        <w:rPr>
          <w:sz w:val="20"/>
          <w:lang w:val="ru-RU"/>
        </w:rPr>
        <w:t>5</w:t>
      </w:r>
    </w:p>
    <w:p w:rsidR="00B62AB1" w:rsidRPr="00F539F8" w:rsidRDefault="006E56A2" w:rsidP="00B62AB1">
      <w:pPr>
        <w:rPr>
          <w:sz w:val="18"/>
          <w:szCs w:val="18"/>
          <w:lang w:val="ru-RU"/>
        </w:rPr>
      </w:pPr>
      <w:r w:rsidRPr="00F539F8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F539F8">
        <w:rPr>
          <w:sz w:val="18"/>
          <w:szCs w:val="18"/>
          <w:lang w:val="ru-RU"/>
        </w:rPr>
        <w:t xml:space="preserve"> </w:t>
      </w:r>
    </w:p>
    <w:p w:rsidR="00B62AB1" w:rsidRPr="00F539F8" w:rsidRDefault="00B62AB1" w:rsidP="00B62AB1">
      <w:pPr>
        <w:spacing w:before="160"/>
        <w:rPr>
          <w:i/>
          <w:sz w:val="20"/>
          <w:lang w:val="ru-RU"/>
        </w:rPr>
        <w:sectPr w:rsidR="00B62AB1" w:rsidRPr="00F539F8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CA0993" w:rsidRPr="00F539F8" w:rsidRDefault="00C906E6" w:rsidP="007C0D31">
      <w:pPr>
        <w:pStyle w:val="RecNo"/>
        <w:spacing w:before="0"/>
        <w:rPr>
          <w:lang w:val="ru-RU"/>
        </w:rPr>
      </w:pPr>
      <w:bookmarkStart w:id="3" w:name="irecnoe"/>
      <w:bookmarkEnd w:id="3"/>
      <w:r w:rsidRPr="00F539F8">
        <w:rPr>
          <w:lang w:val="ru-RU"/>
        </w:rPr>
        <w:lastRenderedPageBreak/>
        <w:t xml:space="preserve">РЕКОМЕНДАЦИЯ  </w:t>
      </w:r>
      <w:r w:rsidRPr="00F539F8">
        <w:rPr>
          <w:rStyle w:val="href"/>
          <w:lang w:val="ru-RU"/>
        </w:rPr>
        <w:t>МСЭ-R  M.</w:t>
      </w:r>
      <w:r w:rsidR="00CA0993" w:rsidRPr="00F539F8">
        <w:rPr>
          <w:rStyle w:val="href"/>
          <w:lang w:val="ru-RU"/>
        </w:rPr>
        <w:t>690-3</w:t>
      </w:r>
    </w:p>
    <w:p w:rsidR="00CA0993" w:rsidRPr="00F539F8" w:rsidRDefault="00CA0993" w:rsidP="00CA0993">
      <w:pPr>
        <w:pStyle w:val="Rectitle"/>
        <w:rPr>
          <w:lang w:val="ru-RU"/>
        </w:rPr>
      </w:pPr>
      <w:r w:rsidRPr="00F539F8">
        <w:rPr>
          <w:lang w:val="ru-RU"/>
        </w:rPr>
        <w:t>Технические характеристики радиомаяков – указателей</w:t>
      </w:r>
      <w:r w:rsidRPr="00F539F8">
        <w:rPr>
          <w:rFonts w:asciiTheme="minorHAnsi" w:hAnsiTheme="minorHAnsi"/>
          <w:lang w:val="ru-RU"/>
        </w:rPr>
        <w:t xml:space="preserve"> </w:t>
      </w:r>
      <w:r w:rsidRPr="00F539F8">
        <w:rPr>
          <w:lang w:val="ru-RU"/>
        </w:rPr>
        <w:t>места бедствия, работающих на несущих</w:t>
      </w:r>
      <w:r w:rsidRPr="00F539F8">
        <w:rPr>
          <w:rFonts w:asciiTheme="minorHAnsi" w:hAnsiTheme="minorHAnsi"/>
          <w:lang w:val="ru-RU"/>
        </w:rPr>
        <w:t xml:space="preserve"> </w:t>
      </w:r>
      <w:r w:rsidRPr="00F539F8">
        <w:rPr>
          <w:lang w:val="ru-RU"/>
        </w:rPr>
        <w:t>частотах 121,5 МГц и 243 МГц</w:t>
      </w:r>
    </w:p>
    <w:p w:rsidR="00CA0993" w:rsidRPr="00F539F8" w:rsidRDefault="00CA0993" w:rsidP="008B4A2A">
      <w:pPr>
        <w:pStyle w:val="Recdate"/>
        <w:rPr>
          <w:lang w:val="ru-RU"/>
        </w:rPr>
      </w:pPr>
      <w:r w:rsidRPr="00F539F8">
        <w:rPr>
          <w:lang w:val="ru-RU"/>
        </w:rPr>
        <w:t>(1990-1995-2012-2015)</w:t>
      </w:r>
    </w:p>
    <w:p w:rsidR="00CA0993" w:rsidRPr="00F539F8" w:rsidRDefault="00CA0993" w:rsidP="008B4A2A">
      <w:pPr>
        <w:pStyle w:val="HeadingSum"/>
        <w:rPr>
          <w:lang w:val="ru-RU"/>
        </w:rPr>
      </w:pPr>
      <w:r w:rsidRPr="00F539F8">
        <w:rPr>
          <w:lang w:val="ru-RU"/>
        </w:rPr>
        <w:t>Сфера применения</w:t>
      </w:r>
    </w:p>
    <w:p w:rsidR="00CA0993" w:rsidRPr="00F539F8" w:rsidRDefault="00CA0993" w:rsidP="008B4A2A">
      <w:pPr>
        <w:pStyle w:val="Summary"/>
        <w:spacing w:after="0"/>
        <w:rPr>
          <w:lang w:val="ru-RU"/>
        </w:rPr>
      </w:pPr>
      <w:r w:rsidRPr="00F539F8">
        <w:rPr>
          <w:lang w:val="ru-RU"/>
        </w:rPr>
        <w:t>В данной Рекомендации содержатся технические характеристики, которым должны соответствовать радиомаяки – указатели места бедствия (РМУМБ), предназначенные для работы на несущих частотах 121,5 МГц и 243 МГц.</w:t>
      </w:r>
    </w:p>
    <w:p w:rsidR="00CA0993" w:rsidRPr="00F539F8" w:rsidRDefault="00CA0993" w:rsidP="008B4A2A">
      <w:pPr>
        <w:pStyle w:val="Summary"/>
        <w:rPr>
          <w:lang w:val="ru-RU"/>
        </w:rPr>
      </w:pPr>
      <w:r w:rsidRPr="00F539F8">
        <w:rPr>
          <w:lang w:val="ru-RU"/>
        </w:rPr>
        <w:t>Дополнительные характеристики РМУМБ, предназначенных для размещения на воздушном судне, определены в соответствующих приложениях к Конвенции о международной гражданской авиации.</w:t>
      </w:r>
    </w:p>
    <w:p w:rsidR="00CA0993" w:rsidRPr="00F539F8" w:rsidRDefault="00CA0993" w:rsidP="00CA0993">
      <w:pPr>
        <w:pStyle w:val="Headingb"/>
        <w:rPr>
          <w:lang w:val="ru-RU"/>
        </w:rPr>
      </w:pPr>
      <w:r w:rsidRPr="00F539F8">
        <w:rPr>
          <w:lang w:val="ru-RU"/>
        </w:rPr>
        <w:t>Ключевые слова</w:t>
      </w:r>
    </w:p>
    <w:p w:rsidR="00CA0993" w:rsidRPr="00F539F8" w:rsidRDefault="00CA0993" w:rsidP="00CA0993">
      <w:pPr>
        <w:rPr>
          <w:lang w:val="ru-RU"/>
        </w:rPr>
      </w:pPr>
      <w:r w:rsidRPr="00F539F8">
        <w:rPr>
          <w:lang w:val="ru-RU"/>
        </w:rPr>
        <w:t>Морская служба, РМУМБ, 121,5 МГц, 243 МГц, характеристики</w:t>
      </w:r>
    </w:p>
    <w:p w:rsidR="00CA0993" w:rsidRPr="00F539F8" w:rsidRDefault="00CA0993" w:rsidP="008B4A2A">
      <w:pPr>
        <w:pStyle w:val="Headingb"/>
        <w:rPr>
          <w:lang w:val="ru-RU"/>
        </w:rPr>
      </w:pPr>
      <w:r w:rsidRPr="00F539F8">
        <w:rPr>
          <w:lang w:val="ru-RU"/>
        </w:rPr>
        <w:t>Сокращения/Глоссарий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4011"/>
        <w:gridCol w:w="1064"/>
        <w:gridCol w:w="3934"/>
      </w:tblGrid>
      <w:tr w:rsidR="00CA0993" w:rsidRPr="00F539F8" w:rsidTr="008B4A2A">
        <w:tc>
          <w:tcPr>
            <w:tcW w:w="429" w:type="pct"/>
          </w:tcPr>
          <w:p w:rsidR="00CA0993" w:rsidRPr="00F539F8" w:rsidRDefault="00CA0993" w:rsidP="00CA7302">
            <w:pPr>
              <w:rPr>
                <w:lang w:val="ru-RU"/>
              </w:rPr>
            </w:pPr>
            <w:r w:rsidRPr="00F539F8">
              <w:rPr>
                <w:lang w:val="ru-RU"/>
              </w:rPr>
              <w:t>EPIRB</w:t>
            </w:r>
          </w:p>
        </w:tc>
        <w:tc>
          <w:tcPr>
            <w:tcW w:w="2035" w:type="pct"/>
          </w:tcPr>
          <w:p w:rsidR="00CA0993" w:rsidRPr="00F539F8" w:rsidRDefault="00CA0993" w:rsidP="008B4A2A">
            <w:pPr>
              <w:jc w:val="left"/>
              <w:rPr>
                <w:lang w:val="ru-RU"/>
              </w:rPr>
            </w:pPr>
            <w:r w:rsidRPr="00F539F8">
              <w:rPr>
                <w:lang w:val="ru-RU"/>
              </w:rPr>
              <w:t>Emergency position-indicating radio beacon</w:t>
            </w:r>
          </w:p>
        </w:tc>
        <w:tc>
          <w:tcPr>
            <w:tcW w:w="540" w:type="pct"/>
          </w:tcPr>
          <w:p w:rsidR="00CA0993" w:rsidRPr="00F539F8" w:rsidRDefault="00CA0993" w:rsidP="008B4A2A">
            <w:pPr>
              <w:jc w:val="left"/>
              <w:rPr>
                <w:lang w:val="ru-RU"/>
              </w:rPr>
            </w:pPr>
            <w:r w:rsidRPr="00F539F8">
              <w:rPr>
                <w:lang w:val="ru-RU"/>
              </w:rPr>
              <w:t>РМУМБ</w:t>
            </w:r>
          </w:p>
        </w:tc>
        <w:tc>
          <w:tcPr>
            <w:tcW w:w="1996" w:type="pct"/>
          </w:tcPr>
          <w:p w:rsidR="00CA0993" w:rsidRPr="00F539F8" w:rsidRDefault="00CA0993" w:rsidP="008B4A2A">
            <w:pPr>
              <w:jc w:val="left"/>
              <w:rPr>
                <w:lang w:val="ru-RU"/>
              </w:rPr>
            </w:pPr>
            <w:r w:rsidRPr="00F539F8">
              <w:rPr>
                <w:lang w:val="ru-RU"/>
              </w:rPr>
              <w:t xml:space="preserve">Радиомаяк – указатель места бедствия </w:t>
            </w:r>
          </w:p>
        </w:tc>
      </w:tr>
      <w:tr w:rsidR="00CA0993" w:rsidRPr="00F539F8" w:rsidTr="008B4A2A">
        <w:tc>
          <w:tcPr>
            <w:tcW w:w="429" w:type="pct"/>
          </w:tcPr>
          <w:p w:rsidR="00CA0993" w:rsidRPr="00F539F8" w:rsidRDefault="00CA0993" w:rsidP="00CA7302">
            <w:pPr>
              <w:rPr>
                <w:lang w:val="ru-RU"/>
              </w:rPr>
            </w:pPr>
            <w:r w:rsidRPr="00F539F8">
              <w:rPr>
                <w:lang w:val="ru-RU"/>
              </w:rPr>
              <w:t>ICAO</w:t>
            </w:r>
          </w:p>
        </w:tc>
        <w:tc>
          <w:tcPr>
            <w:tcW w:w="2035" w:type="pct"/>
          </w:tcPr>
          <w:p w:rsidR="00CA0993" w:rsidRPr="00F539F8" w:rsidRDefault="00CA0993" w:rsidP="008B4A2A">
            <w:pPr>
              <w:jc w:val="left"/>
              <w:rPr>
                <w:lang w:val="ru-RU"/>
              </w:rPr>
            </w:pPr>
            <w:r w:rsidRPr="00F539F8">
              <w:rPr>
                <w:lang w:val="ru-RU"/>
              </w:rPr>
              <w:t>International Civil aviation Organization</w:t>
            </w:r>
          </w:p>
        </w:tc>
        <w:tc>
          <w:tcPr>
            <w:tcW w:w="540" w:type="pct"/>
          </w:tcPr>
          <w:p w:rsidR="00CA0993" w:rsidRPr="00F539F8" w:rsidRDefault="00CA0993" w:rsidP="008B4A2A">
            <w:pPr>
              <w:jc w:val="left"/>
              <w:rPr>
                <w:lang w:val="ru-RU"/>
              </w:rPr>
            </w:pPr>
            <w:r w:rsidRPr="00F539F8">
              <w:rPr>
                <w:lang w:val="ru-RU"/>
              </w:rPr>
              <w:t>ИКАО</w:t>
            </w:r>
          </w:p>
        </w:tc>
        <w:tc>
          <w:tcPr>
            <w:tcW w:w="1996" w:type="pct"/>
          </w:tcPr>
          <w:p w:rsidR="00CA0993" w:rsidRPr="00F539F8" w:rsidRDefault="00CA0993" w:rsidP="008B4A2A">
            <w:pPr>
              <w:jc w:val="left"/>
              <w:rPr>
                <w:lang w:val="ru-RU"/>
              </w:rPr>
            </w:pPr>
            <w:r w:rsidRPr="00F539F8">
              <w:rPr>
                <w:lang w:val="ru-RU"/>
              </w:rPr>
              <w:t>Международная организация гражданской авиации</w:t>
            </w:r>
          </w:p>
        </w:tc>
      </w:tr>
    </w:tbl>
    <w:p w:rsidR="00CA0993" w:rsidRPr="00F539F8" w:rsidRDefault="00CA0993" w:rsidP="008B4A2A">
      <w:pPr>
        <w:pStyle w:val="Normalaftertitle"/>
        <w:rPr>
          <w:lang w:val="ru-RU"/>
        </w:rPr>
      </w:pPr>
      <w:r w:rsidRPr="00F539F8">
        <w:rPr>
          <w:lang w:val="ru-RU"/>
        </w:rPr>
        <w:t>Ассамблея радиосвязи МСЭ,</w:t>
      </w:r>
    </w:p>
    <w:p w:rsidR="00CA0993" w:rsidRPr="00F539F8" w:rsidRDefault="00CA0993" w:rsidP="00CA0993">
      <w:pPr>
        <w:pStyle w:val="Call"/>
        <w:rPr>
          <w:i w:val="0"/>
          <w:iCs/>
          <w:lang w:val="ru-RU"/>
        </w:rPr>
      </w:pPr>
      <w:r w:rsidRPr="00F539F8">
        <w:rPr>
          <w:lang w:val="ru-RU"/>
        </w:rPr>
        <w:t>учитывая</w:t>
      </w:r>
      <w:r w:rsidRPr="00F539F8">
        <w:rPr>
          <w:i w:val="0"/>
          <w:iCs/>
          <w:lang w:val="ru-RU"/>
        </w:rPr>
        <w:t>,</w:t>
      </w:r>
    </w:p>
    <w:p w:rsidR="00CA0993" w:rsidRPr="00F539F8" w:rsidRDefault="00CA0993" w:rsidP="00CA0993">
      <w:pPr>
        <w:rPr>
          <w:lang w:val="ru-RU"/>
        </w:rPr>
      </w:pPr>
      <w:r w:rsidRPr="00F539F8">
        <w:rPr>
          <w:i/>
          <w:iCs/>
          <w:lang w:val="ru-RU"/>
        </w:rPr>
        <w:t>а)</w:t>
      </w:r>
      <w:r w:rsidRPr="00F539F8">
        <w:rPr>
          <w:lang w:val="ru-RU"/>
        </w:rPr>
        <w:tab/>
        <w:t>что в Регламенте радиосвязи определяется назначение сигналов радиомаяков – указателей места бедствия (РМУМБ);</w:t>
      </w:r>
    </w:p>
    <w:p w:rsidR="00CA0993" w:rsidRPr="00F539F8" w:rsidRDefault="00CA0993" w:rsidP="00F539F8">
      <w:pPr>
        <w:rPr>
          <w:lang w:val="ru-RU"/>
        </w:rPr>
      </w:pPr>
      <w:r w:rsidRPr="00F539F8">
        <w:rPr>
          <w:i/>
          <w:iCs/>
          <w:lang w:val="ru-RU"/>
        </w:rPr>
        <w:t>b)</w:t>
      </w:r>
      <w:r w:rsidRPr="00F539F8">
        <w:rPr>
          <w:lang w:val="ru-RU"/>
        </w:rPr>
        <w:tab/>
        <w:t>что администрации, которые разрешают использование РМУМБ, работ</w:t>
      </w:r>
      <w:r w:rsidR="00F539F8" w:rsidRPr="00F539F8">
        <w:rPr>
          <w:lang w:val="ru-RU"/>
        </w:rPr>
        <w:t>ающих на несущих частотах 121,5 </w:t>
      </w:r>
      <w:r w:rsidRPr="00F539F8">
        <w:rPr>
          <w:lang w:val="ru-RU"/>
        </w:rPr>
        <w:t>МГц и 243</w:t>
      </w:r>
      <w:r w:rsidR="00F539F8" w:rsidRPr="00F539F8">
        <w:rPr>
          <w:lang w:val="ru-RU"/>
        </w:rPr>
        <w:t> </w:t>
      </w:r>
      <w:r w:rsidRPr="00F539F8">
        <w:rPr>
          <w:lang w:val="ru-RU"/>
        </w:rPr>
        <w:t>МГц, должны обеспечить, чтобы эти РМУМБ удовлетворяли соответствующим Рекомендациям МСЭ-R, а также стандартам и рекомендуемой практике ИКАО,</w:t>
      </w:r>
    </w:p>
    <w:p w:rsidR="00CA0993" w:rsidRPr="00F539F8" w:rsidRDefault="00CA0993" w:rsidP="00CA0993">
      <w:pPr>
        <w:pStyle w:val="Call"/>
        <w:rPr>
          <w:lang w:val="ru-RU"/>
        </w:rPr>
      </w:pPr>
      <w:r w:rsidRPr="00F539F8">
        <w:rPr>
          <w:lang w:val="ru-RU"/>
        </w:rPr>
        <w:t>рекомендует</w:t>
      </w:r>
      <w:r w:rsidRPr="00F539F8">
        <w:rPr>
          <w:i w:val="0"/>
          <w:iCs/>
          <w:lang w:val="ru-RU"/>
        </w:rPr>
        <w:t>,</w:t>
      </w:r>
    </w:p>
    <w:p w:rsidR="00CA0993" w:rsidRPr="00F539F8" w:rsidRDefault="00CA0993" w:rsidP="00CA0993">
      <w:pPr>
        <w:rPr>
          <w:lang w:val="ru-RU"/>
        </w:rPr>
      </w:pPr>
      <w:r w:rsidRPr="00F539F8">
        <w:rPr>
          <w:b/>
          <w:bCs/>
          <w:lang w:val="ru-RU"/>
        </w:rPr>
        <w:t>1</w:t>
      </w:r>
      <w:r w:rsidRPr="00F539F8">
        <w:rPr>
          <w:lang w:val="ru-RU"/>
        </w:rPr>
        <w:tab/>
        <w:t>чтобы технические характеристики РМУМБ, работающих на несущих частотах 121,5 МГц и 243 МГц, соответствовали характеристикам, описанным в Приложении 1.</w:t>
      </w:r>
    </w:p>
    <w:p w:rsidR="00CA0993" w:rsidRPr="00F539F8" w:rsidRDefault="00CA0993" w:rsidP="00CA0993">
      <w:pPr>
        <w:rPr>
          <w:lang w:val="ru-RU"/>
        </w:rPr>
      </w:pPr>
    </w:p>
    <w:p w:rsidR="00CA0993" w:rsidRPr="00F539F8" w:rsidRDefault="00CA0993" w:rsidP="008B4A2A">
      <w:pPr>
        <w:pStyle w:val="AnnexNoTitle"/>
        <w:rPr>
          <w:lang w:val="ru-RU"/>
        </w:rPr>
      </w:pPr>
      <w:r w:rsidRPr="00F539F8">
        <w:rPr>
          <w:lang w:val="ru-RU"/>
        </w:rPr>
        <w:t>Приложение 1</w:t>
      </w:r>
      <w:r w:rsidRPr="00F539F8">
        <w:rPr>
          <w:lang w:val="ru-RU"/>
        </w:rPr>
        <w:br/>
      </w:r>
      <w:r w:rsidRPr="00F539F8">
        <w:rPr>
          <w:lang w:val="ru-RU"/>
        </w:rPr>
        <w:br/>
        <w:t>Технические характеристики радиомаяков – указателей места бедствия, работающих на несущих частотах 121,5 МГц и 243 МГц</w:t>
      </w:r>
    </w:p>
    <w:p w:rsidR="00CA0993" w:rsidRPr="00F539F8" w:rsidRDefault="00CA0993" w:rsidP="00CA0993">
      <w:pPr>
        <w:pStyle w:val="Normalaftertitle"/>
        <w:rPr>
          <w:lang w:val="ru-RU"/>
        </w:rPr>
      </w:pPr>
      <w:r w:rsidRPr="00F539F8">
        <w:rPr>
          <w:lang w:val="ru-RU"/>
        </w:rPr>
        <w:t>РМУМБ, работ</w:t>
      </w:r>
      <w:r w:rsidR="00F539F8" w:rsidRPr="00F539F8">
        <w:rPr>
          <w:lang w:val="ru-RU"/>
        </w:rPr>
        <w:t>ающие на несущих частотах 121,5 МГц и 243 </w:t>
      </w:r>
      <w:r w:rsidRPr="00F539F8">
        <w:rPr>
          <w:lang w:val="ru-RU"/>
        </w:rPr>
        <w:t>МГц, должны удовлетворять следующим условиям (см. Примечание 1):</w:t>
      </w:r>
    </w:p>
    <w:p w:rsidR="00CA0993" w:rsidRPr="00F539F8" w:rsidRDefault="00CA0993" w:rsidP="00CA0993">
      <w:pPr>
        <w:pStyle w:val="enumlev1"/>
        <w:rPr>
          <w:lang w:val="ru-RU"/>
        </w:rPr>
      </w:pPr>
      <w:r w:rsidRPr="00F539F8">
        <w:rPr>
          <w:lang w:val="ru-RU"/>
        </w:rPr>
        <w:t>а)</w:t>
      </w:r>
      <w:r w:rsidRPr="00F539F8">
        <w:rPr>
          <w:lang w:val="ru-RU"/>
        </w:rPr>
        <w:tab/>
        <w:t>излучения в условиях обычной антенны и при обычном положении должны быть вертикально поляризованы и по существу являться ненаправленными в горизонтальной плоскости;</w:t>
      </w:r>
    </w:p>
    <w:p w:rsidR="00CA0993" w:rsidRPr="00F539F8" w:rsidRDefault="00CA0993" w:rsidP="00CA0993">
      <w:pPr>
        <w:pStyle w:val="enumlev1"/>
        <w:rPr>
          <w:lang w:val="ru-RU"/>
        </w:rPr>
      </w:pPr>
      <w:r w:rsidRPr="00F539F8">
        <w:rPr>
          <w:lang w:val="ru-RU"/>
        </w:rPr>
        <w:t>b)</w:t>
      </w:r>
      <w:r w:rsidRPr="00F539F8">
        <w:rPr>
          <w:lang w:val="ru-RU"/>
        </w:rPr>
        <w:tab/>
        <w:t>несущие частоты должны быть амплитудно-модулированными (минимальный коэффициент заполнения равен 33%), при минимальной глубине модуляции равной 0,85;</w:t>
      </w:r>
    </w:p>
    <w:p w:rsidR="00CA0993" w:rsidRPr="00F539F8" w:rsidRDefault="00CA0993" w:rsidP="00CA0993">
      <w:pPr>
        <w:pStyle w:val="enumlev1"/>
        <w:rPr>
          <w:lang w:val="ru-RU"/>
        </w:rPr>
      </w:pPr>
      <w:r w:rsidRPr="00F539F8">
        <w:rPr>
          <w:lang w:val="ru-RU"/>
        </w:rPr>
        <w:lastRenderedPageBreak/>
        <w:t>с)</w:t>
      </w:r>
      <w:r w:rsidRPr="00F539F8">
        <w:rPr>
          <w:lang w:val="ru-RU"/>
        </w:rPr>
        <w:tab/>
        <w:t>излучение должно состоять из характерного тонального сигнала, полученного путем амплитудной модуляции несущих частот с восходящим или нисходящим качанием звуковой частоты в интервале не менее 700 Гц в пределах между 300 Гц и 1600 Гц при частоте повторений качаний от двух до четырех раз в секунду;</w:t>
      </w:r>
    </w:p>
    <w:p w:rsidR="00CA0993" w:rsidRPr="00F539F8" w:rsidRDefault="00CA0993" w:rsidP="00CA0993">
      <w:pPr>
        <w:pStyle w:val="enumlev1"/>
        <w:rPr>
          <w:lang w:val="ru-RU"/>
        </w:rPr>
      </w:pPr>
      <w:r w:rsidRPr="00F539F8">
        <w:rPr>
          <w:lang w:val="ru-RU"/>
        </w:rPr>
        <w:t>d)</w:t>
      </w:r>
      <w:r w:rsidRPr="00F539F8">
        <w:rPr>
          <w:lang w:val="ru-RU"/>
        </w:rPr>
        <w:tab/>
        <w:t>излучения должны содержать одну четко определенную несущую частоту, которая отличается от составляющих боковых полос модуляции; в частности, по меньшей мере 30% общей мощности, излучаемой во время любого периода передачи, должно содержаться в следующих пределах:</w:t>
      </w:r>
    </w:p>
    <w:p w:rsidR="00CA0993" w:rsidRPr="00F539F8" w:rsidRDefault="00CA0993" w:rsidP="00F539F8">
      <w:pPr>
        <w:pStyle w:val="enumlev2"/>
        <w:rPr>
          <w:lang w:val="ru-RU"/>
        </w:rPr>
      </w:pPr>
      <w:r w:rsidRPr="00F539F8">
        <w:rPr>
          <w:lang w:val="ru-RU"/>
        </w:rPr>
        <w:t>±30 Гц несущей частоты на 121,5 МГц;</w:t>
      </w:r>
    </w:p>
    <w:p w:rsidR="00CA0993" w:rsidRPr="00F539F8" w:rsidRDefault="00CA0993" w:rsidP="00F539F8">
      <w:pPr>
        <w:pStyle w:val="enumlev2"/>
        <w:rPr>
          <w:lang w:val="ru-RU"/>
        </w:rPr>
      </w:pPr>
      <w:r w:rsidRPr="00F539F8">
        <w:rPr>
          <w:lang w:val="ru-RU"/>
        </w:rPr>
        <w:t>±60 Гц несущей частоты на 243,0 МГц;</w:t>
      </w:r>
    </w:p>
    <w:p w:rsidR="00CA0993" w:rsidRPr="00F539F8" w:rsidRDefault="00CA0993" w:rsidP="00CA0993">
      <w:pPr>
        <w:pStyle w:val="enumlev1"/>
        <w:rPr>
          <w:lang w:val="ru-RU"/>
        </w:rPr>
      </w:pPr>
      <w:r w:rsidRPr="00F539F8">
        <w:rPr>
          <w:lang w:val="ru-RU"/>
        </w:rPr>
        <w:t>е)</w:t>
      </w:r>
      <w:r w:rsidRPr="00F539F8">
        <w:rPr>
          <w:lang w:val="ru-RU"/>
        </w:rPr>
        <w:tab/>
        <w:t>необходимо использовать излучения класса А3Х; однако можно использовать любой вид модуляции, который удовлетворяет требованиям, установленным в пп. b), с) и d), выше, при условии, что он не ухудшает точность определения местоположения радиомаяка.</w:t>
      </w:r>
    </w:p>
    <w:p w:rsidR="00CA0993" w:rsidRPr="00F539F8" w:rsidRDefault="00685DDF" w:rsidP="00685DDF">
      <w:pPr>
        <w:pStyle w:val="Note"/>
        <w:rPr>
          <w:lang w:val="ru-RU"/>
        </w:rPr>
      </w:pPr>
      <w:r>
        <w:rPr>
          <w:lang w:val="ru-RU"/>
        </w:rPr>
        <w:t>ПРИМЕЧАНИЕ </w:t>
      </w:r>
      <w:r w:rsidR="00CA0993" w:rsidRPr="00F539F8">
        <w:rPr>
          <w:lang w:val="ru-RU"/>
        </w:rPr>
        <w:t>1.</w:t>
      </w:r>
      <w:r>
        <w:rPr>
          <w:lang w:val="ru-RU"/>
        </w:rPr>
        <w:t> </w:t>
      </w:r>
      <w:r w:rsidR="00CA0993" w:rsidRPr="00F539F8">
        <w:rPr>
          <w:lang w:val="ru-RU"/>
        </w:rPr>
        <w:t>–</w:t>
      </w:r>
      <w:r>
        <w:rPr>
          <w:lang w:val="ru-RU"/>
        </w:rPr>
        <w:t> </w:t>
      </w:r>
      <w:r w:rsidR="00CA0993" w:rsidRPr="00F539F8">
        <w:rPr>
          <w:lang w:val="ru-RU"/>
        </w:rPr>
        <w:t>Дополнительные характеристики РМУМБ на бор</w:t>
      </w:r>
      <w:r w:rsidR="00F539F8" w:rsidRPr="00F539F8">
        <w:rPr>
          <w:lang w:val="ru-RU"/>
        </w:rPr>
        <w:t>ту воздушных судов определены в </w:t>
      </w:r>
      <w:r w:rsidR="00CA0993" w:rsidRPr="00F539F8">
        <w:rPr>
          <w:lang w:val="ru-RU"/>
        </w:rPr>
        <w:t>соответствующих приложениях к Конвенции о международной гражданской авиации.</w:t>
      </w:r>
    </w:p>
    <w:p w:rsidR="00934ED7" w:rsidRPr="00F539F8" w:rsidRDefault="00CA0993" w:rsidP="00CA0993">
      <w:pPr>
        <w:spacing w:before="720"/>
        <w:jc w:val="center"/>
        <w:rPr>
          <w:lang w:val="ru-RU"/>
        </w:rPr>
      </w:pPr>
      <w:r w:rsidRPr="00F539F8">
        <w:rPr>
          <w:lang w:val="ru-RU"/>
        </w:rPr>
        <w:t>______________</w:t>
      </w:r>
    </w:p>
    <w:sectPr w:rsidR="00934ED7" w:rsidRPr="00F539F8" w:rsidSect="00C906E6">
      <w:headerReference w:type="first" r:id="rId14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1F5C" w:rsidRDefault="004F1F5C">
      <w:r>
        <w:separator/>
      </w:r>
    </w:p>
  </w:endnote>
  <w:endnote w:type="continuationSeparator" w:id="0">
    <w:p w:rsidR="004F1F5C" w:rsidRDefault="004F1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1F5C" w:rsidRDefault="004F1F5C">
      <w:r>
        <w:separator/>
      </w:r>
    </w:p>
  </w:footnote>
  <w:footnote w:type="continuationSeparator" w:id="0">
    <w:p w:rsidR="004F1F5C" w:rsidRDefault="004F1F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F5C" w:rsidRDefault="004F1F5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1F5C" w:rsidRDefault="00387A7D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9264" behindDoc="0" locked="0" layoutInCell="1" allowOverlap="1" wp14:anchorId="71865A32" wp14:editId="4A3F1F0F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1F5C">
      <w:rPr>
        <w:noProof/>
        <w:lang w:val="en-GB" w:eastAsia="zh-CN"/>
      </w:rPr>
      <w:drawing>
        <wp:anchor distT="0" distB="0" distL="114300" distR="114300" simplePos="0" relativeHeight="251657216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AB1" w:rsidRDefault="00B62AB1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67336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EF18C8" w:rsidRPr="00553C5F">
      <w:rPr>
        <w:b/>
        <w:szCs w:val="22"/>
        <w:lang w:val="ru-RU"/>
      </w:rPr>
      <w:t>Рек.</w:t>
    </w:r>
    <w:r w:rsidR="00EF18C8" w:rsidRPr="00553C5F">
      <w:rPr>
        <w:b/>
        <w:szCs w:val="22"/>
        <w:lang w:val="en-US"/>
      </w:rPr>
      <w:t xml:space="preserve"> </w:t>
    </w:r>
    <w:r w:rsidR="00EF18C8" w:rsidRPr="00553C5F">
      <w:rPr>
        <w:b/>
        <w:szCs w:val="22"/>
        <w:lang w:val="ru-RU"/>
      </w:rPr>
      <w:t xml:space="preserve"> </w:t>
    </w:r>
    <w:r w:rsidR="00EF18C8" w:rsidRPr="00553C5F">
      <w:rPr>
        <w:b/>
        <w:bCs/>
        <w:szCs w:val="22"/>
        <w:lang w:val="en-US"/>
      </w:rPr>
      <w:fldChar w:fldCharType="begin"/>
    </w:r>
    <w:r w:rsidR="00EF18C8" w:rsidRPr="00553C5F">
      <w:rPr>
        <w:b/>
        <w:bCs/>
        <w:szCs w:val="22"/>
        <w:lang w:val="en-US"/>
      </w:rPr>
      <w:instrText>styleref href</w:instrText>
    </w:r>
    <w:r w:rsidR="00EF18C8" w:rsidRPr="00553C5F">
      <w:rPr>
        <w:b/>
        <w:bCs/>
        <w:szCs w:val="22"/>
        <w:lang w:val="en-US"/>
      </w:rPr>
      <w:fldChar w:fldCharType="separate"/>
    </w:r>
    <w:r w:rsidR="00667336">
      <w:rPr>
        <w:b/>
        <w:bCs/>
        <w:noProof/>
        <w:szCs w:val="22"/>
        <w:lang w:val="en-US"/>
      </w:rPr>
      <w:t>МСЭ-R  M.690-3</w:t>
    </w:r>
    <w:r w:rsidR="00EF18C8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AB1" w:rsidRDefault="00B62AB1">
    <w:pPr>
      <w:pStyle w:val="Header"/>
    </w:pPr>
    <w:r>
      <w:tab/>
    </w:r>
    <w:fldSimple w:instr=" DOCPROPERTY &quot;Header&quot; \* MERGEFORMAT ">
      <w:r w:rsidR="00667336" w:rsidRPr="00667336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67336">
      <w:rPr>
        <w:b/>
        <w:bCs/>
        <w:noProof/>
      </w:rPr>
      <w:t>МСЭ-R  M.690-3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A0993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6E6" w:rsidRPr="00C906E6" w:rsidRDefault="00C906E6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67336">
      <w:rPr>
        <w:b/>
        <w:bCs/>
        <w:noProof/>
        <w:szCs w:val="22"/>
        <w:lang w:val="en-US"/>
      </w:rPr>
      <w:t>МСЭ-R  M.690-3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667336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403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72484"/>
    <w:rsid w:val="0007407F"/>
    <w:rsid w:val="00096612"/>
    <w:rsid w:val="000B7683"/>
    <w:rsid w:val="000D0677"/>
    <w:rsid w:val="000E6A6E"/>
    <w:rsid w:val="000F1C55"/>
    <w:rsid w:val="00102934"/>
    <w:rsid w:val="00131900"/>
    <w:rsid w:val="00147110"/>
    <w:rsid w:val="001511A6"/>
    <w:rsid w:val="00197B47"/>
    <w:rsid w:val="001A5DF7"/>
    <w:rsid w:val="001D407F"/>
    <w:rsid w:val="001F38A8"/>
    <w:rsid w:val="002058CE"/>
    <w:rsid w:val="002165F1"/>
    <w:rsid w:val="00225DDD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87A7D"/>
    <w:rsid w:val="003C38BA"/>
    <w:rsid w:val="00420DFD"/>
    <w:rsid w:val="00437A76"/>
    <w:rsid w:val="00457E22"/>
    <w:rsid w:val="00470E28"/>
    <w:rsid w:val="00475345"/>
    <w:rsid w:val="004903BA"/>
    <w:rsid w:val="004934C5"/>
    <w:rsid w:val="004F1F5C"/>
    <w:rsid w:val="00556548"/>
    <w:rsid w:val="00571788"/>
    <w:rsid w:val="00581381"/>
    <w:rsid w:val="00584B77"/>
    <w:rsid w:val="00586EF8"/>
    <w:rsid w:val="005A127F"/>
    <w:rsid w:val="005B49AB"/>
    <w:rsid w:val="005B50E7"/>
    <w:rsid w:val="005E7B4F"/>
    <w:rsid w:val="00601882"/>
    <w:rsid w:val="00607D68"/>
    <w:rsid w:val="00613212"/>
    <w:rsid w:val="006149B1"/>
    <w:rsid w:val="00667336"/>
    <w:rsid w:val="00680D2B"/>
    <w:rsid w:val="00681B32"/>
    <w:rsid w:val="00685DDF"/>
    <w:rsid w:val="006B1D2B"/>
    <w:rsid w:val="006E1131"/>
    <w:rsid w:val="006E2037"/>
    <w:rsid w:val="006E56A2"/>
    <w:rsid w:val="006E6199"/>
    <w:rsid w:val="00712870"/>
    <w:rsid w:val="00743D85"/>
    <w:rsid w:val="00753CF4"/>
    <w:rsid w:val="007565CC"/>
    <w:rsid w:val="00763B00"/>
    <w:rsid w:val="00763B9A"/>
    <w:rsid w:val="007A6AA8"/>
    <w:rsid w:val="007C0D31"/>
    <w:rsid w:val="00800C5F"/>
    <w:rsid w:val="008310C9"/>
    <w:rsid w:val="00853CC5"/>
    <w:rsid w:val="00862D63"/>
    <w:rsid w:val="00870848"/>
    <w:rsid w:val="008B4A2A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E3058"/>
    <w:rsid w:val="009F2D2C"/>
    <w:rsid w:val="009F4170"/>
    <w:rsid w:val="00A25DEC"/>
    <w:rsid w:val="00A31928"/>
    <w:rsid w:val="00A62A14"/>
    <w:rsid w:val="00A6617B"/>
    <w:rsid w:val="00A71FE5"/>
    <w:rsid w:val="00A83C2A"/>
    <w:rsid w:val="00A971A1"/>
    <w:rsid w:val="00AA3AD8"/>
    <w:rsid w:val="00AB0DC8"/>
    <w:rsid w:val="00B033C8"/>
    <w:rsid w:val="00B33425"/>
    <w:rsid w:val="00B44E24"/>
    <w:rsid w:val="00B54ECC"/>
    <w:rsid w:val="00B62AB1"/>
    <w:rsid w:val="00B714F3"/>
    <w:rsid w:val="00B87B6B"/>
    <w:rsid w:val="00B97948"/>
    <w:rsid w:val="00BC5D77"/>
    <w:rsid w:val="00BF0366"/>
    <w:rsid w:val="00BF32CD"/>
    <w:rsid w:val="00BF487A"/>
    <w:rsid w:val="00C46BD9"/>
    <w:rsid w:val="00C47F82"/>
    <w:rsid w:val="00C55258"/>
    <w:rsid w:val="00C73560"/>
    <w:rsid w:val="00C906E6"/>
    <w:rsid w:val="00CA0993"/>
    <w:rsid w:val="00CB0F14"/>
    <w:rsid w:val="00CD659B"/>
    <w:rsid w:val="00CE0A43"/>
    <w:rsid w:val="00CE257A"/>
    <w:rsid w:val="00D54BEC"/>
    <w:rsid w:val="00D83556"/>
    <w:rsid w:val="00DF4176"/>
    <w:rsid w:val="00E17240"/>
    <w:rsid w:val="00E44309"/>
    <w:rsid w:val="00E74595"/>
    <w:rsid w:val="00EB713A"/>
    <w:rsid w:val="00EB7C57"/>
    <w:rsid w:val="00ED2695"/>
    <w:rsid w:val="00EE2009"/>
    <w:rsid w:val="00EF18C8"/>
    <w:rsid w:val="00F074C2"/>
    <w:rsid w:val="00F30C9B"/>
    <w:rsid w:val="00F354B1"/>
    <w:rsid w:val="00F539F8"/>
    <w:rsid w:val="00F71F08"/>
    <w:rsid w:val="00F76900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A5DF7"/>
    <w:pPr>
      <w:outlineLvl w:val="4"/>
    </w:pPr>
  </w:style>
  <w:style w:type="paragraph" w:styleId="Heading6">
    <w:name w:val="heading 6"/>
    <w:basedOn w:val="Heading4"/>
    <w:next w:val="Normal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A5DF7"/>
    <w:pPr>
      <w:outlineLvl w:val="6"/>
    </w:pPr>
  </w:style>
  <w:style w:type="paragraph" w:styleId="Heading8">
    <w:name w:val="heading 8"/>
    <w:basedOn w:val="Heading6"/>
    <w:next w:val="Normal"/>
    <w:qFormat/>
    <w:rsid w:val="001A5DF7"/>
    <w:pPr>
      <w:outlineLvl w:val="7"/>
    </w:pPr>
  </w:style>
  <w:style w:type="paragraph" w:styleId="Heading9">
    <w:name w:val="heading 9"/>
    <w:basedOn w:val="Heading6"/>
    <w:next w:val="Normal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Normal"/>
    <w:next w:val="Normalaftertitle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1A5DF7"/>
    <w:pPr>
      <w:spacing w:before="320"/>
    </w:pPr>
  </w:style>
  <w:style w:type="paragraph" w:customStyle="1" w:styleId="enumlev2">
    <w:name w:val="enumlev2"/>
    <w:basedOn w:val="enumlev1"/>
    <w:rsid w:val="001A5DF7"/>
    <w:pPr>
      <w:ind w:left="1191" w:hanging="397"/>
    </w:pPr>
  </w:style>
  <w:style w:type="paragraph" w:customStyle="1" w:styleId="enumlev1">
    <w:name w:val="enumlev1"/>
    <w:basedOn w:val="Normal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rsid w:val="001A5DF7"/>
    <w:pPr>
      <w:ind w:left="1588"/>
    </w:pPr>
  </w:style>
  <w:style w:type="paragraph" w:customStyle="1" w:styleId="Note">
    <w:name w:val="Note"/>
    <w:basedOn w:val="Normal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A5DF7"/>
    <w:pPr>
      <w:ind w:left="794"/>
    </w:pPr>
  </w:style>
  <w:style w:type="paragraph" w:customStyle="1" w:styleId="Figurelegend">
    <w:name w:val="Figure_legend"/>
    <w:basedOn w:val="Normal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A5DF7"/>
    <w:rPr>
      <w:b/>
    </w:rPr>
  </w:style>
  <w:style w:type="paragraph" w:customStyle="1" w:styleId="Chaptitle">
    <w:name w:val="Chap_title"/>
    <w:basedOn w:val="Arttitle"/>
    <w:next w:val="Normalaftertitle"/>
    <w:rsid w:val="001A5DF7"/>
  </w:style>
  <w:style w:type="character" w:styleId="FootnoteReference">
    <w:name w:val="footnote reference"/>
    <w:basedOn w:val="DefaultParagraphFont"/>
    <w:semiHidden/>
    <w:rsid w:val="001A5DF7"/>
    <w:rPr>
      <w:position w:val="6"/>
      <w:sz w:val="16"/>
    </w:rPr>
  </w:style>
  <w:style w:type="paragraph" w:styleId="FootnoteText">
    <w:name w:val="footnote text"/>
    <w:basedOn w:val="Normal"/>
    <w:semiHidden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1A5DF7"/>
  </w:style>
  <w:style w:type="paragraph" w:styleId="Index2">
    <w:name w:val="index 2"/>
    <w:basedOn w:val="Normal"/>
    <w:next w:val="Normal"/>
    <w:semiHidden/>
    <w:rsid w:val="001A5DF7"/>
    <w:pPr>
      <w:ind w:left="283"/>
    </w:pPr>
  </w:style>
  <w:style w:type="paragraph" w:styleId="Index3">
    <w:name w:val="index 3"/>
    <w:basedOn w:val="Normal"/>
    <w:next w:val="Normal"/>
    <w:semiHidden/>
    <w:rsid w:val="001A5DF7"/>
    <w:pPr>
      <w:ind w:left="566"/>
    </w:pPr>
  </w:style>
  <w:style w:type="paragraph" w:styleId="IndexHeading">
    <w:name w:val="index heading"/>
    <w:basedOn w:val="Normal"/>
    <w:next w:val="Index1"/>
    <w:semiHidden/>
    <w:rsid w:val="001A5DF7"/>
  </w:style>
  <w:style w:type="paragraph" w:customStyle="1" w:styleId="Line">
    <w:name w:val="Line"/>
    <w:basedOn w:val="Normal"/>
    <w:next w:val="Normal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A5DF7"/>
  </w:style>
  <w:style w:type="paragraph" w:customStyle="1" w:styleId="Partref">
    <w:name w:val="Part_ref"/>
    <w:basedOn w:val="Normal"/>
    <w:next w:val="Normal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1A5DF7"/>
  </w:style>
  <w:style w:type="paragraph" w:customStyle="1" w:styleId="QuestionNo">
    <w:name w:val="Question_No"/>
    <w:basedOn w:val="RecNo"/>
    <w:next w:val="Normal"/>
    <w:rsid w:val="001A5DF7"/>
  </w:style>
  <w:style w:type="paragraph" w:customStyle="1" w:styleId="Questionref">
    <w:name w:val="Question_ref"/>
    <w:basedOn w:val="Recref"/>
    <w:next w:val="Questiondate"/>
    <w:rsid w:val="001A5DF7"/>
  </w:style>
  <w:style w:type="paragraph" w:customStyle="1" w:styleId="Questiontitle">
    <w:name w:val="Question_title"/>
    <w:basedOn w:val="Normal"/>
    <w:next w:val="Questionref"/>
    <w:rsid w:val="001A5DF7"/>
  </w:style>
  <w:style w:type="paragraph" w:customStyle="1" w:styleId="Reftext">
    <w:name w:val="Ref_text"/>
    <w:basedOn w:val="Normal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1A5DF7"/>
  </w:style>
  <w:style w:type="paragraph" w:customStyle="1" w:styleId="RepNo">
    <w:name w:val="Rep_No"/>
    <w:basedOn w:val="RecNo"/>
    <w:next w:val="Reptitle"/>
    <w:rsid w:val="001A5DF7"/>
  </w:style>
  <w:style w:type="paragraph" w:customStyle="1" w:styleId="Reptitle">
    <w:name w:val="Rep_title"/>
    <w:basedOn w:val="Rectitle"/>
    <w:next w:val="Repref"/>
    <w:rsid w:val="001A5DF7"/>
  </w:style>
  <w:style w:type="paragraph" w:customStyle="1" w:styleId="Repref">
    <w:name w:val="Rep_ref"/>
    <w:basedOn w:val="Recref"/>
    <w:next w:val="Repdate"/>
    <w:rsid w:val="001A5DF7"/>
  </w:style>
  <w:style w:type="paragraph" w:customStyle="1" w:styleId="Resdate">
    <w:name w:val="Res_date"/>
    <w:basedOn w:val="Recdate"/>
    <w:next w:val="Normalaftertitle"/>
    <w:rsid w:val="001A5DF7"/>
  </w:style>
  <w:style w:type="paragraph" w:customStyle="1" w:styleId="ResNo">
    <w:name w:val="Res_No"/>
    <w:basedOn w:val="RecNo"/>
    <w:next w:val="Restitle"/>
    <w:rsid w:val="001A5DF7"/>
  </w:style>
  <w:style w:type="paragraph" w:customStyle="1" w:styleId="Restitle">
    <w:name w:val="Res_title"/>
    <w:basedOn w:val="Normal"/>
    <w:next w:val="Resref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A5DF7"/>
  </w:style>
  <w:style w:type="paragraph" w:styleId="TOC6">
    <w:name w:val="toc 6"/>
    <w:basedOn w:val="TOC4"/>
    <w:semiHidden/>
    <w:rsid w:val="001A5DF7"/>
  </w:style>
  <w:style w:type="paragraph" w:styleId="TOC7">
    <w:name w:val="toc 7"/>
    <w:basedOn w:val="TOC4"/>
    <w:semiHidden/>
    <w:rsid w:val="001A5DF7"/>
  </w:style>
  <w:style w:type="paragraph" w:styleId="TOC8">
    <w:name w:val="toc 8"/>
    <w:basedOn w:val="TOC4"/>
    <w:semiHidden/>
    <w:rsid w:val="001A5DF7"/>
  </w:style>
  <w:style w:type="paragraph" w:customStyle="1" w:styleId="Annexref">
    <w:name w:val="Annex_ref"/>
    <w:basedOn w:val="Normal"/>
    <w:next w:val="Normalaftertitle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A5DF7"/>
  </w:style>
  <w:style w:type="paragraph" w:customStyle="1" w:styleId="Tabletitle">
    <w:name w:val="Table_title"/>
    <w:basedOn w:val="Normal"/>
    <w:next w:val="Tablehead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table" w:styleId="TableGrid">
    <w:name w:val="Table Grid"/>
    <w:basedOn w:val="TableNormal"/>
    <w:uiPriority w:val="39"/>
    <w:rsid w:val="00CA099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F9957-ADE4-4BB3-BD96-0FDEF4DBE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26</TotalTime>
  <Pages>4</Pages>
  <Words>725</Words>
  <Characters>5107</Characters>
  <Application>Microsoft Office Word</Application>
  <DocSecurity>0</DocSecurity>
  <Lines>176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5767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Berdyeva, Elena</cp:lastModifiedBy>
  <cp:revision>26</cp:revision>
  <cp:lastPrinted>2015-06-17T12:39:00Z</cp:lastPrinted>
  <dcterms:created xsi:type="dcterms:W3CDTF">2011-03-15T14:46:00Z</dcterms:created>
  <dcterms:modified xsi:type="dcterms:W3CDTF">2015-06-17T12:42:00Z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