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p w:rsidR="004554A6" w:rsidRPr="004554A6" w:rsidRDefault="004554A6" w:rsidP="00033521"/>
    <w:tbl>
      <w:tblPr>
        <w:tblW w:w="10089" w:type="dxa"/>
        <w:tblLook w:val="01E0" w:firstRow="1" w:lastRow="1" w:firstColumn="1" w:lastColumn="1" w:noHBand="0" w:noVBand="0"/>
      </w:tblPr>
      <w:tblGrid>
        <w:gridCol w:w="10089"/>
      </w:tblGrid>
      <w:tr w:rsidR="004554A6" w:rsidRPr="004554A6" w:rsidTr="000434F9">
        <w:tc>
          <w:tcPr>
            <w:tcW w:w="10089" w:type="dxa"/>
          </w:tcPr>
          <w:p w:rsidR="004554A6" w:rsidRPr="004554A6" w:rsidRDefault="004554A6" w:rsidP="00033521">
            <w:pPr>
              <w:spacing w:before="380"/>
              <w:jc w:val="right"/>
              <w:rPr>
                <w:rFonts w:ascii="Tahoma" w:hAnsi="Tahoma" w:cs="Tahoma"/>
                <w:b/>
                <w:bCs/>
                <w:iCs/>
                <w:color w:val="243285"/>
                <w:sz w:val="32"/>
                <w:szCs w:val="32"/>
                <w:lang w:val="en-US"/>
              </w:rPr>
            </w:pPr>
          </w:p>
          <w:p w:rsidR="004554A6" w:rsidRPr="004554A6" w:rsidRDefault="004554A6" w:rsidP="00750361">
            <w:pPr>
              <w:spacing w:before="380"/>
              <w:jc w:val="right"/>
              <w:rPr>
                <w:rFonts w:ascii="Tahoma" w:hAnsi="Tahoma" w:cs="Tahoma"/>
                <w:b/>
                <w:bCs/>
                <w:iCs/>
                <w:color w:val="243285"/>
                <w:sz w:val="36"/>
                <w:szCs w:val="36"/>
                <w:lang w:eastAsia="zh-CN"/>
              </w:rPr>
            </w:pPr>
            <w:r w:rsidRPr="004554A6">
              <w:rPr>
                <w:rFonts w:ascii="Tahoma" w:hAnsi="Tahoma" w:cs="Tahoma"/>
                <w:b/>
                <w:bCs/>
                <w:iCs/>
                <w:color w:val="243285"/>
                <w:sz w:val="36"/>
                <w:szCs w:val="36"/>
              </w:rPr>
              <w:t>ITU-R</w:t>
            </w:r>
            <w:r w:rsidRPr="004554A6">
              <w:rPr>
                <w:rFonts w:ascii="Tahoma" w:hAnsi="Tahoma" w:cs="Tahoma" w:hint="eastAsia"/>
                <w:b/>
                <w:bCs/>
                <w:iCs/>
                <w:color w:val="243285"/>
                <w:sz w:val="36"/>
                <w:szCs w:val="36"/>
                <w:lang w:eastAsia="zh-CN"/>
              </w:rPr>
              <w:t xml:space="preserve"> </w:t>
            </w:r>
            <w:r w:rsidRPr="004554A6">
              <w:rPr>
                <w:rFonts w:ascii="Tahoma" w:hAnsi="Tahoma" w:cs="Tahoma"/>
                <w:b/>
                <w:bCs/>
                <w:iCs/>
                <w:color w:val="243285"/>
                <w:sz w:val="36"/>
                <w:szCs w:val="36"/>
              </w:rPr>
              <w:t xml:space="preserve"> </w:t>
            </w:r>
            <w:r w:rsidRPr="004554A6">
              <w:rPr>
                <w:rFonts w:ascii="Tahoma" w:hAnsi="Tahoma" w:cs="Tahoma" w:hint="eastAsia"/>
                <w:b/>
                <w:bCs/>
                <w:iCs/>
                <w:color w:val="243285"/>
                <w:sz w:val="36"/>
                <w:szCs w:val="36"/>
                <w:lang w:eastAsia="zh-CN"/>
              </w:rPr>
              <w:t>M</w:t>
            </w:r>
            <w:r w:rsidRPr="004554A6">
              <w:rPr>
                <w:rFonts w:ascii="Tahoma" w:hAnsi="Tahoma" w:cs="Tahoma"/>
                <w:b/>
                <w:bCs/>
                <w:iCs/>
                <w:color w:val="243285"/>
                <w:sz w:val="36"/>
                <w:szCs w:val="36"/>
              </w:rPr>
              <w:t>.</w:t>
            </w:r>
            <w:r w:rsidR="00750361">
              <w:rPr>
                <w:rFonts w:ascii="Tahoma" w:hAnsi="Tahoma" w:cs="Tahoma"/>
                <w:b/>
                <w:bCs/>
                <w:iCs/>
                <w:color w:val="243285"/>
                <w:sz w:val="36"/>
                <w:szCs w:val="36"/>
                <w:lang w:eastAsia="zh-CN"/>
              </w:rPr>
              <w:t>690-3</w:t>
            </w:r>
            <w:r w:rsidR="005F2A3E">
              <w:rPr>
                <w:rFonts w:ascii="Tahoma" w:hAnsi="Tahoma" w:cs="Tahoma"/>
                <w:b/>
                <w:bCs/>
                <w:iCs/>
                <w:color w:val="243285"/>
                <w:sz w:val="36"/>
                <w:szCs w:val="36"/>
                <w:lang w:eastAsia="zh-CN"/>
              </w:rPr>
              <w:t xml:space="preserve"> </w:t>
            </w:r>
            <w:r w:rsidRPr="004554A6">
              <w:rPr>
                <w:rFonts w:ascii="SimHei" w:eastAsia="SimHei" w:hAnsi="Tahoma" w:cs="Tahoma" w:hint="eastAsia"/>
                <w:b/>
                <w:bCs/>
                <w:iCs/>
                <w:color w:val="243285"/>
                <w:sz w:val="36"/>
                <w:szCs w:val="36"/>
                <w:lang w:eastAsia="zh-CN"/>
              </w:rPr>
              <w:t>建议书</w:t>
            </w:r>
          </w:p>
          <w:p w:rsidR="004554A6" w:rsidRPr="004554A6" w:rsidRDefault="004554A6" w:rsidP="005F2A3E">
            <w:pPr>
              <w:spacing w:before="80"/>
              <w:jc w:val="right"/>
              <w:rPr>
                <w:rFonts w:ascii="Tahoma" w:hAnsi="Tahoma" w:cs="Tahoma"/>
                <w:b/>
                <w:bCs/>
                <w:iCs/>
                <w:color w:val="243285"/>
                <w:szCs w:val="24"/>
              </w:rPr>
            </w:pPr>
            <w:r w:rsidRPr="004554A6">
              <w:rPr>
                <w:rFonts w:ascii="Tahoma" w:hAnsi="Tahoma" w:cs="Tahoma"/>
                <w:b/>
                <w:bCs/>
                <w:iCs/>
                <w:color w:val="243285"/>
                <w:szCs w:val="24"/>
              </w:rPr>
              <w:t>(</w:t>
            </w:r>
            <w:r w:rsidR="00613332">
              <w:rPr>
                <w:rFonts w:ascii="Tahoma" w:hAnsi="Tahoma" w:cs="Tahoma" w:hint="eastAsia"/>
                <w:b/>
                <w:bCs/>
                <w:iCs/>
                <w:color w:val="243285"/>
                <w:szCs w:val="24"/>
                <w:lang w:eastAsia="zh-CN"/>
              </w:rPr>
              <w:t>0</w:t>
            </w:r>
            <w:r w:rsidR="00613332">
              <w:rPr>
                <w:rFonts w:ascii="Tahoma" w:hAnsi="Tahoma" w:cs="Tahoma"/>
                <w:b/>
                <w:bCs/>
                <w:iCs/>
                <w:color w:val="243285"/>
                <w:szCs w:val="24"/>
                <w:lang w:eastAsia="zh-CN"/>
              </w:rPr>
              <w:t>2</w:t>
            </w:r>
            <w:r w:rsidRPr="004554A6">
              <w:rPr>
                <w:rFonts w:ascii="Tahoma" w:hAnsi="Tahoma" w:cs="Tahoma"/>
                <w:b/>
                <w:bCs/>
                <w:iCs/>
                <w:color w:val="243285"/>
                <w:szCs w:val="24"/>
              </w:rPr>
              <w:t>/</w:t>
            </w:r>
            <w:r w:rsidR="00613332">
              <w:rPr>
                <w:rFonts w:ascii="Tahoma" w:hAnsi="Tahoma" w:cs="Tahoma" w:hint="eastAsia"/>
                <w:b/>
                <w:bCs/>
                <w:iCs/>
                <w:color w:val="243285"/>
                <w:szCs w:val="24"/>
                <w:lang w:eastAsia="zh-CN"/>
              </w:rPr>
              <w:t>201</w:t>
            </w:r>
            <w:r w:rsidR="005F2A3E">
              <w:rPr>
                <w:rFonts w:ascii="Tahoma" w:hAnsi="Tahoma" w:cs="Tahoma"/>
                <w:b/>
                <w:bCs/>
                <w:iCs/>
                <w:color w:val="243285"/>
                <w:szCs w:val="24"/>
                <w:lang w:eastAsia="zh-CN"/>
              </w:rPr>
              <w:t>5</w:t>
            </w:r>
            <w:r w:rsidRPr="004554A6">
              <w:rPr>
                <w:rFonts w:ascii="Tahoma" w:hAnsi="Tahoma" w:cs="Tahoma"/>
                <w:b/>
                <w:bCs/>
                <w:iCs/>
                <w:color w:val="243285"/>
                <w:szCs w:val="24"/>
              </w:rPr>
              <w:t>)</w:t>
            </w:r>
          </w:p>
        </w:tc>
      </w:tr>
      <w:tr w:rsidR="004554A6" w:rsidRPr="0063565F" w:rsidTr="000434F9">
        <w:tc>
          <w:tcPr>
            <w:tcW w:w="10089" w:type="dxa"/>
          </w:tcPr>
          <w:p w:rsidR="004554A6" w:rsidRPr="004554A6" w:rsidRDefault="004554A6" w:rsidP="00033521">
            <w:pPr>
              <w:spacing w:before="80"/>
              <w:jc w:val="right"/>
              <w:rPr>
                <w:rFonts w:ascii="Tahoma" w:hAnsi="Tahoma" w:cs="Tahoma"/>
                <w:b/>
                <w:bCs/>
                <w:iCs/>
                <w:color w:val="243285"/>
                <w:sz w:val="44"/>
                <w:szCs w:val="44"/>
                <w:lang w:eastAsia="zh-CN"/>
              </w:rPr>
            </w:pPr>
          </w:p>
          <w:p w:rsidR="005F2A3E" w:rsidRDefault="00750361" w:rsidP="005F2A3E">
            <w:pPr>
              <w:spacing w:before="0"/>
              <w:jc w:val="right"/>
              <w:rPr>
                <w:rFonts w:ascii="Tahoma" w:eastAsia="SimHei" w:hAnsi="Tahoma" w:cs="Tahoma"/>
                <w:b/>
                <w:bCs/>
                <w:color w:val="243285"/>
                <w:sz w:val="44"/>
                <w:szCs w:val="44"/>
                <w:lang w:val="en-US" w:eastAsia="zh-CN"/>
              </w:rPr>
            </w:pPr>
            <w:r w:rsidRPr="00750361">
              <w:rPr>
                <w:rFonts w:ascii="Tahoma" w:eastAsia="SimHei" w:hAnsi="Tahoma" w:cs="Tahoma"/>
                <w:b/>
                <w:bCs/>
                <w:color w:val="243285"/>
                <w:sz w:val="44"/>
                <w:szCs w:val="44"/>
                <w:lang w:val="en-US" w:eastAsia="zh-CN"/>
              </w:rPr>
              <w:t>工作在</w:t>
            </w:r>
            <w:r w:rsidRPr="00750361">
              <w:rPr>
                <w:rFonts w:ascii="Tahoma" w:eastAsia="SimHei" w:hAnsi="Tahoma" w:cs="Tahoma"/>
                <w:b/>
                <w:bCs/>
                <w:color w:val="243285"/>
                <w:sz w:val="44"/>
                <w:szCs w:val="44"/>
                <w:lang w:val="en-US" w:eastAsia="zh-CN"/>
              </w:rPr>
              <w:t>121.5 MHz</w:t>
            </w:r>
            <w:r w:rsidRPr="00750361">
              <w:rPr>
                <w:rFonts w:ascii="Tahoma" w:eastAsia="SimHei" w:hAnsi="Tahoma" w:cs="Tahoma"/>
                <w:b/>
                <w:bCs/>
                <w:color w:val="243285"/>
                <w:sz w:val="44"/>
                <w:szCs w:val="44"/>
                <w:lang w:val="en-US" w:eastAsia="zh-CN"/>
              </w:rPr>
              <w:t>和</w:t>
            </w:r>
            <w:r w:rsidRPr="00750361">
              <w:rPr>
                <w:rFonts w:ascii="Tahoma" w:eastAsia="SimHei" w:hAnsi="Tahoma" w:cs="Tahoma"/>
                <w:b/>
                <w:bCs/>
                <w:color w:val="243285"/>
                <w:sz w:val="44"/>
                <w:szCs w:val="44"/>
                <w:lang w:val="en-US" w:eastAsia="zh-CN"/>
              </w:rPr>
              <w:t>243 MHz</w:t>
            </w:r>
            <w:r w:rsidRPr="00750361">
              <w:rPr>
                <w:rFonts w:ascii="Tahoma" w:eastAsia="SimHei" w:hAnsi="Tahoma" w:cs="Tahoma"/>
                <w:b/>
                <w:bCs/>
                <w:color w:val="243285"/>
                <w:sz w:val="44"/>
                <w:szCs w:val="44"/>
                <w:lang w:val="en-US" w:eastAsia="zh-CN"/>
              </w:rPr>
              <w:t>载波</w:t>
            </w:r>
          </w:p>
          <w:p w:rsidR="005F2A3E" w:rsidRDefault="00750361" w:rsidP="005F2A3E">
            <w:pPr>
              <w:spacing w:before="0"/>
              <w:jc w:val="right"/>
              <w:rPr>
                <w:rFonts w:ascii="Tahoma" w:eastAsia="SimHei" w:hAnsi="Tahoma" w:cs="Tahoma"/>
                <w:b/>
                <w:bCs/>
                <w:color w:val="243285"/>
                <w:sz w:val="44"/>
                <w:szCs w:val="44"/>
                <w:lang w:val="en-US" w:eastAsia="zh-CN"/>
              </w:rPr>
            </w:pPr>
            <w:r w:rsidRPr="00750361">
              <w:rPr>
                <w:rFonts w:ascii="Tahoma" w:eastAsia="SimHei" w:hAnsi="Tahoma" w:cs="Tahoma"/>
                <w:b/>
                <w:bCs/>
                <w:color w:val="243285"/>
                <w:sz w:val="44"/>
                <w:szCs w:val="44"/>
                <w:lang w:val="en-US" w:eastAsia="zh-CN"/>
              </w:rPr>
              <w:t>频率的应急示位无线电</w:t>
            </w:r>
          </w:p>
          <w:p w:rsidR="004554A6" w:rsidRPr="004554A6" w:rsidRDefault="00750361" w:rsidP="005F2A3E">
            <w:pPr>
              <w:spacing w:before="0"/>
              <w:jc w:val="right"/>
              <w:rPr>
                <w:rFonts w:ascii="Tahoma" w:hAnsi="Tahoma" w:cs="Tahoma"/>
                <w:b/>
                <w:bCs/>
                <w:iCs/>
                <w:color w:val="243285"/>
                <w:sz w:val="44"/>
                <w:szCs w:val="44"/>
                <w:lang w:val="en-US" w:eastAsia="zh-CN"/>
              </w:rPr>
            </w:pPr>
            <w:r w:rsidRPr="00750361">
              <w:rPr>
                <w:rFonts w:ascii="Tahoma" w:eastAsia="SimHei" w:hAnsi="Tahoma" w:cs="Tahoma"/>
                <w:b/>
                <w:bCs/>
                <w:color w:val="243285"/>
                <w:sz w:val="44"/>
                <w:szCs w:val="44"/>
                <w:lang w:val="en-US" w:eastAsia="zh-CN"/>
              </w:rPr>
              <w:t>信标的技术特性</w:t>
            </w:r>
            <w:r w:rsidR="004554A6" w:rsidRPr="004554A6">
              <w:rPr>
                <w:rFonts w:ascii="Tahoma" w:hAnsi="Tahoma" w:cs="Tahoma"/>
                <w:b/>
                <w:bCs/>
                <w:iCs/>
                <w:color w:val="243285"/>
                <w:sz w:val="44"/>
                <w:szCs w:val="44"/>
                <w:lang w:val="en-US" w:eastAsia="zh-CN"/>
              </w:rPr>
              <w:t xml:space="preserve"> </w:t>
            </w:r>
          </w:p>
        </w:tc>
      </w:tr>
      <w:tr w:rsidR="004554A6" w:rsidRPr="004554A6" w:rsidTr="000434F9">
        <w:tc>
          <w:tcPr>
            <w:tcW w:w="10089" w:type="dxa"/>
          </w:tcPr>
          <w:p w:rsidR="00353478" w:rsidRDefault="00353478" w:rsidP="00033521">
            <w:pPr>
              <w:spacing w:before="80" w:after="180"/>
              <w:jc w:val="right"/>
              <w:rPr>
                <w:rFonts w:ascii="Tahoma" w:hAnsi="Tahoma" w:cs="Tahoma"/>
                <w:b/>
                <w:bCs/>
                <w:iCs/>
                <w:color w:val="243285"/>
                <w:sz w:val="36"/>
                <w:szCs w:val="36"/>
                <w:lang w:val="en-US" w:eastAsia="zh-CN"/>
              </w:rPr>
            </w:pPr>
          </w:p>
          <w:p w:rsidR="004554A6" w:rsidRPr="004554A6" w:rsidRDefault="004554A6" w:rsidP="00033521">
            <w:pPr>
              <w:spacing w:before="80" w:after="180"/>
              <w:jc w:val="right"/>
              <w:rPr>
                <w:rFonts w:ascii="Tahoma" w:hAnsi="Tahoma" w:cs="Tahoma"/>
                <w:b/>
                <w:bCs/>
                <w:iCs/>
                <w:color w:val="243285"/>
                <w:sz w:val="36"/>
                <w:szCs w:val="36"/>
                <w:lang w:val="en-US" w:eastAsia="zh-CN"/>
              </w:rPr>
            </w:pPr>
            <w:r w:rsidRPr="004554A6">
              <w:rPr>
                <w:rFonts w:ascii="Tahoma" w:hAnsi="Tahoma" w:cs="Tahoma" w:hint="eastAsia"/>
                <w:b/>
                <w:bCs/>
                <w:iCs/>
                <w:color w:val="243285"/>
                <w:sz w:val="36"/>
                <w:szCs w:val="36"/>
                <w:lang w:val="en-US" w:eastAsia="zh-CN"/>
              </w:rPr>
              <w:t>M</w:t>
            </w:r>
            <w:r w:rsidRPr="004554A6">
              <w:rPr>
                <w:rFonts w:ascii="Tahoma" w:hAnsi="Tahoma" w:cs="Tahoma"/>
                <w:b/>
                <w:bCs/>
                <w:iCs/>
                <w:color w:val="243285"/>
                <w:sz w:val="36"/>
                <w:szCs w:val="36"/>
                <w:lang w:val="en-US" w:eastAsia="zh-CN"/>
              </w:rPr>
              <w:t xml:space="preserve"> </w:t>
            </w:r>
            <w:r w:rsidRPr="004554A6">
              <w:rPr>
                <w:rFonts w:ascii="SimHei" w:eastAsia="SimHei" w:hAnsi="Tahoma" w:cs="Tahoma" w:hint="eastAsia"/>
                <w:b/>
                <w:bCs/>
                <w:iCs/>
                <w:color w:val="243285"/>
                <w:sz w:val="36"/>
                <w:szCs w:val="36"/>
                <w:lang w:val="en-US" w:eastAsia="zh-CN"/>
              </w:rPr>
              <w:t>系列</w:t>
            </w:r>
          </w:p>
          <w:p w:rsidR="004554A6" w:rsidRPr="004554A6" w:rsidRDefault="004554A6" w:rsidP="00033521">
            <w:pPr>
              <w:spacing w:before="80"/>
              <w:jc w:val="right"/>
              <w:rPr>
                <w:rFonts w:ascii="Tahoma" w:hAnsi="Tahoma" w:cs="Tahoma"/>
                <w:b/>
                <w:bCs/>
                <w:iCs/>
                <w:color w:val="243285"/>
                <w:sz w:val="36"/>
                <w:szCs w:val="36"/>
                <w:lang w:val="en-US" w:eastAsia="zh-CN"/>
              </w:rPr>
            </w:pPr>
            <w:r w:rsidRPr="004554A6">
              <w:rPr>
                <w:rFonts w:ascii="SimHei" w:eastAsia="SimHei" w:hAnsi="Tahoma" w:cs="Tahoma" w:hint="eastAsia"/>
                <w:b/>
                <w:bCs/>
                <w:iCs/>
                <w:color w:val="243285"/>
                <w:sz w:val="36"/>
                <w:szCs w:val="36"/>
                <w:lang w:val="en-US" w:eastAsia="zh-CN"/>
              </w:rPr>
              <w:t>移动、无线电测定、业余</w:t>
            </w:r>
            <w:r w:rsidRPr="004554A6">
              <w:rPr>
                <w:rFonts w:ascii="SimHei" w:eastAsia="SimHei" w:hAnsi="Tahoma" w:cs="Tahoma"/>
                <w:b/>
                <w:bCs/>
                <w:iCs/>
                <w:color w:val="243285"/>
                <w:sz w:val="36"/>
                <w:szCs w:val="36"/>
                <w:lang w:val="en-US" w:eastAsia="zh-CN"/>
              </w:rPr>
              <w:br/>
            </w:r>
            <w:r w:rsidRPr="004554A6">
              <w:rPr>
                <w:rFonts w:ascii="SimHei" w:eastAsia="SimHei" w:hAnsi="Tahoma" w:cs="Tahoma" w:hint="eastAsia"/>
                <w:b/>
                <w:bCs/>
                <w:iCs/>
                <w:color w:val="243285"/>
                <w:sz w:val="36"/>
                <w:szCs w:val="36"/>
                <w:lang w:val="en-US" w:eastAsia="zh-CN"/>
              </w:rPr>
              <w:t>和相关卫星业务</w:t>
            </w:r>
          </w:p>
          <w:p w:rsidR="004554A6" w:rsidRPr="004554A6" w:rsidRDefault="004554A6" w:rsidP="00033521">
            <w:pPr>
              <w:spacing w:before="80"/>
              <w:jc w:val="right"/>
              <w:rPr>
                <w:rFonts w:ascii="Tahoma" w:hAnsi="Tahoma" w:cs="Tahoma"/>
                <w:b/>
                <w:bCs/>
                <w:iCs/>
                <w:color w:val="243285"/>
                <w:sz w:val="32"/>
                <w:szCs w:val="32"/>
                <w:lang w:val="en-US" w:eastAsia="zh-CN"/>
              </w:rPr>
            </w:pPr>
          </w:p>
        </w:tc>
      </w:tr>
    </w:tbl>
    <w:p w:rsidR="004554A6" w:rsidRPr="004554A6" w:rsidRDefault="004554A6" w:rsidP="00033521">
      <w:pPr>
        <w:spacing w:before="80"/>
        <w:rPr>
          <w:i/>
          <w:sz w:val="22"/>
          <w:lang w:val="en-US" w:eastAsia="zh-CN"/>
        </w:rPr>
      </w:pPr>
    </w:p>
    <w:p w:rsidR="004554A6" w:rsidRPr="004554A6" w:rsidRDefault="004554A6" w:rsidP="00033521">
      <w:pPr>
        <w:spacing w:before="80"/>
        <w:rPr>
          <w:i/>
          <w:sz w:val="22"/>
          <w:lang w:val="en-US" w:eastAsia="zh-CN"/>
        </w:rPr>
      </w:pPr>
    </w:p>
    <w:p w:rsidR="004554A6" w:rsidRPr="004554A6" w:rsidRDefault="004554A6" w:rsidP="00033521">
      <w:pPr>
        <w:spacing w:before="80"/>
        <w:rPr>
          <w:i/>
          <w:sz w:val="22"/>
          <w:lang w:val="en-US" w:eastAsia="zh-CN"/>
        </w:rPr>
      </w:pPr>
    </w:p>
    <w:p w:rsidR="004554A6" w:rsidRPr="004554A6" w:rsidRDefault="004554A6" w:rsidP="00033521">
      <w:pPr>
        <w:rPr>
          <w:lang w:val="en-US" w:eastAsia="zh-CN"/>
        </w:rPr>
      </w:pPr>
    </w:p>
    <w:p w:rsidR="004554A6" w:rsidRPr="004554A6" w:rsidRDefault="004554A6" w:rsidP="00033521">
      <w:pPr>
        <w:keepNext/>
        <w:keepLines/>
        <w:tabs>
          <w:tab w:val="clear" w:pos="794"/>
          <w:tab w:val="clear" w:pos="1191"/>
          <w:tab w:val="clear" w:pos="1588"/>
          <w:tab w:val="clear" w:pos="1985"/>
        </w:tabs>
        <w:spacing w:before="240"/>
        <w:jc w:val="center"/>
        <w:rPr>
          <w:sz w:val="28"/>
          <w:lang w:val="en-US" w:eastAsia="zh-CN"/>
        </w:rPr>
        <w:sectPr w:rsidR="004554A6" w:rsidRPr="004554A6" w:rsidSect="000434F9">
          <w:headerReference w:type="even" r:id="rId6"/>
          <w:headerReference w:type="default" r:id="rId7"/>
          <w:pgSz w:w="11907" w:h="16834" w:code="9"/>
          <w:pgMar w:top="1089" w:right="1089" w:bottom="284" w:left="1089" w:header="567" w:footer="284" w:gutter="0"/>
          <w:paperSrc w:first="15" w:other="15"/>
          <w:cols w:space="720"/>
        </w:sectPr>
      </w:pPr>
    </w:p>
    <w:p w:rsidR="005F2A3E" w:rsidRPr="009E6169" w:rsidRDefault="005F2A3E" w:rsidP="005F2A3E">
      <w:pPr>
        <w:spacing w:before="0"/>
        <w:rPr>
          <w:sz w:val="6"/>
          <w:szCs w:val="6"/>
          <w:lang w:val="en-US" w:eastAsia="zh-CN"/>
        </w:rPr>
      </w:pPr>
      <w:bookmarkStart w:id="0" w:name="OLE_LINK12"/>
      <w:bookmarkStart w:id="1" w:name="OLE_LINK13"/>
    </w:p>
    <w:p w:rsidR="005F2A3E" w:rsidRPr="00586EF8" w:rsidRDefault="005F2A3E" w:rsidP="005F2A3E">
      <w:pPr>
        <w:pStyle w:val="Heading1"/>
        <w:spacing w:before="120"/>
        <w:jc w:val="center"/>
        <w:rPr>
          <w:lang w:val="en-US" w:eastAsia="zh-CN"/>
        </w:rPr>
      </w:pPr>
      <w:bookmarkStart w:id="2" w:name="OLE_LINK3"/>
      <w:bookmarkStart w:id="3" w:name="OLE_LINK4"/>
      <w:r>
        <w:rPr>
          <w:rFonts w:hint="eastAsia"/>
          <w:lang w:val="fr-CH" w:eastAsia="zh-CN"/>
        </w:rPr>
        <w:t>前言</w:t>
      </w:r>
    </w:p>
    <w:p w:rsidR="005F2A3E" w:rsidRPr="00355C93" w:rsidRDefault="005F2A3E" w:rsidP="005F2A3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F2A3E" w:rsidRPr="00355C93" w:rsidRDefault="005F2A3E" w:rsidP="005F2A3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F2A3E" w:rsidRPr="00943821" w:rsidRDefault="005F2A3E" w:rsidP="005F2A3E">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5F2A3E" w:rsidRPr="00355C93" w:rsidRDefault="005F2A3E" w:rsidP="005F2A3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8"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5F2A3E" w:rsidRDefault="005F2A3E" w:rsidP="005F2A3E">
      <w:pPr>
        <w:jc w:val="center"/>
        <w:rPr>
          <w:sz w:val="22"/>
          <w:lang w:val="en-US" w:eastAsia="zh-CN"/>
        </w:rPr>
      </w:pPr>
    </w:p>
    <w:p w:rsidR="005F2A3E" w:rsidRDefault="005F2A3E" w:rsidP="005F2A3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5F2A3E" w:rsidTr="00915030">
        <w:tc>
          <w:tcPr>
            <w:tcW w:w="9748" w:type="dxa"/>
            <w:gridSpan w:val="2"/>
          </w:tcPr>
          <w:p w:rsidR="005F2A3E" w:rsidRPr="00C12100"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5F2A3E" w:rsidRPr="00F128B0" w:rsidRDefault="005F2A3E" w:rsidP="0091503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5F2A3E" w:rsidRPr="00355C93" w:rsidTr="00915030">
        <w:tc>
          <w:tcPr>
            <w:tcW w:w="960" w:type="dxa"/>
          </w:tcPr>
          <w:p w:rsidR="005F2A3E" w:rsidRPr="00355C93" w:rsidRDefault="005F2A3E" w:rsidP="0091503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5F2A3E" w:rsidRPr="00355C93"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BO</w:t>
            </w:r>
          </w:p>
        </w:tc>
        <w:tc>
          <w:tcPr>
            <w:tcW w:w="8788" w:type="dxa"/>
          </w:tcPr>
          <w:p w:rsidR="005F2A3E" w:rsidRPr="00355C93"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BR</w:t>
            </w:r>
          </w:p>
        </w:tc>
        <w:tc>
          <w:tcPr>
            <w:tcW w:w="8788" w:type="dxa"/>
          </w:tcPr>
          <w:p w:rsidR="005F2A3E" w:rsidRPr="00355C93"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BS</w:t>
            </w:r>
          </w:p>
        </w:tc>
        <w:tc>
          <w:tcPr>
            <w:tcW w:w="8788" w:type="dxa"/>
          </w:tcPr>
          <w:p w:rsidR="005F2A3E" w:rsidRPr="00355C93"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BT</w:t>
            </w:r>
          </w:p>
        </w:tc>
        <w:tc>
          <w:tcPr>
            <w:tcW w:w="8788" w:type="dxa"/>
          </w:tcPr>
          <w:p w:rsidR="005F2A3E" w:rsidRPr="00355C93"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5F2A3E" w:rsidRPr="00355C93" w:rsidTr="00915030">
        <w:tc>
          <w:tcPr>
            <w:tcW w:w="960" w:type="dxa"/>
          </w:tcPr>
          <w:p w:rsidR="005F2A3E" w:rsidRPr="00355C93" w:rsidRDefault="005F2A3E" w:rsidP="00915030">
            <w:pPr>
              <w:spacing w:before="30" w:after="30"/>
              <w:ind w:left="57"/>
              <w:jc w:val="left"/>
              <w:rPr>
                <w:b/>
                <w:bCs/>
                <w:sz w:val="20"/>
                <w:lang w:val="fr-CH"/>
              </w:rPr>
            </w:pPr>
            <w:r w:rsidRPr="00355C93">
              <w:rPr>
                <w:b/>
                <w:bCs/>
                <w:sz w:val="20"/>
                <w:lang w:val="fr-CH"/>
              </w:rPr>
              <w:t>F</w:t>
            </w:r>
          </w:p>
        </w:tc>
        <w:tc>
          <w:tcPr>
            <w:tcW w:w="8788" w:type="dxa"/>
          </w:tcPr>
          <w:p w:rsidR="005F2A3E" w:rsidRPr="00355C93" w:rsidRDefault="005F2A3E"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5F2A3E" w:rsidRPr="00355C93" w:rsidTr="00915030">
        <w:tc>
          <w:tcPr>
            <w:tcW w:w="960" w:type="dxa"/>
            <w:shd w:val="pct5" w:color="auto" w:fill="auto"/>
          </w:tcPr>
          <w:p w:rsidR="005F2A3E" w:rsidRPr="00ED017E" w:rsidRDefault="005F2A3E" w:rsidP="0091503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5F2A3E" w:rsidRPr="00ED017E" w:rsidRDefault="005F2A3E"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5F2A3E" w:rsidRPr="00355C93" w:rsidTr="00915030">
        <w:tc>
          <w:tcPr>
            <w:tcW w:w="960" w:type="dxa"/>
            <w:shd w:val="clear" w:color="auto" w:fill="FFFFFF" w:themeFill="background1"/>
          </w:tcPr>
          <w:p w:rsidR="005F2A3E" w:rsidRPr="00ED017E" w:rsidRDefault="005F2A3E" w:rsidP="0091503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5F2A3E" w:rsidRPr="00ED017E" w:rsidRDefault="005F2A3E" w:rsidP="00915030">
            <w:pPr>
              <w:spacing w:before="30" w:after="30"/>
              <w:jc w:val="left"/>
              <w:rPr>
                <w:sz w:val="20"/>
                <w:lang w:val="fr-CH"/>
              </w:rPr>
            </w:pPr>
            <w:r w:rsidRPr="00ED017E">
              <w:rPr>
                <w:rFonts w:hint="eastAsia"/>
                <w:sz w:val="20"/>
                <w:lang w:val="fr-CH"/>
              </w:rPr>
              <w:t>无线电波传播</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RA</w:t>
            </w:r>
          </w:p>
        </w:tc>
        <w:tc>
          <w:tcPr>
            <w:tcW w:w="8788" w:type="dxa"/>
          </w:tcPr>
          <w:p w:rsidR="005F2A3E" w:rsidRPr="00355C93" w:rsidRDefault="005F2A3E"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RS</w:t>
            </w:r>
          </w:p>
        </w:tc>
        <w:tc>
          <w:tcPr>
            <w:tcW w:w="8788" w:type="dxa"/>
          </w:tcPr>
          <w:p w:rsidR="005F2A3E" w:rsidRPr="00355C93" w:rsidRDefault="005F2A3E"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5F2A3E" w:rsidRPr="00355C93" w:rsidTr="00915030">
        <w:tc>
          <w:tcPr>
            <w:tcW w:w="960" w:type="dxa"/>
            <w:shd w:val="clear" w:color="auto" w:fill="FFFFFF" w:themeFill="background1"/>
          </w:tcPr>
          <w:p w:rsidR="005F2A3E" w:rsidRPr="002C01E1" w:rsidRDefault="005F2A3E" w:rsidP="0091503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5F2A3E" w:rsidRPr="002C01E1" w:rsidRDefault="005F2A3E" w:rsidP="00915030">
            <w:pPr>
              <w:spacing w:before="30" w:after="30"/>
              <w:jc w:val="left"/>
              <w:rPr>
                <w:sz w:val="20"/>
                <w:lang w:val="en-US"/>
              </w:rPr>
            </w:pPr>
            <w:r w:rsidRPr="002C01E1">
              <w:rPr>
                <w:rFonts w:hint="eastAsia"/>
                <w:sz w:val="20"/>
                <w:lang w:val="en-US"/>
              </w:rPr>
              <w:t>卫星固定业务</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SA</w:t>
            </w:r>
          </w:p>
        </w:tc>
        <w:tc>
          <w:tcPr>
            <w:tcW w:w="8788" w:type="dxa"/>
          </w:tcPr>
          <w:p w:rsidR="005F2A3E" w:rsidRPr="00355C93" w:rsidRDefault="005F2A3E" w:rsidP="00915030">
            <w:pPr>
              <w:spacing w:before="30" w:after="30"/>
              <w:jc w:val="left"/>
              <w:rPr>
                <w:sz w:val="20"/>
                <w:lang w:val="en-US"/>
              </w:rPr>
            </w:pPr>
            <w:r w:rsidRPr="00355C93">
              <w:rPr>
                <w:rFonts w:hint="eastAsia"/>
                <w:sz w:val="20"/>
                <w:lang w:val="en-US" w:eastAsia="zh-CN"/>
              </w:rPr>
              <w:t>空间应用和气象</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SF</w:t>
            </w:r>
          </w:p>
        </w:tc>
        <w:tc>
          <w:tcPr>
            <w:tcW w:w="8788" w:type="dxa"/>
          </w:tcPr>
          <w:p w:rsidR="005F2A3E" w:rsidRPr="00355C93" w:rsidRDefault="005F2A3E" w:rsidP="0091503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SM</w:t>
            </w:r>
          </w:p>
        </w:tc>
        <w:tc>
          <w:tcPr>
            <w:tcW w:w="8788" w:type="dxa"/>
          </w:tcPr>
          <w:p w:rsidR="005F2A3E" w:rsidRPr="00355C93" w:rsidRDefault="005F2A3E"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SNG</w:t>
            </w:r>
          </w:p>
        </w:tc>
        <w:tc>
          <w:tcPr>
            <w:tcW w:w="8788" w:type="dxa"/>
          </w:tcPr>
          <w:p w:rsidR="005F2A3E" w:rsidRPr="00355C93" w:rsidRDefault="005F2A3E" w:rsidP="00915030">
            <w:pPr>
              <w:spacing w:before="30" w:after="30"/>
              <w:jc w:val="left"/>
              <w:rPr>
                <w:sz w:val="20"/>
                <w:lang w:val="en-US"/>
              </w:rPr>
            </w:pPr>
            <w:r w:rsidRPr="00355C93">
              <w:rPr>
                <w:rFonts w:hint="eastAsia"/>
                <w:sz w:val="20"/>
                <w:lang w:val="en-US" w:eastAsia="zh-CN"/>
              </w:rPr>
              <w:t>卫星新闻采集</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TF</w:t>
            </w:r>
          </w:p>
        </w:tc>
        <w:tc>
          <w:tcPr>
            <w:tcW w:w="8788" w:type="dxa"/>
          </w:tcPr>
          <w:p w:rsidR="005F2A3E" w:rsidRPr="00355C93" w:rsidRDefault="005F2A3E" w:rsidP="00915030">
            <w:pPr>
              <w:spacing w:before="30" w:after="30"/>
              <w:jc w:val="left"/>
              <w:rPr>
                <w:sz w:val="20"/>
                <w:lang w:val="en-US" w:eastAsia="zh-CN"/>
              </w:rPr>
            </w:pPr>
            <w:r w:rsidRPr="00355C93">
              <w:rPr>
                <w:rFonts w:hint="eastAsia"/>
                <w:sz w:val="20"/>
                <w:lang w:val="en-US" w:eastAsia="zh-CN"/>
              </w:rPr>
              <w:t>时间信号和频率标准发射</w:t>
            </w:r>
          </w:p>
        </w:tc>
      </w:tr>
      <w:tr w:rsidR="005F2A3E" w:rsidRPr="00355C93" w:rsidTr="00915030">
        <w:tc>
          <w:tcPr>
            <w:tcW w:w="960" w:type="dxa"/>
          </w:tcPr>
          <w:p w:rsidR="005F2A3E" w:rsidRPr="00355C93" w:rsidRDefault="005F2A3E" w:rsidP="00915030">
            <w:pPr>
              <w:spacing w:before="30" w:after="30"/>
              <w:ind w:left="57"/>
              <w:jc w:val="left"/>
              <w:rPr>
                <w:b/>
                <w:bCs/>
                <w:sz w:val="20"/>
                <w:lang w:val="en-US"/>
              </w:rPr>
            </w:pPr>
            <w:r w:rsidRPr="00355C93">
              <w:rPr>
                <w:b/>
                <w:bCs/>
                <w:sz w:val="20"/>
                <w:lang w:val="en-US"/>
              </w:rPr>
              <w:t>V</w:t>
            </w:r>
          </w:p>
        </w:tc>
        <w:tc>
          <w:tcPr>
            <w:tcW w:w="8788" w:type="dxa"/>
          </w:tcPr>
          <w:p w:rsidR="005F2A3E" w:rsidRPr="00355C93" w:rsidRDefault="005F2A3E" w:rsidP="00915030">
            <w:pPr>
              <w:spacing w:before="30" w:after="180"/>
              <w:jc w:val="left"/>
              <w:rPr>
                <w:sz w:val="20"/>
                <w:lang w:val="en-US"/>
              </w:rPr>
            </w:pPr>
            <w:r w:rsidRPr="00355C93">
              <w:rPr>
                <w:rFonts w:hint="eastAsia"/>
                <w:sz w:val="20"/>
                <w:lang w:val="en-US" w:eastAsia="zh-CN"/>
              </w:rPr>
              <w:t>词汇和相关问题</w:t>
            </w:r>
          </w:p>
        </w:tc>
      </w:tr>
    </w:tbl>
    <w:p w:rsidR="005F2A3E" w:rsidRDefault="005F2A3E" w:rsidP="005F2A3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5F2A3E" w:rsidTr="00915030">
        <w:tc>
          <w:tcPr>
            <w:tcW w:w="9775" w:type="dxa"/>
          </w:tcPr>
          <w:p w:rsidR="005F2A3E" w:rsidRPr="00793097" w:rsidRDefault="005F2A3E" w:rsidP="0091503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5F2A3E" w:rsidRPr="00355C93" w:rsidRDefault="005F2A3E" w:rsidP="005F2A3E">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5</w:t>
      </w:r>
      <w:r w:rsidRPr="00355C93">
        <w:rPr>
          <w:rFonts w:hint="eastAsia"/>
          <w:sz w:val="20"/>
          <w:lang w:eastAsia="zh-CN"/>
        </w:rPr>
        <w:t>年，日内瓦</w:t>
      </w:r>
    </w:p>
    <w:p w:rsidR="005F2A3E" w:rsidRDefault="005F2A3E" w:rsidP="005F2A3E">
      <w:pPr>
        <w:rPr>
          <w:szCs w:val="24"/>
          <w:lang w:eastAsia="zh-CN"/>
        </w:rPr>
      </w:pPr>
    </w:p>
    <w:p w:rsidR="005F2A3E" w:rsidRPr="00A613D0" w:rsidRDefault="005F2A3E" w:rsidP="005F2A3E">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Pr>
          <w:sz w:val="20"/>
          <w:lang w:val="en-US" w:eastAsia="zh-CN"/>
        </w:rPr>
        <w:t>5</w:t>
      </w:r>
    </w:p>
    <w:p w:rsidR="005F2A3E" w:rsidRDefault="005F2A3E" w:rsidP="005F2A3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0"/>
    <w:bookmarkEnd w:id="1"/>
    <w:bookmarkEnd w:id="2"/>
    <w:bookmarkEnd w:id="3"/>
    <w:p w:rsidR="00750361" w:rsidRDefault="00750361" w:rsidP="00750361">
      <w:pPr>
        <w:ind w:firstLineChars="200" w:firstLine="360"/>
        <w:jc w:val="left"/>
        <w:rPr>
          <w:rFonts w:ascii="SimSun" w:hAnsi="SimSun"/>
          <w:sz w:val="18"/>
          <w:szCs w:val="18"/>
          <w:lang w:eastAsia="zh-CN"/>
        </w:rPr>
        <w:sectPr w:rsidR="00750361" w:rsidSect="00750361">
          <w:headerReference w:type="even" r:id="rId10"/>
          <w:headerReference w:type="default" r:id="rId11"/>
          <w:headerReference w:type="first" r:id="rId12"/>
          <w:footerReference w:type="first" r:id="rId13"/>
          <w:pgSz w:w="11907" w:h="16834" w:code="9"/>
          <w:pgMar w:top="1418" w:right="1134" w:bottom="1134" w:left="1134" w:header="720" w:footer="482" w:gutter="0"/>
          <w:paperSrc w:first="15" w:other="15"/>
          <w:pgNumType w:fmt="lowerRoman" w:start="2"/>
          <w:cols w:space="720"/>
          <w:titlePg/>
          <w:docGrid w:linePitch="326"/>
        </w:sectPr>
      </w:pPr>
    </w:p>
    <w:p w:rsidR="00750361" w:rsidRPr="00DB72FB" w:rsidRDefault="00750361" w:rsidP="005F2A3E">
      <w:pPr>
        <w:pStyle w:val="RecNoBR"/>
        <w:spacing w:before="0"/>
        <w:rPr>
          <w:b/>
          <w:lang w:eastAsia="zh-CN"/>
        </w:rPr>
      </w:pPr>
      <w:r w:rsidRPr="00DB72FB">
        <w:rPr>
          <w:lang w:eastAsia="zh-CN"/>
        </w:rPr>
        <w:lastRenderedPageBreak/>
        <w:t>ITU-R</w:t>
      </w:r>
      <w:r w:rsidR="005F2A3E" w:rsidRPr="00DB72FB">
        <w:rPr>
          <w:lang w:eastAsia="zh-CN"/>
        </w:rPr>
        <w:t xml:space="preserve"> </w:t>
      </w:r>
      <w:r w:rsidRPr="00DB72FB">
        <w:rPr>
          <w:lang w:eastAsia="zh-CN"/>
        </w:rPr>
        <w:t xml:space="preserve"> M.690-3</w:t>
      </w:r>
      <w:r w:rsidR="005F2A3E" w:rsidRPr="00DB72FB">
        <w:rPr>
          <w:lang w:eastAsia="zh-CN"/>
        </w:rPr>
        <w:t xml:space="preserve"> </w:t>
      </w:r>
      <w:r w:rsidRPr="00DB72FB">
        <w:rPr>
          <w:rFonts w:hint="eastAsia"/>
          <w:lang w:eastAsia="zh-CN"/>
        </w:rPr>
        <w:t>建议书</w:t>
      </w:r>
    </w:p>
    <w:p w:rsidR="00750361" w:rsidRPr="00DB72FB" w:rsidRDefault="00750361" w:rsidP="005F2A3E">
      <w:pPr>
        <w:pStyle w:val="RectitleBR"/>
      </w:pPr>
      <w:r w:rsidRPr="00DB72FB">
        <w:t>工作在</w:t>
      </w:r>
      <w:r w:rsidRPr="00DB72FB">
        <w:t>121.5 MHz</w:t>
      </w:r>
      <w:r w:rsidRPr="00DB72FB">
        <w:t>和</w:t>
      </w:r>
      <w:r w:rsidRPr="00DB72FB">
        <w:t>243 MHz</w:t>
      </w:r>
      <w:r w:rsidRPr="00DB72FB">
        <w:t>载波频率的</w:t>
      </w:r>
      <w:r w:rsidRPr="00DB72FB">
        <w:br/>
      </w:r>
      <w:r w:rsidRPr="00DB72FB">
        <w:t>应急示位无线电信标的技术特性</w:t>
      </w:r>
    </w:p>
    <w:p w:rsidR="00750361" w:rsidRPr="00DB72FB" w:rsidRDefault="00750361" w:rsidP="005F2A3E">
      <w:pPr>
        <w:pStyle w:val="Recdate"/>
      </w:pPr>
      <w:r w:rsidRPr="00DB72FB">
        <w:rPr>
          <w:lang w:val="en-GB"/>
        </w:rPr>
        <w:t>（</w:t>
      </w:r>
      <w:r w:rsidRPr="00DB72FB">
        <w:t>1990-1995-2012-2015</w:t>
      </w:r>
      <w:r w:rsidRPr="00DB72FB">
        <w:rPr>
          <w:rFonts w:hint="eastAsia"/>
        </w:rPr>
        <w:t>年</w:t>
      </w:r>
      <w:r w:rsidRPr="00DB72FB">
        <w:rPr>
          <w:lang w:val="en-GB"/>
        </w:rPr>
        <w:t>）</w:t>
      </w:r>
    </w:p>
    <w:p w:rsidR="00750361" w:rsidRPr="00DB72FB" w:rsidRDefault="00750361" w:rsidP="005F2A3E">
      <w:pPr>
        <w:pStyle w:val="Heading1"/>
        <w:rPr>
          <w:sz w:val="22"/>
          <w:szCs w:val="22"/>
        </w:rPr>
      </w:pPr>
      <w:r w:rsidRPr="00DB72FB">
        <w:rPr>
          <w:rFonts w:hint="eastAsia"/>
          <w:sz w:val="22"/>
          <w:szCs w:val="22"/>
        </w:rPr>
        <w:t>范围</w:t>
      </w:r>
    </w:p>
    <w:p w:rsidR="00750361" w:rsidRPr="00DB72FB" w:rsidRDefault="00750361" w:rsidP="005F2A3E">
      <w:pPr>
        <w:ind w:firstLineChars="200" w:firstLine="440"/>
        <w:rPr>
          <w:sz w:val="22"/>
          <w:szCs w:val="22"/>
        </w:rPr>
      </w:pPr>
      <w:r w:rsidRPr="00DB72FB">
        <w:rPr>
          <w:rFonts w:hint="eastAsia"/>
          <w:sz w:val="22"/>
          <w:szCs w:val="22"/>
        </w:rPr>
        <w:t>本建议书包括拟工作在</w:t>
      </w:r>
      <w:r w:rsidRPr="00DB72FB">
        <w:rPr>
          <w:sz w:val="22"/>
          <w:szCs w:val="22"/>
        </w:rPr>
        <w:t>121</w:t>
      </w:r>
      <w:r w:rsidRPr="00DB72FB">
        <w:rPr>
          <w:sz w:val="22"/>
          <w:szCs w:val="22"/>
          <w:lang w:val="en-US"/>
        </w:rPr>
        <w:t>.</w:t>
      </w:r>
      <w:r w:rsidRPr="00DB72FB">
        <w:rPr>
          <w:sz w:val="22"/>
          <w:szCs w:val="22"/>
        </w:rPr>
        <w:t>5 MHz</w:t>
      </w:r>
      <w:r w:rsidRPr="00DB72FB">
        <w:rPr>
          <w:rFonts w:hint="eastAsia"/>
          <w:sz w:val="22"/>
          <w:szCs w:val="22"/>
        </w:rPr>
        <w:t>和</w:t>
      </w:r>
      <w:r w:rsidRPr="00DB72FB">
        <w:rPr>
          <w:sz w:val="22"/>
          <w:szCs w:val="22"/>
        </w:rPr>
        <w:t>243 MHz</w:t>
      </w:r>
      <w:r w:rsidRPr="00DB72FB">
        <w:rPr>
          <w:rFonts w:hint="eastAsia"/>
          <w:sz w:val="22"/>
          <w:szCs w:val="22"/>
        </w:rPr>
        <w:t>载波频率的应急示位无线电信标</w:t>
      </w:r>
      <w:r w:rsidRPr="00DB72FB">
        <w:rPr>
          <w:sz w:val="22"/>
          <w:szCs w:val="22"/>
        </w:rPr>
        <w:t>（</w:t>
      </w:r>
      <w:r w:rsidRPr="00DB72FB">
        <w:rPr>
          <w:sz w:val="22"/>
          <w:szCs w:val="22"/>
        </w:rPr>
        <w:t>EPIRB</w:t>
      </w:r>
      <w:r w:rsidRPr="00DB72FB">
        <w:rPr>
          <w:sz w:val="22"/>
          <w:szCs w:val="22"/>
        </w:rPr>
        <w:t>）</w:t>
      </w:r>
      <w:r w:rsidRPr="00DB72FB">
        <w:rPr>
          <w:rFonts w:hint="eastAsia"/>
          <w:sz w:val="22"/>
          <w:szCs w:val="22"/>
        </w:rPr>
        <w:t>应遵循的技术特性。</w:t>
      </w:r>
    </w:p>
    <w:p w:rsidR="00750361" w:rsidRPr="00DB72FB" w:rsidRDefault="00750361" w:rsidP="005F2A3E">
      <w:pPr>
        <w:ind w:firstLineChars="200" w:firstLine="440"/>
        <w:rPr>
          <w:spacing w:val="-3"/>
          <w:sz w:val="22"/>
          <w:szCs w:val="22"/>
        </w:rPr>
      </w:pPr>
      <w:r w:rsidRPr="00DB72FB">
        <w:rPr>
          <w:rFonts w:hint="eastAsia"/>
          <w:sz w:val="22"/>
          <w:szCs w:val="22"/>
        </w:rPr>
        <w:t>拟用于航空运输的</w:t>
      </w:r>
      <w:r w:rsidRPr="00DB72FB">
        <w:rPr>
          <w:sz w:val="22"/>
          <w:szCs w:val="22"/>
        </w:rPr>
        <w:t>EPIRB</w:t>
      </w:r>
      <w:r w:rsidRPr="00DB72FB">
        <w:rPr>
          <w:rFonts w:hint="eastAsia"/>
          <w:sz w:val="22"/>
          <w:szCs w:val="22"/>
        </w:rPr>
        <w:t>的其他特性</w:t>
      </w:r>
      <w:r w:rsidRPr="00DB72FB">
        <w:rPr>
          <w:rFonts w:hint="eastAsia"/>
          <w:spacing w:val="-3"/>
          <w:sz w:val="22"/>
          <w:szCs w:val="22"/>
        </w:rPr>
        <w:t>，</w:t>
      </w:r>
      <w:r w:rsidRPr="00DB72FB">
        <w:rPr>
          <w:rFonts w:hint="eastAsia"/>
          <w:sz w:val="22"/>
          <w:szCs w:val="22"/>
        </w:rPr>
        <w:t>在《国际民航公约》相应的附件中描述</w:t>
      </w:r>
      <w:r w:rsidRPr="00DB72FB">
        <w:rPr>
          <w:rFonts w:hint="eastAsia"/>
          <w:spacing w:val="-3"/>
          <w:sz w:val="22"/>
          <w:szCs w:val="22"/>
        </w:rPr>
        <w:t>。</w:t>
      </w:r>
    </w:p>
    <w:p w:rsidR="00750361" w:rsidRPr="00DB72FB" w:rsidRDefault="00750361" w:rsidP="005F2A3E">
      <w:pPr>
        <w:rPr>
          <w:b/>
          <w:bCs/>
          <w:spacing w:val="-3"/>
          <w:lang w:eastAsia="zh-CN"/>
        </w:rPr>
      </w:pPr>
      <w:r w:rsidRPr="00DB72FB">
        <w:rPr>
          <w:rFonts w:hint="eastAsia"/>
          <w:b/>
          <w:bCs/>
          <w:lang w:eastAsia="zh-CN"/>
        </w:rPr>
        <w:t>关键词</w:t>
      </w:r>
    </w:p>
    <w:p w:rsidR="00750361" w:rsidRPr="00DB72FB" w:rsidRDefault="00750361" w:rsidP="005F2A3E">
      <w:pPr>
        <w:ind w:firstLineChars="200" w:firstLine="480"/>
      </w:pPr>
      <w:r w:rsidRPr="00DB72FB">
        <w:rPr>
          <w:rFonts w:hint="eastAsia"/>
        </w:rPr>
        <w:t>水上、</w:t>
      </w:r>
      <w:r w:rsidRPr="00DB72FB">
        <w:rPr>
          <w:rFonts w:hint="eastAsia"/>
        </w:rPr>
        <w:t>EPIRB</w:t>
      </w:r>
      <w:r w:rsidRPr="00DB72FB">
        <w:rPr>
          <w:rFonts w:hint="eastAsia"/>
        </w:rPr>
        <w:t>、</w:t>
      </w:r>
      <w:r w:rsidRPr="00DB72FB">
        <w:rPr>
          <w:rFonts w:hint="eastAsia"/>
        </w:rPr>
        <w:t>121.5MHz</w:t>
      </w:r>
      <w:r w:rsidRPr="00DB72FB">
        <w:rPr>
          <w:rFonts w:hint="eastAsia"/>
        </w:rPr>
        <w:t>、</w:t>
      </w:r>
      <w:r w:rsidRPr="00DB72FB">
        <w:rPr>
          <w:rFonts w:hint="eastAsia"/>
        </w:rPr>
        <w:t>243MHz</w:t>
      </w:r>
      <w:r w:rsidRPr="00DB72FB">
        <w:rPr>
          <w:rFonts w:hint="eastAsia"/>
        </w:rPr>
        <w:t>、特性</w:t>
      </w:r>
    </w:p>
    <w:p w:rsidR="00750361" w:rsidRPr="00DB72FB" w:rsidRDefault="00750361" w:rsidP="005F2A3E">
      <w:pPr>
        <w:rPr>
          <w:b/>
          <w:bCs/>
          <w:spacing w:val="-3"/>
          <w:lang w:eastAsia="zh-CN"/>
        </w:rPr>
      </w:pPr>
      <w:r w:rsidRPr="00DB72FB">
        <w:rPr>
          <w:rFonts w:hint="eastAsia"/>
          <w:b/>
          <w:bCs/>
          <w:lang w:eastAsia="zh-CN"/>
        </w:rPr>
        <w:t>缩写词</w:t>
      </w:r>
      <w:r w:rsidRPr="00DB72FB">
        <w:rPr>
          <w:rFonts w:hint="eastAsia"/>
          <w:b/>
          <w:bCs/>
          <w:lang w:eastAsia="zh-CN"/>
        </w:rPr>
        <w:t>/</w:t>
      </w:r>
      <w:r w:rsidRPr="00DB72FB">
        <w:rPr>
          <w:rFonts w:hint="eastAsia"/>
          <w:b/>
          <w:bCs/>
          <w:lang w:eastAsia="zh-CN"/>
        </w:rPr>
        <w:t>词汇</w:t>
      </w:r>
    </w:p>
    <w:p w:rsidR="00750361" w:rsidRPr="00DB72FB" w:rsidRDefault="00750361" w:rsidP="005F2A3E">
      <w:pPr>
        <w:ind w:firstLineChars="200" w:firstLine="480"/>
        <w:rPr>
          <w:lang w:eastAsia="zh-CN"/>
        </w:rPr>
      </w:pPr>
      <w:r w:rsidRPr="00DB72FB">
        <w:rPr>
          <w:rFonts w:hint="eastAsia"/>
          <w:lang w:eastAsia="zh-CN"/>
        </w:rPr>
        <w:t>EPIRB</w:t>
      </w:r>
      <w:r w:rsidRPr="00DB72FB">
        <w:rPr>
          <w:rFonts w:hint="eastAsia"/>
          <w:lang w:eastAsia="zh-CN"/>
        </w:rPr>
        <w:tab/>
      </w:r>
      <w:r w:rsidR="005F2A3E" w:rsidRPr="00DB72FB">
        <w:rPr>
          <w:lang w:eastAsia="zh-CN"/>
        </w:rPr>
        <w:tab/>
      </w:r>
      <w:r w:rsidRPr="00DB72FB">
        <w:rPr>
          <w:rFonts w:hint="eastAsia"/>
          <w:lang w:eastAsia="zh-CN"/>
        </w:rPr>
        <w:t>应急示位无线电信标</w:t>
      </w:r>
    </w:p>
    <w:p w:rsidR="00750361" w:rsidRPr="00DB72FB" w:rsidRDefault="00750361" w:rsidP="005F2A3E">
      <w:pPr>
        <w:ind w:firstLineChars="200" w:firstLine="480"/>
        <w:rPr>
          <w:lang w:eastAsia="zh-CN"/>
        </w:rPr>
      </w:pPr>
      <w:r w:rsidRPr="00DB72FB">
        <w:rPr>
          <w:rFonts w:hint="eastAsia"/>
          <w:lang w:eastAsia="zh-CN"/>
        </w:rPr>
        <w:t>ICAO</w:t>
      </w:r>
      <w:r w:rsidRPr="00DB72FB">
        <w:rPr>
          <w:rFonts w:hint="eastAsia"/>
          <w:lang w:eastAsia="zh-CN"/>
        </w:rPr>
        <w:tab/>
      </w:r>
      <w:r w:rsidR="005F2A3E" w:rsidRPr="00DB72FB">
        <w:rPr>
          <w:lang w:eastAsia="zh-CN"/>
        </w:rPr>
        <w:tab/>
      </w:r>
      <w:r w:rsidRPr="00DB72FB">
        <w:rPr>
          <w:rFonts w:hint="eastAsia"/>
          <w:lang w:eastAsia="zh-CN"/>
        </w:rPr>
        <w:t>国际民航组织</w:t>
      </w:r>
    </w:p>
    <w:p w:rsidR="005F2A3E" w:rsidRPr="00DB72FB" w:rsidRDefault="005F2A3E" w:rsidP="005F2A3E">
      <w:pPr>
        <w:rPr>
          <w:lang w:eastAsia="zh-CN"/>
        </w:rPr>
      </w:pPr>
    </w:p>
    <w:p w:rsidR="00750361" w:rsidRPr="00DB72FB" w:rsidRDefault="00750361" w:rsidP="005F2A3E">
      <w:pPr>
        <w:rPr>
          <w:lang w:eastAsia="zh-CN"/>
        </w:rPr>
      </w:pPr>
      <w:r w:rsidRPr="00DB72FB">
        <w:rPr>
          <w:rFonts w:hint="eastAsia"/>
          <w:lang w:eastAsia="zh-CN"/>
        </w:rPr>
        <w:t>国际电联无线电通信全会，</w:t>
      </w:r>
    </w:p>
    <w:p w:rsidR="00750361" w:rsidRPr="00DB72FB" w:rsidRDefault="00750361" w:rsidP="00DB72FB">
      <w:pPr>
        <w:pStyle w:val="Call"/>
      </w:pPr>
      <w:r w:rsidRPr="00DB72FB">
        <w:rPr>
          <w:rFonts w:hint="eastAsia"/>
        </w:rPr>
        <w:t>考虑到</w:t>
      </w:r>
    </w:p>
    <w:p w:rsidR="00750361" w:rsidRPr="00DB72FB" w:rsidRDefault="005F2A3E" w:rsidP="005F2A3E">
      <w:pPr>
        <w:rPr>
          <w:lang w:eastAsia="zh-CN"/>
        </w:rPr>
      </w:pPr>
      <w:r w:rsidRPr="00DB72FB">
        <w:rPr>
          <w:i/>
          <w:iCs/>
          <w:lang w:val="en-GB" w:eastAsia="zh-CN"/>
        </w:rPr>
        <w:t>a)</w:t>
      </w:r>
      <w:r w:rsidR="00750361" w:rsidRPr="00DB72FB">
        <w:rPr>
          <w:lang w:eastAsia="zh-CN"/>
        </w:rPr>
        <w:tab/>
      </w:r>
      <w:r w:rsidR="00750361" w:rsidRPr="00DB72FB">
        <w:rPr>
          <w:rFonts w:hint="eastAsia"/>
          <w:lang w:eastAsia="zh-CN"/>
        </w:rPr>
        <w:t>《无线电规则》规定了应急示位无线电信标</w:t>
      </w:r>
      <w:r w:rsidR="00750361" w:rsidRPr="00DB72FB">
        <w:rPr>
          <w:lang w:eastAsia="zh-CN"/>
        </w:rPr>
        <w:t>（</w:t>
      </w:r>
      <w:r w:rsidR="00750361" w:rsidRPr="00DB72FB">
        <w:rPr>
          <w:lang w:eastAsia="zh-CN"/>
        </w:rPr>
        <w:t>EPIRB</w:t>
      </w:r>
      <w:r w:rsidR="00750361" w:rsidRPr="00DB72FB">
        <w:rPr>
          <w:lang w:eastAsia="zh-CN"/>
        </w:rPr>
        <w:t>）</w:t>
      </w:r>
      <w:r w:rsidR="00750361" w:rsidRPr="00DB72FB">
        <w:rPr>
          <w:rFonts w:hint="eastAsia"/>
          <w:lang w:eastAsia="zh-CN"/>
        </w:rPr>
        <w:t>的信号用途；</w:t>
      </w:r>
    </w:p>
    <w:p w:rsidR="00750361" w:rsidRPr="00DB72FB" w:rsidRDefault="005F2A3E" w:rsidP="005F2A3E">
      <w:pPr>
        <w:rPr>
          <w:lang w:eastAsia="zh-CN"/>
        </w:rPr>
      </w:pPr>
      <w:r w:rsidRPr="00DB72FB">
        <w:rPr>
          <w:i/>
          <w:iCs/>
          <w:lang w:val="en-GB" w:eastAsia="zh-CN"/>
        </w:rPr>
        <w:t>b)</w:t>
      </w:r>
      <w:r w:rsidR="00750361" w:rsidRPr="00DB72FB">
        <w:rPr>
          <w:lang w:eastAsia="zh-CN"/>
        </w:rPr>
        <w:tab/>
      </w:r>
      <w:r w:rsidR="00750361" w:rsidRPr="00DB72FB">
        <w:rPr>
          <w:rFonts w:hint="eastAsia"/>
          <w:spacing w:val="1"/>
          <w:lang w:eastAsia="zh-CN"/>
        </w:rPr>
        <w:t>批准工作在</w:t>
      </w:r>
      <w:r w:rsidR="00750361" w:rsidRPr="00DB72FB">
        <w:rPr>
          <w:spacing w:val="1"/>
          <w:lang w:eastAsia="zh-CN"/>
        </w:rPr>
        <w:t>121.5 M</w:t>
      </w:r>
      <w:r w:rsidR="00750361" w:rsidRPr="00DB72FB">
        <w:rPr>
          <w:rFonts w:hint="eastAsia"/>
          <w:spacing w:val="1"/>
          <w:lang w:eastAsia="zh-CN"/>
        </w:rPr>
        <w:t>H</w:t>
      </w:r>
      <w:r w:rsidR="00750361" w:rsidRPr="00DB72FB">
        <w:rPr>
          <w:spacing w:val="1"/>
          <w:lang w:eastAsia="zh-CN"/>
        </w:rPr>
        <w:t>z</w:t>
      </w:r>
      <w:r w:rsidR="00750361" w:rsidRPr="00DB72FB">
        <w:rPr>
          <w:rFonts w:hint="eastAsia"/>
          <w:spacing w:val="1"/>
          <w:lang w:eastAsia="zh-CN"/>
        </w:rPr>
        <w:t>和</w:t>
      </w:r>
      <w:r w:rsidR="00750361" w:rsidRPr="00DB72FB">
        <w:rPr>
          <w:spacing w:val="1"/>
          <w:lang w:eastAsia="zh-CN"/>
        </w:rPr>
        <w:t>243 MHz</w:t>
      </w:r>
      <w:r w:rsidR="00750361" w:rsidRPr="00DB72FB">
        <w:rPr>
          <w:rFonts w:hint="eastAsia"/>
          <w:spacing w:val="1"/>
          <w:lang w:eastAsia="zh-CN"/>
        </w:rPr>
        <w:t>载波频率的</w:t>
      </w:r>
      <w:r w:rsidR="00750361" w:rsidRPr="00DB72FB">
        <w:rPr>
          <w:spacing w:val="1"/>
          <w:lang w:eastAsia="zh-CN"/>
        </w:rPr>
        <w:t>EPIRB</w:t>
      </w:r>
      <w:r w:rsidR="00750361" w:rsidRPr="00DB72FB">
        <w:rPr>
          <w:rFonts w:hint="eastAsia"/>
          <w:spacing w:val="1"/>
          <w:lang w:eastAsia="zh-CN"/>
        </w:rPr>
        <w:t>的主管部门应确保这种</w:t>
      </w:r>
      <w:r w:rsidR="00750361" w:rsidRPr="00DB72FB">
        <w:rPr>
          <w:lang w:eastAsia="zh-CN"/>
        </w:rPr>
        <w:t>EPIRB</w:t>
      </w:r>
      <w:r w:rsidR="00750361" w:rsidRPr="00DB72FB">
        <w:rPr>
          <w:rFonts w:hint="eastAsia"/>
          <w:lang w:eastAsia="zh-CN"/>
        </w:rPr>
        <w:t>遵守相关的</w:t>
      </w:r>
      <w:r w:rsidR="00750361" w:rsidRPr="00DB72FB">
        <w:rPr>
          <w:lang w:eastAsia="zh-CN"/>
        </w:rPr>
        <w:t>ITU-R</w:t>
      </w:r>
      <w:r w:rsidR="00750361" w:rsidRPr="00DB72FB">
        <w:rPr>
          <w:rFonts w:hint="eastAsia"/>
          <w:lang w:eastAsia="zh-CN"/>
        </w:rPr>
        <w:t>建议书和</w:t>
      </w:r>
      <w:r w:rsidR="00750361" w:rsidRPr="00DB72FB">
        <w:rPr>
          <w:lang w:eastAsia="zh-CN"/>
        </w:rPr>
        <w:t>ICAO</w:t>
      </w:r>
      <w:r w:rsidR="00750361" w:rsidRPr="00DB72FB">
        <w:rPr>
          <w:rFonts w:hint="eastAsia"/>
          <w:lang w:eastAsia="zh-CN"/>
        </w:rPr>
        <w:t>的标准和推荐的做法，</w:t>
      </w:r>
    </w:p>
    <w:p w:rsidR="00750361" w:rsidRPr="00DB72FB" w:rsidRDefault="00750361" w:rsidP="00DB72FB">
      <w:pPr>
        <w:pStyle w:val="Call"/>
      </w:pPr>
      <w:r w:rsidRPr="00DB72FB">
        <w:rPr>
          <w:rFonts w:hint="eastAsia"/>
        </w:rPr>
        <w:t>建议</w:t>
      </w:r>
    </w:p>
    <w:p w:rsidR="00750361" w:rsidRPr="00DB72FB" w:rsidRDefault="00750361" w:rsidP="005F2A3E">
      <w:r w:rsidRPr="00DB72FB">
        <w:rPr>
          <w:b/>
          <w:bCs/>
        </w:rPr>
        <w:t>1</w:t>
      </w:r>
      <w:r w:rsidRPr="00DB72FB">
        <w:tab/>
      </w:r>
      <w:r w:rsidRPr="00DB72FB">
        <w:rPr>
          <w:rFonts w:hint="eastAsia"/>
        </w:rPr>
        <w:t>工作在</w:t>
      </w:r>
      <w:r w:rsidRPr="00DB72FB">
        <w:t>121.5 MHz</w:t>
      </w:r>
      <w:r w:rsidRPr="00DB72FB">
        <w:rPr>
          <w:rFonts w:hint="eastAsia"/>
        </w:rPr>
        <w:t>和</w:t>
      </w:r>
      <w:r w:rsidRPr="00DB72FB">
        <w:t>243 MHz</w:t>
      </w:r>
      <w:r w:rsidRPr="00DB72FB">
        <w:rPr>
          <w:rFonts w:hint="eastAsia"/>
        </w:rPr>
        <w:t>载波频率的</w:t>
      </w:r>
      <w:r w:rsidRPr="00DB72FB">
        <w:t>EPIRB</w:t>
      </w:r>
      <w:r w:rsidRPr="00DB72FB">
        <w:rPr>
          <w:rFonts w:hint="eastAsia"/>
        </w:rPr>
        <w:t>的技</w:t>
      </w:r>
      <w:r w:rsidRPr="00DB72FB">
        <w:rPr>
          <w:rFonts w:hint="eastAsia"/>
          <w:color w:val="000000"/>
        </w:rPr>
        <w:t>术特性应符合附件</w:t>
      </w:r>
      <w:r w:rsidRPr="00DB72FB">
        <w:rPr>
          <w:rFonts w:hint="eastAsia"/>
          <w:color w:val="000000"/>
        </w:rPr>
        <w:t>1</w:t>
      </w:r>
      <w:r w:rsidRPr="00DB72FB">
        <w:rPr>
          <w:rFonts w:hint="eastAsia"/>
          <w:color w:val="000000"/>
        </w:rPr>
        <w:t>。</w:t>
      </w:r>
    </w:p>
    <w:p w:rsidR="005F2A3E" w:rsidRPr="00DB72FB" w:rsidRDefault="005F2A3E" w:rsidP="005F2A3E"/>
    <w:p w:rsidR="005F2A3E" w:rsidRPr="00DB72FB" w:rsidRDefault="005F2A3E" w:rsidP="005F2A3E"/>
    <w:p w:rsidR="00DB72FB" w:rsidRPr="00DB72FB" w:rsidRDefault="00DB72FB" w:rsidP="005F2A3E"/>
    <w:p w:rsidR="00750361" w:rsidRPr="00DB72FB" w:rsidRDefault="00750361" w:rsidP="005F2A3E">
      <w:pPr>
        <w:pStyle w:val="AnnexNoTitle"/>
        <w:rPr>
          <w:lang w:eastAsia="zh-CN"/>
        </w:rPr>
      </w:pPr>
      <w:r w:rsidRPr="00DB72FB">
        <w:rPr>
          <w:rFonts w:hint="eastAsia"/>
          <w:lang w:eastAsia="zh-CN"/>
        </w:rPr>
        <w:t>附件</w:t>
      </w:r>
      <w:r w:rsidRPr="00DB72FB">
        <w:rPr>
          <w:lang w:eastAsia="zh-CN"/>
        </w:rPr>
        <w:t>1</w:t>
      </w:r>
      <w:r w:rsidR="005F2A3E" w:rsidRPr="00DB72FB">
        <w:rPr>
          <w:lang w:eastAsia="zh-CN"/>
        </w:rPr>
        <w:br/>
      </w:r>
      <w:r w:rsidR="005F2A3E" w:rsidRPr="00DB72FB">
        <w:rPr>
          <w:lang w:eastAsia="zh-CN"/>
        </w:rPr>
        <w:br/>
      </w:r>
      <w:r w:rsidRPr="00DB72FB">
        <w:rPr>
          <w:lang w:eastAsia="zh-CN"/>
        </w:rPr>
        <w:t>工作在</w:t>
      </w:r>
      <w:r w:rsidRPr="00DB72FB">
        <w:rPr>
          <w:lang w:eastAsia="zh-CN"/>
        </w:rPr>
        <w:t>121.5 MHz</w:t>
      </w:r>
      <w:r w:rsidRPr="00DB72FB">
        <w:rPr>
          <w:lang w:eastAsia="zh-CN"/>
        </w:rPr>
        <w:t>和</w:t>
      </w:r>
      <w:r w:rsidRPr="00DB72FB">
        <w:rPr>
          <w:lang w:eastAsia="zh-CN"/>
        </w:rPr>
        <w:t>243 MHz</w:t>
      </w:r>
      <w:r w:rsidRPr="00DB72FB">
        <w:rPr>
          <w:lang w:eastAsia="zh-CN"/>
        </w:rPr>
        <w:t>载波频率的</w:t>
      </w:r>
      <w:r w:rsidRPr="00DB72FB">
        <w:rPr>
          <w:lang w:eastAsia="zh-CN"/>
        </w:rPr>
        <w:br/>
      </w:r>
      <w:r w:rsidRPr="00DB72FB">
        <w:rPr>
          <w:color w:val="000000"/>
          <w:lang w:eastAsia="zh-CN"/>
        </w:rPr>
        <w:t>应急示位无线电信标的技术特性</w:t>
      </w:r>
    </w:p>
    <w:p w:rsidR="00750361" w:rsidRPr="00DB72FB" w:rsidRDefault="00750361" w:rsidP="005F2A3E">
      <w:pPr>
        <w:pStyle w:val="Normalaftertitle0"/>
        <w:ind w:firstLineChars="200" w:firstLine="468"/>
        <w:rPr>
          <w:rFonts w:eastAsia="SimSun"/>
          <w:spacing w:val="-6"/>
        </w:rPr>
      </w:pPr>
      <w:r w:rsidRPr="00DB72FB">
        <w:rPr>
          <w:rFonts w:eastAsia="SimSun"/>
          <w:spacing w:val="-6"/>
        </w:rPr>
        <w:t>工作在</w:t>
      </w:r>
      <w:r w:rsidRPr="00DB72FB">
        <w:rPr>
          <w:rFonts w:eastAsia="SimSun"/>
          <w:spacing w:val="-6"/>
        </w:rPr>
        <w:t>121.5 MHz</w:t>
      </w:r>
      <w:r w:rsidRPr="00DB72FB">
        <w:rPr>
          <w:rFonts w:eastAsia="SimSun"/>
          <w:spacing w:val="-6"/>
        </w:rPr>
        <w:t>和</w:t>
      </w:r>
      <w:r w:rsidRPr="00DB72FB">
        <w:rPr>
          <w:rFonts w:eastAsia="SimSun"/>
          <w:spacing w:val="-6"/>
        </w:rPr>
        <w:t>243 MHz</w:t>
      </w:r>
      <w:r w:rsidRPr="00DB72FB">
        <w:rPr>
          <w:rFonts w:eastAsia="SimSun" w:hint="eastAsia"/>
          <w:spacing w:val="-6"/>
        </w:rPr>
        <w:t>载</w:t>
      </w:r>
      <w:r w:rsidRPr="00DB72FB">
        <w:rPr>
          <w:rFonts w:eastAsia="SimSun"/>
          <w:spacing w:val="-6"/>
        </w:rPr>
        <w:t>波</w:t>
      </w:r>
      <w:r w:rsidRPr="00DB72FB">
        <w:rPr>
          <w:rFonts w:eastAsia="SimSun" w:hint="eastAsia"/>
          <w:spacing w:val="-6"/>
        </w:rPr>
        <w:t>频</w:t>
      </w:r>
      <w:r w:rsidRPr="00DB72FB">
        <w:rPr>
          <w:rFonts w:eastAsia="SimSun"/>
          <w:spacing w:val="-6"/>
        </w:rPr>
        <w:t>率的</w:t>
      </w:r>
      <w:r w:rsidRPr="00DB72FB">
        <w:rPr>
          <w:rFonts w:eastAsia="SimSun"/>
          <w:spacing w:val="-6"/>
        </w:rPr>
        <w:t>EPIRB</w:t>
      </w:r>
      <w:r w:rsidRPr="00DB72FB">
        <w:rPr>
          <w:rFonts w:eastAsia="SimSun"/>
          <w:spacing w:val="-6"/>
        </w:rPr>
        <w:t>的技</w:t>
      </w:r>
      <w:r w:rsidRPr="00DB72FB">
        <w:rPr>
          <w:rFonts w:eastAsia="SimSun" w:hint="eastAsia"/>
          <w:spacing w:val="-6"/>
        </w:rPr>
        <w:t>术</w:t>
      </w:r>
      <w:r w:rsidRPr="00DB72FB">
        <w:rPr>
          <w:rFonts w:eastAsia="SimSun"/>
          <w:spacing w:val="-6"/>
        </w:rPr>
        <w:t>特性</w:t>
      </w:r>
      <w:r w:rsidRPr="00DB72FB">
        <w:rPr>
          <w:rFonts w:eastAsia="SimSun" w:hint="eastAsia"/>
          <w:spacing w:val="-6"/>
        </w:rPr>
        <w:t>应</w:t>
      </w:r>
      <w:r w:rsidRPr="00DB72FB">
        <w:rPr>
          <w:rFonts w:eastAsia="SimSun"/>
          <w:spacing w:val="-6"/>
        </w:rPr>
        <w:t>遵守以下条件（</w:t>
      </w:r>
      <w:r w:rsidRPr="00DB72FB">
        <w:rPr>
          <w:rFonts w:eastAsia="SimSun" w:hint="eastAsia"/>
          <w:spacing w:val="-6"/>
        </w:rPr>
        <w:t>见</w:t>
      </w:r>
      <w:r w:rsidRPr="00DB72FB">
        <w:rPr>
          <w:rFonts w:eastAsia="SimSun"/>
          <w:spacing w:val="-6"/>
        </w:rPr>
        <w:t>注</w:t>
      </w:r>
      <w:r w:rsidRPr="00DB72FB">
        <w:rPr>
          <w:rFonts w:eastAsia="SimSun"/>
          <w:spacing w:val="-6"/>
        </w:rPr>
        <w:t>1</w:t>
      </w:r>
      <w:r w:rsidRPr="00DB72FB">
        <w:rPr>
          <w:rFonts w:eastAsia="SimSun"/>
          <w:spacing w:val="-6"/>
        </w:rPr>
        <w:t>）：</w:t>
      </w:r>
    </w:p>
    <w:p w:rsidR="001A5A86" w:rsidRPr="00DB72FB" w:rsidRDefault="00DB72FB" w:rsidP="00AF6A5E">
      <w:pPr>
        <w:pStyle w:val="enumlev1"/>
        <w:rPr>
          <w:color w:val="000000"/>
        </w:rPr>
      </w:pPr>
      <w:r w:rsidRPr="00DB72FB">
        <w:rPr>
          <w:lang w:val="en-US"/>
        </w:rPr>
        <w:t>a)</w:t>
      </w:r>
      <w:r w:rsidR="001A5A86" w:rsidRPr="00DB72FB">
        <w:tab/>
      </w:r>
      <w:r w:rsidR="001A5A86" w:rsidRPr="00DB72FB">
        <w:rPr>
          <w:rFonts w:hint="eastAsia"/>
        </w:rPr>
        <w:t>在正常天线条件和位置上的发射应是垂直极化的并且在水平面基本是全向的；</w:t>
      </w:r>
    </w:p>
    <w:p w:rsidR="001A5A86" w:rsidRPr="00DB72FB" w:rsidRDefault="001A5A86" w:rsidP="00AF6A5E">
      <w:pPr>
        <w:pStyle w:val="enumlev1"/>
        <w:rPr>
          <w:lang w:eastAsia="zh-CN"/>
        </w:rPr>
      </w:pPr>
      <w:r w:rsidRPr="00DB72FB">
        <w:rPr>
          <w:lang w:eastAsia="zh-CN"/>
        </w:rPr>
        <w:t>b</w:t>
      </w:r>
      <w:r w:rsidR="00DB72FB" w:rsidRPr="00DB72FB">
        <w:rPr>
          <w:rFonts w:hint="eastAsia"/>
          <w:lang w:eastAsia="zh-CN"/>
        </w:rPr>
        <w:t>)</w:t>
      </w:r>
      <w:r w:rsidRPr="00DB72FB">
        <w:rPr>
          <w:lang w:eastAsia="zh-CN"/>
        </w:rPr>
        <w:tab/>
      </w:r>
      <w:r w:rsidRPr="00DB72FB">
        <w:rPr>
          <w:rFonts w:hint="eastAsia"/>
          <w:lang w:eastAsia="zh-CN"/>
        </w:rPr>
        <w:t>载波频率应是幅度调制的</w:t>
      </w:r>
      <w:r w:rsidRPr="00DB72FB">
        <w:rPr>
          <w:spacing w:val="-1"/>
          <w:lang w:eastAsia="zh-CN"/>
        </w:rPr>
        <w:t>（</w:t>
      </w:r>
      <w:r w:rsidRPr="00DB72FB">
        <w:rPr>
          <w:spacing w:val="-1"/>
          <w:lang w:eastAsia="zh-CN"/>
        </w:rPr>
        <w:t>33</w:t>
      </w:r>
      <w:r w:rsidR="00DB72FB" w:rsidRPr="00DB72FB">
        <w:rPr>
          <w:rFonts w:hint="eastAsia"/>
          <w:spacing w:val="-1"/>
          <w:lang w:eastAsia="zh-CN"/>
        </w:rPr>
        <w:t>%</w:t>
      </w:r>
      <w:r w:rsidRPr="00DB72FB">
        <w:rPr>
          <w:rFonts w:hint="eastAsia"/>
          <w:spacing w:val="-1"/>
          <w:lang w:eastAsia="zh-CN"/>
        </w:rPr>
        <w:t>的最小占空因数</w:t>
      </w:r>
      <w:r w:rsidRPr="00DB72FB">
        <w:rPr>
          <w:spacing w:val="-1"/>
          <w:lang w:eastAsia="zh-CN"/>
        </w:rPr>
        <w:t>）</w:t>
      </w:r>
      <w:r w:rsidRPr="00DB72FB">
        <w:rPr>
          <w:rFonts w:hint="eastAsia"/>
          <w:spacing w:val="-47"/>
          <w:lang w:eastAsia="zh-CN"/>
        </w:rPr>
        <w:t>，</w:t>
      </w:r>
      <w:r w:rsidRPr="00DB72FB">
        <w:rPr>
          <w:rFonts w:hint="eastAsia"/>
          <w:spacing w:val="-2"/>
          <w:lang w:eastAsia="zh-CN"/>
        </w:rPr>
        <w:t>具有最小</w:t>
      </w:r>
      <w:r w:rsidRPr="00DB72FB">
        <w:rPr>
          <w:rFonts w:hint="eastAsia"/>
          <w:spacing w:val="-2"/>
          <w:lang w:eastAsia="zh-CN"/>
        </w:rPr>
        <w:t>0</w:t>
      </w:r>
      <w:r w:rsidRPr="00DB72FB">
        <w:rPr>
          <w:spacing w:val="-2"/>
          <w:lang w:eastAsia="zh-CN"/>
        </w:rPr>
        <w:t>.85</w:t>
      </w:r>
      <w:r w:rsidRPr="00DB72FB">
        <w:rPr>
          <w:rFonts w:hint="eastAsia"/>
          <w:spacing w:val="-2"/>
          <w:lang w:eastAsia="zh-CN"/>
        </w:rPr>
        <w:t>的调制深度</w:t>
      </w:r>
      <w:r w:rsidRPr="00DB72FB">
        <w:rPr>
          <w:rFonts w:hint="eastAsia"/>
          <w:spacing w:val="-47"/>
          <w:lang w:eastAsia="zh-CN"/>
        </w:rPr>
        <w:t>；</w:t>
      </w:r>
    </w:p>
    <w:p w:rsidR="001A5A86" w:rsidRPr="00DB72FB" w:rsidRDefault="001A5A86" w:rsidP="00AF6A5E">
      <w:pPr>
        <w:pStyle w:val="enumlev1"/>
      </w:pPr>
      <w:r w:rsidRPr="00DB72FB">
        <w:lastRenderedPageBreak/>
        <w:t>c</w:t>
      </w:r>
      <w:r w:rsidR="00DB72FB" w:rsidRPr="00DB72FB">
        <w:rPr>
          <w:rFonts w:hint="eastAsia"/>
        </w:rPr>
        <w:t>)</w:t>
      </w:r>
      <w:r w:rsidRPr="00DB72FB">
        <w:tab/>
      </w:r>
      <w:r w:rsidRPr="00DB72FB">
        <w:rPr>
          <w:rFonts w:hint="eastAsia"/>
        </w:rPr>
        <w:t>发射信号是用</w:t>
      </w:r>
      <w:bookmarkStart w:id="5" w:name="_GoBack"/>
      <w:bookmarkEnd w:id="5"/>
      <w:r w:rsidRPr="00DB72FB">
        <w:rPr>
          <w:rFonts w:hint="eastAsia"/>
        </w:rPr>
        <w:t>在</w:t>
      </w:r>
      <w:r w:rsidRPr="00DB72FB">
        <w:t xml:space="preserve">1 </w:t>
      </w:r>
      <w:r w:rsidRPr="00DB72FB">
        <w:rPr>
          <w:rFonts w:hint="eastAsia"/>
        </w:rPr>
        <w:t>3</w:t>
      </w:r>
      <w:r w:rsidRPr="00DB72FB">
        <w:t>00 Hz</w:t>
      </w:r>
      <w:r w:rsidRPr="00DB72FB">
        <w:rPr>
          <w:rFonts w:hint="eastAsia"/>
        </w:rPr>
        <w:t>和</w:t>
      </w:r>
      <w:r w:rsidRPr="00DB72FB">
        <w:rPr>
          <w:rFonts w:hint="eastAsia"/>
        </w:rPr>
        <w:t>1 6</w:t>
      </w:r>
      <w:r w:rsidRPr="00DB72FB">
        <w:t>00 Hz</w:t>
      </w:r>
      <w:r w:rsidRPr="00DB72FB">
        <w:rPr>
          <w:rFonts w:hint="eastAsia"/>
        </w:rPr>
        <w:t>之间不小于</w:t>
      </w:r>
      <w:r w:rsidRPr="00DB72FB">
        <w:t>700</w:t>
      </w:r>
      <w:r w:rsidRPr="00DB72FB">
        <w:rPr>
          <w:rFonts w:hint="eastAsia"/>
        </w:rPr>
        <w:t>Hz</w:t>
      </w:r>
      <w:r w:rsidRPr="00DB72FB">
        <w:rPr>
          <w:rFonts w:hint="eastAsia"/>
        </w:rPr>
        <w:t>的范围内向上或向下的音频扫描对载波频率进行调幅得到的音频特征信号，扫描重复率为每秒</w:t>
      </w:r>
      <w:r w:rsidRPr="00DB72FB">
        <w:t>2-4</w:t>
      </w:r>
      <w:r w:rsidRPr="00DB72FB">
        <w:rPr>
          <w:rFonts w:hint="eastAsia"/>
        </w:rPr>
        <w:t>次；</w:t>
      </w:r>
    </w:p>
    <w:p w:rsidR="001A5A86" w:rsidRPr="00DB72FB" w:rsidRDefault="001A5A86" w:rsidP="00AF6A5E">
      <w:pPr>
        <w:pStyle w:val="enumlev1"/>
      </w:pPr>
      <w:r w:rsidRPr="00DB72FB">
        <w:t>d</w:t>
      </w:r>
      <w:r w:rsidR="00DB72FB" w:rsidRPr="00DB72FB">
        <w:rPr>
          <w:rFonts w:hint="eastAsia"/>
        </w:rPr>
        <w:t>)</w:t>
      </w:r>
      <w:r w:rsidRPr="00DB72FB">
        <w:tab/>
      </w:r>
      <w:r w:rsidRPr="00DB72FB">
        <w:rPr>
          <w:rFonts w:hint="eastAsia"/>
        </w:rPr>
        <w:t>发射应包括清楚定义的不同于调制边带分量的载波频率；特别是，在每次发射中应在下列频率范围内包括至少</w:t>
      </w:r>
      <w:r w:rsidRPr="00DB72FB">
        <w:t>30</w:t>
      </w:r>
      <w:r w:rsidRPr="00DB72FB">
        <w:rPr>
          <w:rFonts w:hint="eastAsia"/>
        </w:rPr>
        <w:t>％的功率：</w:t>
      </w:r>
    </w:p>
    <w:p w:rsidR="001A5A86" w:rsidRPr="00DB72FB" w:rsidRDefault="001A5A86" w:rsidP="00DB72FB">
      <w:pPr>
        <w:rPr>
          <w:szCs w:val="24"/>
        </w:rPr>
      </w:pPr>
      <w:r w:rsidRPr="00DB72FB">
        <w:rPr>
          <w:szCs w:val="24"/>
        </w:rPr>
        <w:tab/>
      </w:r>
      <w:r w:rsidRPr="00DB72FB">
        <w:rPr>
          <w:szCs w:val="24"/>
        </w:rPr>
        <w:t>在</w:t>
      </w:r>
      <w:r w:rsidRPr="00DB72FB">
        <w:rPr>
          <w:szCs w:val="24"/>
        </w:rPr>
        <w:t>121.5 MHz</w:t>
      </w:r>
      <w:r w:rsidRPr="00DB72FB">
        <w:rPr>
          <w:rFonts w:hint="eastAsia"/>
          <w:szCs w:val="24"/>
        </w:rPr>
        <w:t>上，载波频率的±</w:t>
      </w:r>
      <w:r w:rsidRPr="00DB72FB">
        <w:rPr>
          <w:szCs w:val="24"/>
        </w:rPr>
        <w:t>30 Hz</w:t>
      </w:r>
      <w:r w:rsidRPr="00DB72FB">
        <w:rPr>
          <w:rFonts w:hint="eastAsia"/>
          <w:szCs w:val="24"/>
        </w:rPr>
        <w:t>；</w:t>
      </w:r>
    </w:p>
    <w:p w:rsidR="001A5A86" w:rsidRPr="00DB72FB" w:rsidRDefault="001A5A86" w:rsidP="00DB72FB">
      <w:pPr>
        <w:rPr>
          <w:szCs w:val="24"/>
        </w:rPr>
      </w:pPr>
      <w:r w:rsidRPr="00DB72FB">
        <w:rPr>
          <w:szCs w:val="24"/>
        </w:rPr>
        <w:tab/>
      </w:r>
      <w:r w:rsidRPr="00DB72FB">
        <w:rPr>
          <w:szCs w:val="24"/>
        </w:rPr>
        <w:t>在</w:t>
      </w:r>
      <w:r w:rsidRPr="00DB72FB">
        <w:rPr>
          <w:szCs w:val="24"/>
        </w:rPr>
        <w:t>243 MHz</w:t>
      </w:r>
      <w:r w:rsidRPr="00DB72FB">
        <w:rPr>
          <w:rFonts w:hint="eastAsia"/>
          <w:szCs w:val="24"/>
        </w:rPr>
        <w:t>上，载波频率的±</w:t>
      </w:r>
      <w:r w:rsidRPr="00DB72FB">
        <w:rPr>
          <w:szCs w:val="24"/>
        </w:rPr>
        <w:t>60 Hz</w:t>
      </w:r>
      <w:r w:rsidRPr="00DB72FB">
        <w:rPr>
          <w:rFonts w:hint="eastAsia"/>
          <w:szCs w:val="24"/>
        </w:rPr>
        <w:t>；</w:t>
      </w:r>
    </w:p>
    <w:p w:rsidR="001A5A86" w:rsidRPr="00DB72FB" w:rsidRDefault="001A5A86" w:rsidP="00AF6A5E">
      <w:pPr>
        <w:pStyle w:val="enumlev1"/>
      </w:pPr>
      <w:r w:rsidRPr="00DB72FB">
        <w:t>e</w:t>
      </w:r>
      <w:r w:rsidR="00DB72FB" w:rsidRPr="00DB72FB">
        <w:rPr>
          <w:rFonts w:hint="eastAsia"/>
        </w:rPr>
        <w:t>)</w:t>
      </w:r>
      <w:r w:rsidRPr="00DB72FB">
        <w:tab/>
      </w:r>
      <w:r w:rsidRPr="00DB72FB">
        <w:rPr>
          <w:rFonts w:hint="eastAsia"/>
        </w:rPr>
        <w:t>发射类别应是</w:t>
      </w:r>
      <w:r w:rsidRPr="00DB72FB">
        <w:t>A3X</w:t>
      </w:r>
      <w:r w:rsidRPr="00DB72FB">
        <w:rPr>
          <w:rFonts w:hint="eastAsia"/>
        </w:rPr>
        <w:t>；然而，符合以上</w:t>
      </w:r>
      <w:r w:rsidRPr="00DB72FB">
        <w:t>b)</w:t>
      </w:r>
      <w:r w:rsidRPr="00DB72FB">
        <w:rPr>
          <w:rFonts w:hint="eastAsia"/>
        </w:rPr>
        <w:t>、</w:t>
      </w:r>
      <w:r w:rsidRPr="00DB72FB">
        <w:t>c)</w:t>
      </w:r>
      <w:r w:rsidRPr="00DB72FB">
        <w:rPr>
          <w:rFonts w:hint="eastAsia"/>
        </w:rPr>
        <w:t>和</w:t>
      </w:r>
      <w:r w:rsidRPr="00DB72FB">
        <w:t>d)</w:t>
      </w:r>
      <w:r w:rsidRPr="00DB72FB">
        <w:rPr>
          <w:rFonts w:hint="eastAsia"/>
        </w:rPr>
        <w:t>要求的任何调制类型也可以使用，只要它不损害无线电信号的精确定位。</w:t>
      </w:r>
    </w:p>
    <w:p w:rsidR="00A33188" w:rsidRDefault="00A33188" w:rsidP="00DB72FB">
      <w:pPr>
        <w:pStyle w:val="Note"/>
        <w:rPr>
          <w:lang w:eastAsia="zh-CN"/>
        </w:rPr>
      </w:pPr>
      <w:r w:rsidRPr="00DB72FB">
        <w:rPr>
          <w:rFonts w:hint="eastAsia"/>
          <w:lang w:eastAsia="zh-CN"/>
        </w:rPr>
        <w:t>注</w:t>
      </w:r>
      <w:r w:rsidRPr="00DB72FB">
        <w:rPr>
          <w:rFonts w:hint="eastAsia"/>
          <w:lang w:eastAsia="zh-CN"/>
        </w:rPr>
        <w:t>1</w:t>
      </w:r>
      <w:r w:rsidR="00DB72FB">
        <w:rPr>
          <w:lang w:eastAsia="zh-CN"/>
        </w:rPr>
        <w:t xml:space="preserve"> </w:t>
      </w:r>
      <w:r w:rsidRPr="00DB72FB">
        <w:rPr>
          <w:lang w:eastAsia="zh-CN"/>
        </w:rPr>
        <w:t>–</w:t>
      </w:r>
      <w:r w:rsidR="00DB72FB">
        <w:rPr>
          <w:lang w:eastAsia="zh-CN"/>
        </w:rPr>
        <w:t xml:space="preserve"> </w:t>
      </w:r>
      <w:r w:rsidRPr="00DB72FB">
        <w:rPr>
          <w:rFonts w:hint="eastAsia"/>
          <w:lang w:eastAsia="zh-CN"/>
        </w:rPr>
        <w:t>航空器上</w:t>
      </w:r>
      <w:r w:rsidRPr="00DB72FB">
        <w:rPr>
          <w:lang w:eastAsia="zh-CN"/>
        </w:rPr>
        <w:t>EPIRB</w:t>
      </w:r>
      <w:r w:rsidRPr="00DB72FB">
        <w:rPr>
          <w:rFonts w:hint="eastAsia"/>
          <w:lang w:eastAsia="zh-CN"/>
        </w:rPr>
        <w:t>的其他特性，在《国际民航公约》相应的附件中描述。</w:t>
      </w:r>
    </w:p>
    <w:p w:rsidR="00DB72FB" w:rsidRDefault="00DB72FB" w:rsidP="00DB72FB">
      <w:pPr>
        <w:pStyle w:val="Reasons"/>
      </w:pPr>
    </w:p>
    <w:p w:rsidR="00DB72FB" w:rsidRPr="00037A0A" w:rsidRDefault="00DB72FB" w:rsidP="00DB72FB">
      <w:pPr>
        <w:pStyle w:val="Line"/>
      </w:pPr>
    </w:p>
    <w:p w:rsidR="00DB72FB" w:rsidRPr="00516F8F" w:rsidRDefault="00DB72FB" w:rsidP="00DB72FB">
      <w:pPr>
        <w:pStyle w:val="Note"/>
        <w:rPr>
          <w:rFonts w:ascii="Calibri" w:hAnsi="Calibri"/>
          <w:lang w:eastAsia="zh-CN"/>
        </w:rPr>
      </w:pPr>
    </w:p>
    <w:sectPr w:rsidR="00DB72FB" w:rsidRPr="00516F8F" w:rsidSect="005F2A3E">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78" w:rsidRDefault="00353478">
      <w:r>
        <w:separator/>
      </w:r>
    </w:p>
  </w:endnote>
  <w:endnote w:type="continuationSeparator" w:id="0">
    <w:p w:rsidR="00353478" w:rsidRDefault="0035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61" w:rsidRPr="00B12BE0" w:rsidRDefault="00750361" w:rsidP="006B4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78" w:rsidRDefault="00353478">
      <w:r>
        <w:separator/>
      </w:r>
    </w:p>
  </w:footnote>
  <w:footnote w:type="continuationSeparator" w:id="0">
    <w:p w:rsidR="00353478" w:rsidRDefault="00353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78" w:rsidRDefault="00353478" w:rsidP="000434F9">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78" w:rsidRDefault="00F84A67" w:rsidP="000434F9">
    <w:pPr>
      <w:pStyle w:val="Header"/>
      <w:jc w:val="left"/>
      <w:rPr>
        <w:lang w:val="en-US" w:eastAsia="zh-CN"/>
      </w:rPr>
    </w:pPr>
    <w:r w:rsidRPr="00F84A67">
      <w:rPr>
        <w:noProof/>
        <w:lang w:val="en-US" w:eastAsia="zh-CN"/>
      </w:rPr>
      <w:drawing>
        <wp:anchor distT="0" distB="0" distL="114300" distR="114300" simplePos="0" relativeHeight="251659264" behindDoc="1" locked="0" layoutInCell="1" allowOverlap="1" wp14:anchorId="4FEA7E4E" wp14:editId="71FC53C5">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A67">
      <w:rPr>
        <w:noProof/>
        <w:lang w:val="en-US" w:eastAsia="zh-CN"/>
      </w:rPr>
      <w:drawing>
        <wp:anchor distT="0" distB="0" distL="114300" distR="114300" simplePos="0" relativeHeight="251660288" behindDoc="1" locked="0" layoutInCell="1" allowOverlap="1" wp14:anchorId="782699CF" wp14:editId="7BE7941B">
          <wp:simplePos x="0" y="0"/>
          <wp:positionH relativeFrom="column">
            <wp:posOffset>-144780</wp:posOffset>
          </wp:positionH>
          <wp:positionV relativeFrom="paragraph">
            <wp:posOffset>9054465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61" w:rsidRDefault="00750361" w:rsidP="006B4086">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iv</w:t>
    </w:r>
    <w:r>
      <w:rPr>
        <w:rStyle w:val="PageNumber"/>
        <w:b/>
        <w:bCs/>
      </w:rPr>
      <w:fldChar w:fldCharType="end"/>
    </w:r>
    <w:r>
      <w:tab/>
    </w:r>
    <w:r w:rsidRPr="006E51A4">
      <w:rPr>
        <w:b/>
        <w:bCs/>
      </w:rPr>
      <w:t>ITU-R  M.493-1</w:t>
    </w:r>
    <w:r>
      <w:rPr>
        <w:rFonts w:hint="eastAsia"/>
        <w:b/>
        <w:bCs/>
      </w:rPr>
      <w:t xml:space="preserve">3 </w:t>
    </w:r>
    <w:r w:rsidRPr="006E51A4">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61" w:rsidRDefault="00750361" w:rsidP="006B4086">
    <w:pPr>
      <w:pStyle w:val="Header"/>
      <w:jc w:val="left"/>
    </w:pPr>
    <w:r>
      <w:rPr>
        <w:rFonts w:hint="eastAsia"/>
        <w:b/>
        <w:bC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61" w:rsidRPr="00EF4BBB" w:rsidRDefault="00750361" w:rsidP="00750361">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AF6A5E">
      <w:rPr>
        <w:rStyle w:val="PageNumber"/>
        <w:b/>
        <w:bCs/>
        <w:noProof/>
      </w:rPr>
      <w:t>ii</w:t>
    </w:r>
    <w:r>
      <w:rPr>
        <w:rStyle w:val="PageNumber"/>
        <w:b/>
        <w:bCs/>
      </w:rPr>
      <w:fldChar w:fldCharType="end"/>
    </w:r>
    <w:r w:rsidRPr="00FC42AF">
      <w:tab/>
    </w:r>
    <w:r w:rsidRPr="006E51A4">
      <w:rPr>
        <w:b/>
        <w:bCs/>
      </w:rPr>
      <w:t>ITU-R  M.</w:t>
    </w:r>
    <w:r>
      <w:rPr>
        <w:b/>
        <w:bCs/>
      </w:rPr>
      <w:t>690-3</w:t>
    </w:r>
    <w:r>
      <w:rPr>
        <w:rFonts w:hint="eastAsia"/>
        <w:b/>
        <w:bCs/>
      </w:rPr>
      <w:t xml:space="preserve"> </w:t>
    </w:r>
    <w:r w:rsidRPr="006E51A4">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78" w:rsidRPr="00DB12A9" w:rsidRDefault="00353478" w:rsidP="00663632">
    <w:pPr>
      <w:pStyle w:val="Header"/>
      <w:tabs>
        <w:tab w:val="clear" w:pos="4848"/>
        <w:tab w:val="center" w:pos="5103"/>
      </w:tabs>
      <w:jc w:val="left"/>
      <w:rPr>
        <w:b/>
        <w:bCs/>
      </w:rPr>
    </w:pPr>
    <w:r w:rsidRPr="00663632">
      <w:rPr>
        <w:b/>
        <w:bCs/>
      </w:rPr>
      <w:fldChar w:fldCharType="begin"/>
    </w:r>
    <w:r w:rsidRPr="00663632">
      <w:rPr>
        <w:b/>
        <w:bCs/>
      </w:rPr>
      <w:instrText xml:space="preserve"> PAGE </w:instrText>
    </w:r>
    <w:r w:rsidRPr="00663632">
      <w:rPr>
        <w:b/>
        <w:bCs/>
      </w:rPr>
      <w:fldChar w:fldCharType="separate"/>
    </w:r>
    <w:r w:rsidR="00750361">
      <w:rPr>
        <w:b/>
        <w:bCs/>
        <w:noProof/>
      </w:rPr>
      <w:t>6</w:t>
    </w:r>
    <w:r w:rsidRPr="00663632">
      <w:rPr>
        <w:b/>
        <w:bCs/>
      </w:rPr>
      <w:fldChar w:fldCharType="end"/>
    </w:r>
    <w:r w:rsidRPr="00DB12A9">
      <w:rPr>
        <w:b/>
        <w:bCs/>
      </w:rPr>
      <w:tab/>
    </w:r>
    <w:r w:rsidRPr="004554A6">
      <w:rPr>
        <w:b/>
        <w:bCs/>
      </w:rPr>
      <w:t>ITU-R  M.1874</w:t>
    </w:r>
    <w:r>
      <w:rPr>
        <w:rFonts w:hint="eastAsia"/>
        <w:b/>
        <w:bCs/>
      </w:rPr>
      <w:t xml:space="preserve">-1 </w:t>
    </w:r>
    <w:r w:rsidRPr="004554A6">
      <w:rPr>
        <w:rFonts w:hint="eastAsia"/>
        <w:b/>
        <w:bCs/>
      </w:rPr>
      <w:t>建议书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478" w:rsidRPr="00DC0AD3" w:rsidRDefault="00353478" w:rsidP="005F2A3E">
    <w:pPr>
      <w:pStyle w:val="Header"/>
      <w:tabs>
        <w:tab w:val="clear" w:pos="4848"/>
        <w:tab w:val="clear" w:pos="9696"/>
        <w:tab w:val="center" w:pos="4858"/>
        <w:tab w:val="right" w:pos="9639"/>
      </w:tabs>
      <w:rPr>
        <w:rStyle w:val="PageNumber"/>
        <w:b/>
        <w:bCs/>
      </w:rPr>
    </w:pPr>
    <w:r w:rsidRPr="00DC0AD3">
      <w:rPr>
        <w:b/>
        <w:bCs/>
      </w:rPr>
      <w:tab/>
      <w:t>ITU-R  M.</w:t>
    </w:r>
    <w:r w:rsidR="0094289F">
      <w:rPr>
        <w:b/>
        <w:bCs/>
      </w:rPr>
      <w:t>690-3</w:t>
    </w:r>
    <w:r w:rsidR="005F2A3E">
      <w:rPr>
        <w:b/>
        <w:bCs/>
      </w:rPr>
      <w:t xml:space="preserve"> </w:t>
    </w:r>
    <w:r w:rsidRPr="00DC0AD3">
      <w:rPr>
        <w:rFonts w:hint="eastAsia"/>
        <w:b/>
        <w:bCs/>
      </w:rPr>
      <w:t>建议书</w:t>
    </w:r>
    <w:r w:rsidRPr="00DC0AD3">
      <w:rPr>
        <w:b/>
        <w:bCs/>
      </w:rPr>
      <w:tab/>
    </w:r>
    <w:r w:rsidRPr="00DC0AD3">
      <w:rPr>
        <w:rStyle w:val="PageNumber"/>
        <w:b/>
        <w:bCs/>
      </w:rPr>
      <w:fldChar w:fldCharType="begin"/>
    </w:r>
    <w:r w:rsidRPr="00DC0AD3">
      <w:rPr>
        <w:rStyle w:val="PageNumber"/>
        <w:b/>
        <w:bCs/>
      </w:rPr>
      <w:instrText xml:space="preserve"> PAGE </w:instrText>
    </w:r>
    <w:r w:rsidRPr="00DC0AD3">
      <w:rPr>
        <w:rStyle w:val="PageNumber"/>
        <w:b/>
        <w:bCs/>
      </w:rPr>
      <w:fldChar w:fldCharType="separate"/>
    </w:r>
    <w:r w:rsidR="00AF6A5E">
      <w:rPr>
        <w:rStyle w:val="PageNumber"/>
        <w:b/>
        <w:bCs/>
        <w:noProof/>
      </w:rPr>
      <w:t>2</w:t>
    </w:r>
    <w:r w:rsidRPr="00DC0AD3">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27"/>
    <w:rsid w:val="000035E3"/>
    <w:rsid w:val="00004DBE"/>
    <w:rsid w:val="00010D34"/>
    <w:rsid w:val="00014384"/>
    <w:rsid w:val="0001529A"/>
    <w:rsid w:val="00033521"/>
    <w:rsid w:val="0003513F"/>
    <w:rsid w:val="000434F9"/>
    <w:rsid w:val="00061806"/>
    <w:rsid w:val="00066C4A"/>
    <w:rsid w:val="00070C5A"/>
    <w:rsid w:val="000745D6"/>
    <w:rsid w:val="000746BC"/>
    <w:rsid w:val="000B0767"/>
    <w:rsid w:val="000C1BBE"/>
    <w:rsid w:val="000C5F15"/>
    <w:rsid w:val="000C6CAF"/>
    <w:rsid w:val="000C751B"/>
    <w:rsid w:val="000D560B"/>
    <w:rsid w:val="000E73DB"/>
    <w:rsid w:val="000E7E4C"/>
    <w:rsid w:val="000F2D07"/>
    <w:rsid w:val="00101942"/>
    <w:rsid w:val="00112D21"/>
    <w:rsid w:val="00115ABE"/>
    <w:rsid w:val="00133C0A"/>
    <w:rsid w:val="001470AE"/>
    <w:rsid w:val="001968D8"/>
    <w:rsid w:val="001A42D6"/>
    <w:rsid w:val="001A5A86"/>
    <w:rsid w:val="001B4933"/>
    <w:rsid w:val="001D319A"/>
    <w:rsid w:val="001E0DA7"/>
    <w:rsid w:val="001E7408"/>
    <w:rsid w:val="001E7615"/>
    <w:rsid w:val="00200110"/>
    <w:rsid w:val="00200E64"/>
    <w:rsid w:val="00217EBF"/>
    <w:rsid w:val="00223927"/>
    <w:rsid w:val="00232169"/>
    <w:rsid w:val="0024038F"/>
    <w:rsid w:val="00247EC2"/>
    <w:rsid w:val="0025445B"/>
    <w:rsid w:val="00276305"/>
    <w:rsid w:val="00276B41"/>
    <w:rsid w:val="002776B4"/>
    <w:rsid w:val="00280252"/>
    <w:rsid w:val="0028425F"/>
    <w:rsid w:val="00295900"/>
    <w:rsid w:val="002A3217"/>
    <w:rsid w:val="002B103B"/>
    <w:rsid w:val="002B6998"/>
    <w:rsid w:val="002B7917"/>
    <w:rsid w:val="002D4400"/>
    <w:rsid w:val="002D5D27"/>
    <w:rsid w:val="002D76C4"/>
    <w:rsid w:val="002F2F38"/>
    <w:rsid w:val="002F57C8"/>
    <w:rsid w:val="003142C8"/>
    <w:rsid w:val="00323207"/>
    <w:rsid w:val="003236E0"/>
    <w:rsid w:val="003250DA"/>
    <w:rsid w:val="0034607B"/>
    <w:rsid w:val="003475DE"/>
    <w:rsid w:val="00353478"/>
    <w:rsid w:val="00360882"/>
    <w:rsid w:val="003755F3"/>
    <w:rsid w:val="003806E2"/>
    <w:rsid w:val="003869FB"/>
    <w:rsid w:val="003A28F2"/>
    <w:rsid w:val="003A6353"/>
    <w:rsid w:val="003E28D5"/>
    <w:rsid w:val="003E45F3"/>
    <w:rsid w:val="003F6A0B"/>
    <w:rsid w:val="004045A9"/>
    <w:rsid w:val="00404C7F"/>
    <w:rsid w:val="0041634B"/>
    <w:rsid w:val="004170D1"/>
    <w:rsid w:val="00417292"/>
    <w:rsid w:val="00420C2F"/>
    <w:rsid w:val="004423E6"/>
    <w:rsid w:val="004432D8"/>
    <w:rsid w:val="0044450C"/>
    <w:rsid w:val="00454ADF"/>
    <w:rsid w:val="004554A6"/>
    <w:rsid w:val="00466253"/>
    <w:rsid w:val="0046771D"/>
    <w:rsid w:val="0047288F"/>
    <w:rsid w:val="00484728"/>
    <w:rsid w:val="00494BF9"/>
    <w:rsid w:val="004B4A23"/>
    <w:rsid w:val="004B5F16"/>
    <w:rsid w:val="004C28EF"/>
    <w:rsid w:val="004D1E69"/>
    <w:rsid w:val="004D616E"/>
    <w:rsid w:val="004E0101"/>
    <w:rsid w:val="004F5698"/>
    <w:rsid w:val="004F76AD"/>
    <w:rsid w:val="005007E8"/>
    <w:rsid w:val="005137B8"/>
    <w:rsid w:val="00516F8F"/>
    <w:rsid w:val="0052094F"/>
    <w:rsid w:val="005221CA"/>
    <w:rsid w:val="00527334"/>
    <w:rsid w:val="00544766"/>
    <w:rsid w:val="005539F1"/>
    <w:rsid w:val="00567357"/>
    <w:rsid w:val="00567623"/>
    <w:rsid w:val="0058008E"/>
    <w:rsid w:val="00584E34"/>
    <w:rsid w:val="00593F4A"/>
    <w:rsid w:val="0059721F"/>
    <w:rsid w:val="005B1A26"/>
    <w:rsid w:val="005B7925"/>
    <w:rsid w:val="005D2E78"/>
    <w:rsid w:val="005E4204"/>
    <w:rsid w:val="005E4A4C"/>
    <w:rsid w:val="005F2A3E"/>
    <w:rsid w:val="005F399F"/>
    <w:rsid w:val="00605FD4"/>
    <w:rsid w:val="00607D68"/>
    <w:rsid w:val="00613332"/>
    <w:rsid w:val="00613B9F"/>
    <w:rsid w:val="00616650"/>
    <w:rsid w:val="0062117B"/>
    <w:rsid w:val="00625162"/>
    <w:rsid w:val="006264E5"/>
    <w:rsid w:val="006351BD"/>
    <w:rsid w:val="0063565F"/>
    <w:rsid w:val="00640C22"/>
    <w:rsid w:val="00650614"/>
    <w:rsid w:val="00653BBE"/>
    <w:rsid w:val="00657BA8"/>
    <w:rsid w:val="00663632"/>
    <w:rsid w:val="006664BF"/>
    <w:rsid w:val="006825A2"/>
    <w:rsid w:val="0068533A"/>
    <w:rsid w:val="00695027"/>
    <w:rsid w:val="0069624B"/>
    <w:rsid w:val="006B7BE6"/>
    <w:rsid w:val="006C2B5F"/>
    <w:rsid w:val="006E1FCA"/>
    <w:rsid w:val="006E538B"/>
    <w:rsid w:val="007000B8"/>
    <w:rsid w:val="00723FAB"/>
    <w:rsid w:val="0073513C"/>
    <w:rsid w:val="007370E5"/>
    <w:rsid w:val="007440B6"/>
    <w:rsid w:val="007468DA"/>
    <w:rsid w:val="00746B46"/>
    <w:rsid w:val="00750361"/>
    <w:rsid w:val="0077679E"/>
    <w:rsid w:val="00777916"/>
    <w:rsid w:val="00785D97"/>
    <w:rsid w:val="007B0E55"/>
    <w:rsid w:val="007B660E"/>
    <w:rsid w:val="007D746C"/>
    <w:rsid w:val="007E3E4B"/>
    <w:rsid w:val="007F1753"/>
    <w:rsid w:val="007F2909"/>
    <w:rsid w:val="007F4D0F"/>
    <w:rsid w:val="008038FB"/>
    <w:rsid w:val="008062BB"/>
    <w:rsid w:val="00810B70"/>
    <w:rsid w:val="00811E49"/>
    <w:rsid w:val="008250E6"/>
    <w:rsid w:val="00825E8A"/>
    <w:rsid w:val="00826E40"/>
    <w:rsid w:val="00850F35"/>
    <w:rsid w:val="008535EA"/>
    <w:rsid w:val="008574CC"/>
    <w:rsid w:val="00860DE1"/>
    <w:rsid w:val="0086210E"/>
    <w:rsid w:val="00863AC7"/>
    <w:rsid w:val="00866397"/>
    <w:rsid w:val="008740D5"/>
    <w:rsid w:val="00877876"/>
    <w:rsid w:val="00883D03"/>
    <w:rsid w:val="008A055B"/>
    <w:rsid w:val="008A375A"/>
    <w:rsid w:val="008A6FBE"/>
    <w:rsid w:val="008B4E8F"/>
    <w:rsid w:val="008C275A"/>
    <w:rsid w:val="008E2F52"/>
    <w:rsid w:val="008F52B9"/>
    <w:rsid w:val="009000AE"/>
    <w:rsid w:val="00903E62"/>
    <w:rsid w:val="00904317"/>
    <w:rsid w:val="00922CDD"/>
    <w:rsid w:val="009240C9"/>
    <w:rsid w:val="009240DB"/>
    <w:rsid w:val="00930A4E"/>
    <w:rsid w:val="00931805"/>
    <w:rsid w:val="0094289F"/>
    <w:rsid w:val="00951013"/>
    <w:rsid w:val="0095217B"/>
    <w:rsid w:val="00957EFB"/>
    <w:rsid w:val="009714E0"/>
    <w:rsid w:val="009727C7"/>
    <w:rsid w:val="00974890"/>
    <w:rsid w:val="009830EA"/>
    <w:rsid w:val="00985717"/>
    <w:rsid w:val="009A412F"/>
    <w:rsid w:val="009C7297"/>
    <w:rsid w:val="009E052B"/>
    <w:rsid w:val="009E6D31"/>
    <w:rsid w:val="009F0AE7"/>
    <w:rsid w:val="009F1DAE"/>
    <w:rsid w:val="00A0771A"/>
    <w:rsid w:val="00A10CFE"/>
    <w:rsid w:val="00A13A4A"/>
    <w:rsid w:val="00A17642"/>
    <w:rsid w:val="00A22245"/>
    <w:rsid w:val="00A33188"/>
    <w:rsid w:val="00A35608"/>
    <w:rsid w:val="00A368E5"/>
    <w:rsid w:val="00A3754C"/>
    <w:rsid w:val="00A507B2"/>
    <w:rsid w:val="00A55A12"/>
    <w:rsid w:val="00A5633A"/>
    <w:rsid w:val="00A5766E"/>
    <w:rsid w:val="00A6617B"/>
    <w:rsid w:val="00A746C3"/>
    <w:rsid w:val="00A75C59"/>
    <w:rsid w:val="00A7687A"/>
    <w:rsid w:val="00A818A6"/>
    <w:rsid w:val="00AA67FF"/>
    <w:rsid w:val="00AB0DC8"/>
    <w:rsid w:val="00AD032F"/>
    <w:rsid w:val="00AE0546"/>
    <w:rsid w:val="00AE16D1"/>
    <w:rsid w:val="00AE40B6"/>
    <w:rsid w:val="00AF266C"/>
    <w:rsid w:val="00AF6A5E"/>
    <w:rsid w:val="00B2109F"/>
    <w:rsid w:val="00B21FC9"/>
    <w:rsid w:val="00B264BD"/>
    <w:rsid w:val="00B44D7D"/>
    <w:rsid w:val="00B44E24"/>
    <w:rsid w:val="00B60F17"/>
    <w:rsid w:val="00B6463E"/>
    <w:rsid w:val="00B72C89"/>
    <w:rsid w:val="00B8111F"/>
    <w:rsid w:val="00B8601F"/>
    <w:rsid w:val="00B90AA4"/>
    <w:rsid w:val="00B93307"/>
    <w:rsid w:val="00B9698B"/>
    <w:rsid w:val="00BA2455"/>
    <w:rsid w:val="00BA343B"/>
    <w:rsid w:val="00BA597B"/>
    <w:rsid w:val="00BB29C6"/>
    <w:rsid w:val="00BB2C57"/>
    <w:rsid w:val="00BB2C70"/>
    <w:rsid w:val="00BC5239"/>
    <w:rsid w:val="00BD1302"/>
    <w:rsid w:val="00BD14FD"/>
    <w:rsid w:val="00BE3C4C"/>
    <w:rsid w:val="00BE6DA3"/>
    <w:rsid w:val="00BF5AB7"/>
    <w:rsid w:val="00C04BC9"/>
    <w:rsid w:val="00C17AC7"/>
    <w:rsid w:val="00C2112B"/>
    <w:rsid w:val="00C31EA1"/>
    <w:rsid w:val="00C619C9"/>
    <w:rsid w:val="00C63233"/>
    <w:rsid w:val="00C6703B"/>
    <w:rsid w:val="00C755A5"/>
    <w:rsid w:val="00C76346"/>
    <w:rsid w:val="00C77933"/>
    <w:rsid w:val="00C80FC8"/>
    <w:rsid w:val="00C84E95"/>
    <w:rsid w:val="00C92543"/>
    <w:rsid w:val="00CA44D9"/>
    <w:rsid w:val="00CB0A32"/>
    <w:rsid w:val="00CB0DFA"/>
    <w:rsid w:val="00CB2DA4"/>
    <w:rsid w:val="00CB50F8"/>
    <w:rsid w:val="00CD476F"/>
    <w:rsid w:val="00CD7407"/>
    <w:rsid w:val="00CE0AD2"/>
    <w:rsid w:val="00CE3AE0"/>
    <w:rsid w:val="00D00372"/>
    <w:rsid w:val="00D12F0E"/>
    <w:rsid w:val="00D25E7B"/>
    <w:rsid w:val="00D42DD9"/>
    <w:rsid w:val="00D44BFD"/>
    <w:rsid w:val="00D834D0"/>
    <w:rsid w:val="00D93DC0"/>
    <w:rsid w:val="00DA630C"/>
    <w:rsid w:val="00DB12A9"/>
    <w:rsid w:val="00DB57B4"/>
    <w:rsid w:val="00DB72FB"/>
    <w:rsid w:val="00DC0AD3"/>
    <w:rsid w:val="00DC76E8"/>
    <w:rsid w:val="00DD131C"/>
    <w:rsid w:val="00DE3D1E"/>
    <w:rsid w:val="00DE77BB"/>
    <w:rsid w:val="00DF2F64"/>
    <w:rsid w:val="00DF4176"/>
    <w:rsid w:val="00E0314F"/>
    <w:rsid w:val="00E04078"/>
    <w:rsid w:val="00E17A2B"/>
    <w:rsid w:val="00E22D89"/>
    <w:rsid w:val="00E50F59"/>
    <w:rsid w:val="00E71079"/>
    <w:rsid w:val="00E7134F"/>
    <w:rsid w:val="00E715DD"/>
    <w:rsid w:val="00E8129A"/>
    <w:rsid w:val="00E81AEC"/>
    <w:rsid w:val="00E9353D"/>
    <w:rsid w:val="00EC1F5B"/>
    <w:rsid w:val="00EC59C7"/>
    <w:rsid w:val="00EC79CF"/>
    <w:rsid w:val="00EE5AFC"/>
    <w:rsid w:val="00F07FC4"/>
    <w:rsid w:val="00F25C24"/>
    <w:rsid w:val="00F3304E"/>
    <w:rsid w:val="00F412F2"/>
    <w:rsid w:val="00F43BE8"/>
    <w:rsid w:val="00F453D5"/>
    <w:rsid w:val="00F52796"/>
    <w:rsid w:val="00F575F3"/>
    <w:rsid w:val="00F57F67"/>
    <w:rsid w:val="00F60AC5"/>
    <w:rsid w:val="00F616BD"/>
    <w:rsid w:val="00F65247"/>
    <w:rsid w:val="00F67D41"/>
    <w:rsid w:val="00F73288"/>
    <w:rsid w:val="00F773E0"/>
    <w:rsid w:val="00F84A67"/>
    <w:rsid w:val="00F97C91"/>
    <w:rsid w:val="00FA405D"/>
    <w:rsid w:val="00FA4691"/>
    <w:rsid w:val="00FA492E"/>
    <w:rsid w:val="00FC3430"/>
    <w:rsid w:val="00FE0A4B"/>
    <w:rsid w:val="00FE7479"/>
    <w:rsid w:val="00FF2B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EF149A4-B5D9-4057-B51F-93DA252D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9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6664BF"/>
    <w:pPr>
      <w:keepNext/>
      <w:keepLines/>
      <w:spacing w:before="480"/>
      <w:ind w:left="794" w:hanging="794"/>
      <w:outlineLvl w:val="0"/>
    </w:pPr>
    <w:rPr>
      <w:b/>
    </w:rPr>
  </w:style>
  <w:style w:type="paragraph" w:styleId="Heading2">
    <w:name w:val="heading 2"/>
    <w:basedOn w:val="Heading1"/>
    <w:next w:val="Normal"/>
    <w:qFormat/>
    <w:rsid w:val="006664BF"/>
    <w:pPr>
      <w:spacing w:before="320"/>
      <w:outlineLvl w:val="1"/>
    </w:pPr>
  </w:style>
  <w:style w:type="paragraph" w:styleId="Heading3">
    <w:name w:val="heading 3"/>
    <w:basedOn w:val="Heading1"/>
    <w:next w:val="Normal"/>
    <w:qFormat/>
    <w:rsid w:val="006664BF"/>
    <w:pPr>
      <w:spacing w:before="200"/>
      <w:outlineLvl w:val="2"/>
    </w:pPr>
  </w:style>
  <w:style w:type="paragraph" w:styleId="Heading4">
    <w:name w:val="heading 4"/>
    <w:basedOn w:val="Heading3"/>
    <w:next w:val="Normal"/>
    <w:qFormat/>
    <w:rsid w:val="006664BF"/>
    <w:pPr>
      <w:tabs>
        <w:tab w:val="clear" w:pos="794"/>
        <w:tab w:val="left" w:pos="992"/>
      </w:tabs>
      <w:ind w:left="992" w:hanging="992"/>
      <w:outlineLvl w:val="3"/>
    </w:pPr>
  </w:style>
  <w:style w:type="paragraph" w:styleId="Heading5">
    <w:name w:val="heading 5"/>
    <w:basedOn w:val="Heading4"/>
    <w:next w:val="Normal"/>
    <w:qFormat/>
    <w:rsid w:val="006664BF"/>
    <w:pPr>
      <w:outlineLvl w:val="4"/>
    </w:pPr>
  </w:style>
  <w:style w:type="paragraph" w:styleId="Heading6">
    <w:name w:val="heading 6"/>
    <w:basedOn w:val="Heading4"/>
    <w:next w:val="Normal"/>
    <w:qFormat/>
    <w:rsid w:val="006664BF"/>
    <w:pPr>
      <w:tabs>
        <w:tab w:val="clear" w:pos="992"/>
        <w:tab w:val="clear" w:pos="1191"/>
      </w:tabs>
      <w:ind w:left="1588" w:hanging="1588"/>
      <w:outlineLvl w:val="5"/>
    </w:pPr>
  </w:style>
  <w:style w:type="paragraph" w:styleId="Heading7">
    <w:name w:val="heading 7"/>
    <w:basedOn w:val="Heading6"/>
    <w:next w:val="Normal"/>
    <w:qFormat/>
    <w:rsid w:val="006664BF"/>
    <w:pPr>
      <w:outlineLvl w:val="6"/>
    </w:pPr>
  </w:style>
  <w:style w:type="paragraph" w:styleId="Heading8">
    <w:name w:val="heading 8"/>
    <w:basedOn w:val="Heading6"/>
    <w:next w:val="Normal"/>
    <w:qFormat/>
    <w:rsid w:val="006664BF"/>
    <w:pPr>
      <w:outlineLvl w:val="7"/>
    </w:pPr>
  </w:style>
  <w:style w:type="paragraph" w:styleId="Heading9">
    <w:name w:val="heading 9"/>
    <w:basedOn w:val="Heading6"/>
    <w:next w:val="Normal"/>
    <w:qFormat/>
    <w:rsid w:val="006664BF"/>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o,first,heading one,Odd Header,header odd3,header odd4,header odd5,header odd6,header1,header2,header3,header odd11,header odd21,header odd7,header4,header odd8,header odd9,header5,h"/>
    <w:basedOn w:val="Normal"/>
    <w:link w:val="HeaderChar"/>
    <w:rsid w:val="006664BF"/>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oter odd,fo"/>
    <w:basedOn w:val="Normal"/>
    <w:link w:val="FooterChar"/>
    <w:rsid w:val="006664BF"/>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664BF"/>
  </w:style>
  <w:style w:type="paragraph" w:customStyle="1" w:styleId="Headingb">
    <w:name w:val="Heading_b"/>
    <w:basedOn w:val="Heading3"/>
    <w:next w:val="Normal"/>
    <w:rsid w:val="006664BF"/>
    <w:pPr>
      <w:spacing w:before="160"/>
      <w:ind w:left="0" w:firstLine="0"/>
      <w:outlineLvl w:val="9"/>
    </w:pPr>
  </w:style>
  <w:style w:type="paragraph" w:customStyle="1" w:styleId="Headingi">
    <w:name w:val="Heading_i"/>
    <w:basedOn w:val="Heading3"/>
    <w:next w:val="Normal"/>
    <w:rsid w:val="006664BF"/>
    <w:pPr>
      <w:spacing w:before="160"/>
      <w:ind w:left="0" w:firstLine="0"/>
    </w:pPr>
    <w:rPr>
      <w:b w:val="0"/>
      <w:i/>
    </w:rPr>
  </w:style>
  <w:style w:type="character" w:customStyle="1" w:styleId="href">
    <w:name w:val="href"/>
    <w:basedOn w:val="DefaultParagraphFont"/>
    <w:rsid w:val="006664BF"/>
  </w:style>
  <w:style w:type="paragraph" w:customStyle="1" w:styleId="enumlev1">
    <w:name w:val="enumlev1"/>
    <w:basedOn w:val="Normal"/>
    <w:rsid w:val="006664BF"/>
    <w:pPr>
      <w:spacing w:before="80"/>
      <w:ind w:left="794" w:hanging="794"/>
    </w:pPr>
  </w:style>
  <w:style w:type="paragraph" w:customStyle="1" w:styleId="enumlev2">
    <w:name w:val="enumlev2"/>
    <w:basedOn w:val="enumlev1"/>
    <w:rsid w:val="006664BF"/>
    <w:pPr>
      <w:ind w:left="1191" w:hanging="397"/>
    </w:pPr>
  </w:style>
  <w:style w:type="paragraph" w:customStyle="1" w:styleId="enumlev3">
    <w:name w:val="enumlev3"/>
    <w:basedOn w:val="enumlev2"/>
    <w:rsid w:val="006664BF"/>
    <w:pPr>
      <w:ind w:left="1588"/>
    </w:pPr>
  </w:style>
  <w:style w:type="paragraph" w:customStyle="1" w:styleId="Normalaftertitle">
    <w:name w:val="Normal_after_title"/>
    <w:basedOn w:val="Normal"/>
    <w:next w:val="Normal"/>
    <w:link w:val="NormalaftertitleChar"/>
    <w:rsid w:val="006664BF"/>
    <w:pPr>
      <w:spacing w:before="320"/>
    </w:pPr>
  </w:style>
  <w:style w:type="paragraph" w:customStyle="1" w:styleId="Note">
    <w:name w:val="Note"/>
    <w:basedOn w:val="Normal"/>
    <w:rsid w:val="006664BF"/>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6664BF"/>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6664BF"/>
    <w:pPr>
      <w:spacing w:before="240"/>
    </w:pPr>
    <w:rPr>
      <w:sz w:val="22"/>
      <w:lang w:val="es-ES_tradnl"/>
    </w:rPr>
  </w:style>
  <w:style w:type="paragraph" w:customStyle="1" w:styleId="Recref">
    <w:name w:val="Rec_ref"/>
    <w:basedOn w:val="Normal"/>
    <w:next w:val="Recdate"/>
    <w:rsid w:val="006664BF"/>
    <w:pPr>
      <w:jc w:val="center"/>
    </w:pPr>
  </w:style>
  <w:style w:type="paragraph" w:customStyle="1" w:styleId="Recdate">
    <w:name w:val="Rec_date"/>
    <w:basedOn w:val="Recref"/>
    <w:next w:val="Normalaftertitle"/>
    <w:rsid w:val="006664BF"/>
    <w:pPr>
      <w:jc w:val="right"/>
    </w:pPr>
  </w:style>
  <w:style w:type="paragraph" w:customStyle="1" w:styleId="AnnexNoTitle">
    <w:name w:val="Annex_NoTitle"/>
    <w:basedOn w:val="Normal"/>
    <w:next w:val="Normalaftertitle"/>
    <w:rsid w:val="006664BF"/>
    <w:pPr>
      <w:keepNext/>
      <w:keepLines/>
      <w:spacing w:before="480" w:after="80"/>
      <w:jc w:val="center"/>
    </w:pPr>
    <w:rPr>
      <w:b/>
      <w:sz w:val="28"/>
    </w:rPr>
  </w:style>
  <w:style w:type="paragraph" w:customStyle="1" w:styleId="AppendixNoTitle">
    <w:name w:val="Appendix_NoTitle"/>
    <w:basedOn w:val="AnnexNoTitle"/>
    <w:next w:val="Normal"/>
    <w:rsid w:val="006664BF"/>
  </w:style>
  <w:style w:type="paragraph" w:customStyle="1" w:styleId="Tablefin">
    <w:name w:val="Table_fin"/>
    <w:basedOn w:val="Normal"/>
    <w:next w:val="Normal"/>
    <w:rsid w:val="006664BF"/>
    <w:pPr>
      <w:spacing w:before="0"/>
    </w:pPr>
    <w:rPr>
      <w:sz w:val="20"/>
      <w:lang w:val="en-GB"/>
    </w:rPr>
  </w:style>
  <w:style w:type="paragraph" w:customStyle="1" w:styleId="Tablehead">
    <w:name w:val="Table_head"/>
    <w:basedOn w:val="Normal"/>
    <w:next w:val="Normal"/>
    <w:link w:val="TableheadChar"/>
    <w:rsid w:val="006664B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66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6664BF"/>
    <w:pPr>
      <w:keepNext/>
      <w:spacing w:before="360" w:after="120"/>
      <w:jc w:val="center"/>
    </w:pPr>
  </w:style>
  <w:style w:type="paragraph" w:customStyle="1" w:styleId="Tabletext">
    <w:name w:val="Table_text"/>
    <w:basedOn w:val="Normal"/>
    <w:link w:val="TabletextChar"/>
    <w:rsid w:val="00666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6664BF"/>
    <w:pPr>
      <w:tabs>
        <w:tab w:val="clear" w:pos="1191"/>
        <w:tab w:val="clear" w:pos="1588"/>
        <w:tab w:val="clear" w:pos="1985"/>
        <w:tab w:val="center" w:pos="4820"/>
        <w:tab w:val="right" w:pos="9639"/>
      </w:tabs>
    </w:pPr>
  </w:style>
  <w:style w:type="paragraph" w:customStyle="1" w:styleId="Equationlegend">
    <w:name w:val="Equation_legend"/>
    <w:basedOn w:val="NormalIndent"/>
    <w:rsid w:val="006664BF"/>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6664BF"/>
    <w:pPr>
      <w:ind w:left="794"/>
    </w:pPr>
  </w:style>
  <w:style w:type="paragraph" w:customStyle="1" w:styleId="Figurelegend">
    <w:name w:val="Figure_legend"/>
    <w:basedOn w:val="Normal"/>
    <w:rsid w:val="006664BF"/>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6664BF"/>
    <w:pPr>
      <w:keepNext/>
      <w:keepLines/>
      <w:spacing w:before="480" w:after="80"/>
      <w:jc w:val="center"/>
    </w:pPr>
    <w:rPr>
      <w:caps/>
      <w:sz w:val="18"/>
    </w:rPr>
  </w:style>
  <w:style w:type="paragraph" w:customStyle="1" w:styleId="tocpart">
    <w:name w:val="tocpart"/>
    <w:basedOn w:val="Normal"/>
    <w:rsid w:val="006664BF"/>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6664BF"/>
    <w:pPr>
      <w:keepNext/>
      <w:keepLines/>
      <w:spacing w:before="480"/>
      <w:jc w:val="center"/>
    </w:pPr>
    <w:rPr>
      <w:sz w:val="28"/>
    </w:rPr>
  </w:style>
  <w:style w:type="paragraph" w:customStyle="1" w:styleId="Arttitle">
    <w:name w:val="Art_title"/>
    <w:basedOn w:val="Normal"/>
    <w:next w:val="Normalaftertitle"/>
    <w:rsid w:val="006664BF"/>
    <w:pPr>
      <w:keepNext/>
      <w:keepLines/>
      <w:spacing w:before="240"/>
      <w:jc w:val="center"/>
    </w:pPr>
    <w:rPr>
      <w:b/>
      <w:sz w:val="28"/>
    </w:rPr>
  </w:style>
  <w:style w:type="paragraph" w:customStyle="1" w:styleId="Blanc">
    <w:name w:val="Blanc"/>
    <w:basedOn w:val="Normal"/>
    <w:next w:val="Tabletext"/>
    <w:rsid w:val="006664BF"/>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6664B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544766"/>
    <w:pPr>
      <w:keepNext/>
      <w:keepLines/>
      <w:spacing w:before="160"/>
      <w:ind w:left="794"/>
    </w:pPr>
    <w:rPr>
      <w:rFonts w:eastAsia="STKaiti"/>
    </w:rPr>
  </w:style>
  <w:style w:type="paragraph" w:customStyle="1" w:styleId="ChapNo">
    <w:name w:val="Chap_No"/>
    <w:basedOn w:val="ArtNo"/>
    <w:next w:val="Chaptitle"/>
    <w:rsid w:val="006664BF"/>
    <w:rPr>
      <w:b/>
    </w:rPr>
  </w:style>
  <w:style w:type="paragraph" w:customStyle="1" w:styleId="Chaptitle">
    <w:name w:val="Chap_title"/>
    <w:basedOn w:val="Arttitle"/>
    <w:next w:val="Normalaftertitle"/>
    <w:rsid w:val="006664BF"/>
  </w:style>
  <w:style w:type="character" w:styleId="FootnoteReference">
    <w:name w:val="footnote reference"/>
    <w:aliases w:val="Appel note de bas de p,Footnote Reference/"/>
    <w:basedOn w:val="DefaultParagraphFont"/>
    <w:rsid w:val="006664B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6664BF"/>
    <w:pPr>
      <w:keepLines/>
      <w:tabs>
        <w:tab w:val="left" w:pos="255"/>
      </w:tabs>
      <w:ind w:left="255" w:hanging="255"/>
    </w:pPr>
    <w:rPr>
      <w:sz w:val="22"/>
    </w:rPr>
  </w:style>
  <w:style w:type="paragraph" w:styleId="Index1">
    <w:name w:val="index 1"/>
    <w:basedOn w:val="Normal"/>
    <w:next w:val="Normal"/>
    <w:semiHidden/>
    <w:rsid w:val="006664BF"/>
  </w:style>
  <w:style w:type="paragraph" w:styleId="Index2">
    <w:name w:val="index 2"/>
    <w:basedOn w:val="Normal"/>
    <w:next w:val="Normal"/>
    <w:semiHidden/>
    <w:rsid w:val="006664BF"/>
    <w:pPr>
      <w:ind w:left="283"/>
    </w:pPr>
  </w:style>
  <w:style w:type="paragraph" w:styleId="Index3">
    <w:name w:val="index 3"/>
    <w:basedOn w:val="Normal"/>
    <w:next w:val="Normal"/>
    <w:semiHidden/>
    <w:rsid w:val="006664BF"/>
    <w:pPr>
      <w:ind w:left="566"/>
    </w:pPr>
  </w:style>
  <w:style w:type="paragraph" w:styleId="IndexHeading">
    <w:name w:val="index heading"/>
    <w:basedOn w:val="Normal"/>
    <w:next w:val="Index1"/>
    <w:semiHidden/>
    <w:rsid w:val="006664BF"/>
  </w:style>
  <w:style w:type="paragraph" w:customStyle="1" w:styleId="Line">
    <w:name w:val="Line"/>
    <w:basedOn w:val="Normal"/>
    <w:next w:val="Normal"/>
    <w:rsid w:val="006664BF"/>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6664BF"/>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6664BF"/>
  </w:style>
  <w:style w:type="paragraph" w:customStyle="1" w:styleId="Partref">
    <w:name w:val="Part_ref"/>
    <w:basedOn w:val="Normal"/>
    <w:next w:val="Normal"/>
    <w:rsid w:val="006664BF"/>
    <w:pPr>
      <w:keepNext/>
      <w:keepLines/>
      <w:spacing w:after="280"/>
      <w:jc w:val="center"/>
    </w:pPr>
  </w:style>
  <w:style w:type="paragraph" w:customStyle="1" w:styleId="Parttitle">
    <w:name w:val="Part_title"/>
    <w:basedOn w:val="Normal"/>
    <w:next w:val="Normalaftertitle"/>
    <w:rsid w:val="006664BF"/>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6664BF"/>
  </w:style>
  <w:style w:type="paragraph" w:customStyle="1" w:styleId="QuestionNo">
    <w:name w:val="Question_No"/>
    <w:basedOn w:val="RecNoBR"/>
    <w:next w:val="Normal"/>
    <w:rsid w:val="006664BF"/>
  </w:style>
  <w:style w:type="paragraph" w:customStyle="1" w:styleId="Questionref">
    <w:name w:val="Question_ref"/>
    <w:basedOn w:val="Recref"/>
    <w:next w:val="Questiondate"/>
    <w:rsid w:val="006664BF"/>
  </w:style>
  <w:style w:type="paragraph" w:customStyle="1" w:styleId="Questiontitle">
    <w:name w:val="Question_title"/>
    <w:basedOn w:val="Normal"/>
    <w:next w:val="Questionref"/>
    <w:rsid w:val="006664BF"/>
  </w:style>
  <w:style w:type="paragraph" w:customStyle="1" w:styleId="Reftext">
    <w:name w:val="Ref_text"/>
    <w:basedOn w:val="Normal"/>
    <w:rsid w:val="006664BF"/>
    <w:pPr>
      <w:ind w:left="794" w:hanging="794"/>
    </w:pPr>
    <w:rPr>
      <w:sz w:val="22"/>
    </w:rPr>
  </w:style>
  <w:style w:type="paragraph" w:customStyle="1" w:styleId="Reftitle">
    <w:name w:val="Ref_title"/>
    <w:basedOn w:val="Normal"/>
    <w:next w:val="Reftext"/>
    <w:rsid w:val="006664BF"/>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664BF"/>
  </w:style>
  <w:style w:type="paragraph" w:customStyle="1" w:styleId="RepNo">
    <w:name w:val="Rep_No"/>
    <w:basedOn w:val="RecNoBR"/>
    <w:next w:val="Reptitle"/>
    <w:rsid w:val="006664BF"/>
  </w:style>
  <w:style w:type="paragraph" w:customStyle="1" w:styleId="Repref">
    <w:name w:val="Rep_ref"/>
    <w:basedOn w:val="Recref"/>
    <w:next w:val="Repdate"/>
    <w:rsid w:val="006664BF"/>
  </w:style>
  <w:style w:type="paragraph" w:customStyle="1" w:styleId="Reptitle">
    <w:name w:val="Rep_title"/>
    <w:basedOn w:val="RectitleBR"/>
    <w:next w:val="Repref"/>
    <w:rsid w:val="006664BF"/>
  </w:style>
  <w:style w:type="paragraph" w:customStyle="1" w:styleId="Resdate">
    <w:name w:val="Res_date"/>
    <w:basedOn w:val="Recdate"/>
    <w:next w:val="Normalaftertitle"/>
    <w:rsid w:val="006664BF"/>
  </w:style>
  <w:style w:type="paragraph" w:customStyle="1" w:styleId="ResNo">
    <w:name w:val="Res_No"/>
    <w:basedOn w:val="RecNoBR"/>
    <w:next w:val="Restitle"/>
    <w:rsid w:val="006664BF"/>
  </w:style>
  <w:style w:type="paragraph" w:customStyle="1" w:styleId="Resref">
    <w:name w:val="Res_ref"/>
    <w:basedOn w:val="Recref"/>
    <w:next w:val="Resdate"/>
    <w:rsid w:val="006664BF"/>
  </w:style>
  <w:style w:type="paragraph" w:customStyle="1" w:styleId="Restitle">
    <w:name w:val="Res_title"/>
    <w:basedOn w:val="Normal"/>
    <w:next w:val="Resref"/>
    <w:rsid w:val="006664BF"/>
    <w:pPr>
      <w:spacing w:before="240"/>
      <w:jc w:val="center"/>
    </w:pPr>
    <w:rPr>
      <w:b/>
      <w:sz w:val="28"/>
    </w:rPr>
  </w:style>
  <w:style w:type="paragraph" w:customStyle="1" w:styleId="SectionNo">
    <w:name w:val="Section_No"/>
    <w:basedOn w:val="Normal"/>
    <w:next w:val="Normal"/>
    <w:rsid w:val="006664BF"/>
  </w:style>
  <w:style w:type="paragraph" w:customStyle="1" w:styleId="Sectiontitle">
    <w:name w:val="Section_title"/>
    <w:basedOn w:val="Normal"/>
    <w:next w:val="Normalaftertitle"/>
    <w:rsid w:val="006664BF"/>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6664BF"/>
    <w:pPr>
      <w:tabs>
        <w:tab w:val="clear" w:pos="794"/>
        <w:tab w:val="clear" w:pos="1191"/>
        <w:tab w:val="clear" w:pos="1588"/>
        <w:tab w:val="clear" w:pos="1985"/>
        <w:tab w:val="right" w:pos="9611"/>
      </w:tabs>
    </w:pPr>
    <w:rPr>
      <w:i/>
    </w:rPr>
  </w:style>
  <w:style w:type="paragraph" w:styleId="TOC1">
    <w:name w:val="toc 1"/>
    <w:basedOn w:val="Normal"/>
    <w:semiHidden/>
    <w:rsid w:val="006664BF"/>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6664BF"/>
    <w:pPr>
      <w:tabs>
        <w:tab w:val="clear" w:pos="567"/>
        <w:tab w:val="left" w:pos="1276"/>
      </w:tabs>
      <w:spacing w:before="160"/>
      <w:ind w:left="1276" w:hanging="709"/>
    </w:pPr>
  </w:style>
  <w:style w:type="paragraph" w:styleId="TOC3">
    <w:name w:val="toc 3"/>
    <w:basedOn w:val="TOC2"/>
    <w:semiHidden/>
    <w:rsid w:val="006664BF"/>
    <w:pPr>
      <w:tabs>
        <w:tab w:val="clear" w:pos="1276"/>
        <w:tab w:val="left" w:pos="2155"/>
      </w:tabs>
      <w:ind w:left="2155" w:hanging="879"/>
    </w:pPr>
  </w:style>
  <w:style w:type="paragraph" w:styleId="TOC4">
    <w:name w:val="toc 4"/>
    <w:basedOn w:val="TOC3"/>
    <w:semiHidden/>
    <w:rsid w:val="006664BF"/>
    <w:pPr>
      <w:tabs>
        <w:tab w:val="left" w:pos="3261"/>
      </w:tabs>
      <w:spacing w:before="80"/>
      <w:ind w:left="3261" w:hanging="993"/>
    </w:pPr>
  </w:style>
  <w:style w:type="paragraph" w:styleId="TOC5">
    <w:name w:val="toc 5"/>
    <w:basedOn w:val="TOC4"/>
    <w:semiHidden/>
    <w:rsid w:val="006664BF"/>
  </w:style>
  <w:style w:type="paragraph" w:styleId="TOC6">
    <w:name w:val="toc 6"/>
    <w:basedOn w:val="TOC4"/>
    <w:semiHidden/>
    <w:rsid w:val="006664BF"/>
  </w:style>
  <w:style w:type="paragraph" w:styleId="TOC7">
    <w:name w:val="toc 7"/>
    <w:basedOn w:val="TOC4"/>
    <w:semiHidden/>
    <w:rsid w:val="006664BF"/>
  </w:style>
  <w:style w:type="paragraph" w:styleId="TOC8">
    <w:name w:val="toc 8"/>
    <w:basedOn w:val="TOC4"/>
    <w:semiHidden/>
    <w:rsid w:val="006664BF"/>
  </w:style>
  <w:style w:type="paragraph" w:customStyle="1" w:styleId="RectitleBR">
    <w:name w:val="Rec_title_BR"/>
    <w:basedOn w:val="Normal"/>
    <w:next w:val="Recref"/>
    <w:rsid w:val="006664BF"/>
    <w:pPr>
      <w:keepNext/>
      <w:keepLines/>
      <w:spacing w:before="240"/>
      <w:jc w:val="center"/>
    </w:pPr>
    <w:rPr>
      <w:b/>
      <w:sz w:val="28"/>
    </w:rPr>
  </w:style>
  <w:style w:type="paragraph" w:customStyle="1" w:styleId="Annexref">
    <w:name w:val="Annex_ref"/>
    <w:basedOn w:val="Normal"/>
    <w:next w:val="Normalaftertitle"/>
    <w:rsid w:val="006664BF"/>
    <w:pPr>
      <w:keepNext/>
      <w:keepLines/>
      <w:spacing w:after="280"/>
      <w:jc w:val="center"/>
    </w:pPr>
  </w:style>
  <w:style w:type="paragraph" w:customStyle="1" w:styleId="Appendixref">
    <w:name w:val="Appendix_ref"/>
    <w:basedOn w:val="Annexref"/>
    <w:next w:val="Normalaftertitle"/>
    <w:rsid w:val="006664BF"/>
  </w:style>
  <w:style w:type="paragraph" w:customStyle="1" w:styleId="Figuretitle">
    <w:name w:val="Figure_title"/>
    <w:basedOn w:val="Normal"/>
    <w:next w:val="Figure"/>
    <w:rsid w:val="006664BF"/>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6664BF"/>
    <w:pPr>
      <w:keepNext/>
      <w:spacing w:before="0" w:after="120"/>
      <w:jc w:val="center"/>
    </w:pPr>
    <w:rPr>
      <w:b/>
    </w:rPr>
  </w:style>
  <w:style w:type="paragraph" w:customStyle="1" w:styleId="Summary">
    <w:name w:val="Summary"/>
    <w:basedOn w:val="Normal"/>
    <w:next w:val="Normalaftertitle"/>
    <w:rsid w:val="006664BF"/>
    <w:pPr>
      <w:spacing w:after="480"/>
    </w:pPr>
    <w:rPr>
      <w:sz w:val="22"/>
      <w:lang w:val="es-ES_tradnl"/>
    </w:rPr>
  </w:style>
  <w:style w:type="paragraph" w:customStyle="1" w:styleId="TableLegendNote">
    <w:name w:val="Table_Legend_Note"/>
    <w:basedOn w:val="Tablelegend"/>
    <w:next w:val="Tablelegend"/>
    <w:rsid w:val="006664BF"/>
    <w:pPr>
      <w:ind w:left="-85" w:firstLine="0"/>
    </w:pPr>
    <w:rPr>
      <w:lang w:val="en-US"/>
    </w:rPr>
  </w:style>
  <w:style w:type="paragraph" w:customStyle="1" w:styleId="Figure">
    <w:name w:val="Figure"/>
    <w:basedOn w:val="FigureNo"/>
    <w:next w:val="Normal"/>
    <w:rsid w:val="006664BF"/>
    <w:pPr>
      <w:keepNext w:val="0"/>
      <w:spacing w:before="0" w:after="240"/>
    </w:pPr>
  </w:style>
  <w:style w:type="character" w:styleId="Hyperlink">
    <w:name w:val="Hyperlink"/>
    <w:basedOn w:val="DefaultParagraphFont"/>
    <w:rsid w:val="007F4D0F"/>
    <w:rPr>
      <w:color w:val="0000FF"/>
      <w:u w:val="single"/>
    </w:rPr>
  </w:style>
  <w:style w:type="character" w:customStyle="1" w:styleId="NormalaftertitleChar">
    <w:name w:val="Normal_after_title Char"/>
    <w:basedOn w:val="DefaultParagraphFont"/>
    <w:link w:val="Normalaftertitle"/>
    <w:rsid w:val="00695027"/>
    <w:rPr>
      <w:sz w:val="24"/>
      <w:lang w:val="fr-FR" w:eastAsia="en-US"/>
    </w:rPr>
  </w:style>
  <w:style w:type="character" w:customStyle="1" w:styleId="CallChar">
    <w:name w:val="Call Char"/>
    <w:basedOn w:val="DefaultParagraphFont"/>
    <w:link w:val="Call"/>
    <w:rsid w:val="00544766"/>
    <w:rPr>
      <w:rFonts w:eastAsia="STKaiti"/>
      <w:sz w:val="24"/>
      <w:lang w:val="fr-FR" w:eastAsia="en-US"/>
    </w:rPr>
  </w:style>
  <w:style w:type="character" w:customStyle="1" w:styleId="TabletextChar">
    <w:name w:val="Table_text Char"/>
    <w:basedOn w:val="DefaultParagraphFont"/>
    <w:link w:val="Tabletext"/>
    <w:rsid w:val="00695027"/>
    <w:rPr>
      <w:sz w:val="22"/>
      <w:lang w:val="fr-FR" w:eastAsia="en-US"/>
    </w:rPr>
  </w:style>
  <w:style w:type="character" w:customStyle="1" w:styleId="FooterChar">
    <w:name w:val="Footer Char"/>
    <w:aliases w:val="pie de página Char,footer odd Char,fo Char"/>
    <w:basedOn w:val="DefaultParagraphFont"/>
    <w:link w:val="Footer"/>
    <w:rsid w:val="00695027"/>
    <w:rPr>
      <w:noProof/>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695027"/>
    <w:rPr>
      <w:sz w:val="22"/>
      <w:lang w:val="fr-FR" w:eastAsia="en-US"/>
    </w:rPr>
  </w:style>
  <w:style w:type="character" w:customStyle="1" w:styleId="HeaderChar">
    <w:name w:val="Header Char"/>
    <w:aliases w:val="encabezado Char,he Char,header odd Char,header odd1 Char,header odd2 Char,header Char,ho Char,first Char,heading one Char,Odd Header Char,header odd3 Char,header odd4 Char,header odd5 Char,header odd6 Char,header1 Char,header2 Char,h Char"/>
    <w:basedOn w:val="DefaultParagraphFont"/>
    <w:link w:val="Header"/>
    <w:rsid w:val="00695027"/>
    <w:rPr>
      <w:sz w:val="24"/>
      <w:lang w:val="fr-FR" w:eastAsia="en-US"/>
    </w:rPr>
  </w:style>
  <w:style w:type="character" w:customStyle="1" w:styleId="TabletitleChar">
    <w:name w:val="Table_title Char"/>
    <w:basedOn w:val="DefaultParagraphFont"/>
    <w:link w:val="Tabletitle"/>
    <w:rsid w:val="00695027"/>
    <w:rPr>
      <w:b/>
      <w:sz w:val="24"/>
      <w:lang w:val="fr-FR" w:eastAsia="en-US"/>
    </w:rPr>
  </w:style>
  <w:style w:type="character" w:customStyle="1" w:styleId="TableNoChar">
    <w:name w:val="Table_No Char"/>
    <w:basedOn w:val="DefaultParagraphFont"/>
    <w:link w:val="TableNo"/>
    <w:rsid w:val="00695027"/>
    <w:rPr>
      <w:sz w:val="24"/>
      <w:lang w:val="fr-FR" w:eastAsia="en-US"/>
    </w:rPr>
  </w:style>
  <w:style w:type="character" w:customStyle="1" w:styleId="FigureNoChar">
    <w:name w:val="Figure_No Char"/>
    <w:basedOn w:val="DefaultParagraphFont"/>
    <w:link w:val="FigureNo"/>
    <w:locked/>
    <w:rsid w:val="00695027"/>
    <w:rPr>
      <w:caps/>
      <w:sz w:val="18"/>
      <w:lang w:val="fr-FR" w:eastAsia="en-US"/>
    </w:rPr>
  </w:style>
  <w:style w:type="character" w:customStyle="1" w:styleId="AnnexNotitleChar">
    <w:name w:val="Annex_No &amp; title Char"/>
    <w:basedOn w:val="DefaultParagraphFont"/>
    <w:link w:val="AnnexNotitle0"/>
    <w:rsid w:val="00695027"/>
    <w:rPr>
      <w:rFonts w:eastAsia="MS Mincho"/>
      <w:b/>
      <w:sz w:val="28"/>
      <w:lang w:val="en-GB" w:eastAsia="ar-SA"/>
    </w:rPr>
  </w:style>
  <w:style w:type="paragraph" w:customStyle="1" w:styleId="AnnexNotitle0">
    <w:name w:val="Annex_No &amp; title"/>
    <w:basedOn w:val="Normal"/>
    <w:next w:val="Normalaftertitle"/>
    <w:link w:val="AnnexNotitleChar"/>
    <w:rsid w:val="00695027"/>
    <w:pPr>
      <w:keepNext/>
      <w:keepLines/>
      <w:spacing w:before="480"/>
      <w:jc w:val="center"/>
    </w:pPr>
    <w:rPr>
      <w:rFonts w:eastAsia="MS Mincho"/>
      <w:b/>
      <w:sz w:val="28"/>
      <w:lang w:val="en-GB" w:eastAsia="ar-SA"/>
    </w:rPr>
  </w:style>
  <w:style w:type="paragraph" w:customStyle="1" w:styleId="Normalaftertitle0">
    <w:name w:val="Normal after title"/>
    <w:basedOn w:val="Normal"/>
    <w:next w:val="Normal"/>
    <w:link w:val="NormalaftertitleChar0"/>
    <w:rsid w:val="00695027"/>
    <w:pPr>
      <w:overflowPunct/>
      <w:autoSpaceDE/>
      <w:autoSpaceDN/>
      <w:adjustRightInd/>
      <w:spacing w:before="320"/>
      <w:jc w:val="left"/>
      <w:textAlignment w:val="auto"/>
    </w:pPr>
    <w:rPr>
      <w:rFonts w:eastAsia="MS Mincho"/>
      <w:lang w:val="en-GB"/>
    </w:rPr>
  </w:style>
  <w:style w:type="character" w:customStyle="1" w:styleId="NormalaftertitleChar0">
    <w:name w:val="Normal after title Char"/>
    <w:basedOn w:val="DefaultParagraphFont"/>
    <w:link w:val="Normalaftertitle0"/>
    <w:rsid w:val="00695027"/>
    <w:rPr>
      <w:rFonts w:eastAsia="MS Mincho"/>
      <w:sz w:val="24"/>
      <w:lang w:val="en-GB" w:eastAsia="en-US"/>
    </w:rPr>
  </w:style>
  <w:style w:type="character" w:customStyle="1" w:styleId="Heading1Char">
    <w:name w:val="Heading 1 Char"/>
    <w:basedOn w:val="DefaultParagraphFont"/>
    <w:link w:val="Heading1"/>
    <w:locked/>
    <w:rsid w:val="009E6D31"/>
    <w:rPr>
      <w:rFonts w:eastAsia="SimSun"/>
      <w:b/>
      <w:sz w:val="24"/>
      <w:lang w:val="fr-FR" w:eastAsia="en-US" w:bidi="ar-SA"/>
    </w:rPr>
  </w:style>
  <w:style w:type="paragraph" w:styleId="BalloonText">
    <w:name w:val="Balloon Text"/>
    <w:basedOn w:val="Normal"/>
    <w:link w:val="BalloonTextChar"/>
    <w:rsid w:val="005221CA"/>
    <w:pPr>
      <w:spacing w:before="0"/>
    </w:pPr>
    <w:rPr>
      <w:rFonts w:ascii="Tahoma" w:hAnsi="Tahoma" w:cs="Tahoma"/>
      <w:sz w:val="16"/>
      <w:szCs w:val="16"/>
    </w:rPr>
  </w:style>
  <w:style w:type="character" w:customStyle="1" w:styleId="BalloonTextChar">
    <w:name w:val="Balloon Text Char"/>
    <w:basedOn w:val="DefaultParagraphFont"/>
    <w:link w:val="BalloonText"/>
    <w:rsid w:val="005221CA"/>
    <w:rPr>
      <w:rFonts w:ascii="Tahoma" w:hAnsi="Tahoma" w:cs="Tahoma"/>
      <w:sz w:val="16"/>
      <w:szCs w:val="16"/>
      <w:lang w:val="fr-FR" w:eastAsia="en-US"/>
    </w:rPr>
  </w:style>
  <w:style w:type="paragraph" w:customStyle="1" w:styleId="Reasons">
    <w:name w:val="Reasons"/>
    <w:basedOn w:val="Normal"/>
    <w:qFormat/>
    <w:rsid w:val="00360882"/>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4H">
    <w:name w:val="4&quot;H"/>
    <w:basedOn w:val="Normal"/>
    <w:rsid w:val="00750361"/>
    <w:pPr>
      <w:widowControl w:val="0"/>
      <w:tabs>
        <w:tab w:val="clear" w:pos="794"/>
        <w:tab w:val="clear" w:pos="1191"/>
        <w:tab w:val="clear" w:pos="1588"/>
        <w:tab w:val="clear" w:pos="1985"/>
        <w:tab w:val="left" w:pos="1135"/>
      </w:tabs>
      <w:overflowPunct/>
      <w:topLinePunct/>
      <w:autoSpaceDE/>
      <w:autoSpaceDN/>
      <w:adjustRightInd/>
      <w:jc w:val="left"/>
      <w:textAlignment w:val="auto"/>
    </w:pPr>
    <w:rPr>
      <w:rFonts w:ascii="Times New Roman MT Extra Bold" w:eastAsia="SimHei" w:hAnsi="Times New Roman MT Extra Bold" w:cs="Arial"/>
      <w:szCs w:val="18"/>
      <w:lang w:val="en-GB" w:eastAsia="zh-CN"/>
    </w:rPr>
  </w:style>
  <w:style w:type="paragraph" w:customStyle="1" w:styleId="a">
    <w:name w:val="附件"/>
    <w:basedOn w:val="Normal"/>
    <w:rsid w:val="00750361"/>
    <w:pPr>
      <w:widowControl w:val="0"/>
      <w:tabs>
        <w:tab w:val="clear" w:pos="794"/>
        <w:tab w:val="clear" w:pos="1191"/>
        <w:tab w:val="clear" w:pos="1588"/>
        <w:tab w:val="clear" w:pos="1985"/>
      </w:tabs>
      <w:overflowPunct/>
      <w:topLinePunct/>
      <w:autoSpaceDE/>
      <w:autoSpaceDN/>
      <w:adjustRightInd/>
      <w:snapToGrid w:val="0"/>
      <w:spacing w:beforeLines="200" w:before="200" w:afterLines="50" w:after="50"/>
      <w:jc w:val="center"/>
      <w:textAlignment w:val="auto"/>
    </w:pPr>
    <w:rPr>
      <w:szCs w:val="24"/>
      <w:lang w:val="en-US" w:eastAsia="zh-CN"/>
    </w:rPr>
  </w:style>
  <w:style w:type="paragraph" w:customStyle="1" w:styleId="1">
    <w:name w:val="附件1"/>
    <w:basedOn w:val="4H"/>
    <w:rsid w:val="00750361"/>
    <w:pPr>
      <w:tabs>
        <w:tab w:val="clear" w:pos="1135"/>
      </w:tabs>
      <w:spacing w:before="0" w:afterLines="100" w:after="100"/>
      <w:jc w:val="center"/>
    </w:pPr>
    <w:rPr>
      <w:kern w:val="2"/>
    </w:rPr>
  </w:style>
  <w:style w:type="paragraph" w:customStyle="1" w:styleId="a0">
    <w:name w:val="楷体"/>
    <w:basedOn w:val="Normal"/>
    <w:rsid w:val="00750361"/>
    <w:pPr>
      <w:widowControl w:val="0"/>
      <w:tabs>
        <w:tab w:val="clear" w:pos="794"/>
        <w:tab w:val="clear" w:pos="1191"/>
        <w:tab w:val="clear" w:pos="1588"/>
        <w:tab w:val="clear" w:pos="1985"/>
      </w:tabs>
      <w:overflowPunct/>
      <w:topLinePunct/>
      <w:autoSpaceDE/>
      <w:autoSpaceDN/>
      <w:adjustRightInd/>
      <w:ind w:firstLineChars="379" w:firstLine="379"/>
      <w:textAlignment w:val="auto"/>
    </w:pPr>
    <w:rPr>
      <w:rFonts w:eastAsia="STKaiti"/>
      <w:sz w:val="21"/>
      <w:szCs w:val="24"/>
      <w:lang w:val="en-GB" w:eastAsia="zh-CN"/>
    </w:rPr>
  </w:style>
  <w:style w:type="paragraph" w:customStyle="1" w:styleId="a1">
    <w:name w:val="上书眉"/>
    <w:basedOn w:val="Normal"/>
    <w:rsid w:val="00750361"/>
    <w:pPr>
      <w:widowControl w:val="0"/>
      <w:tabs>
        <w:tab w:val="clear" w:pos="794"/>
        <w:tab w:val="clear" w:pos="1191"/>
        <w:tab w:val="clear" w:pos="1588"/>
        <w:tab w:val="clear" w:pos="1985"/>
      </w:tabs>
      <w:overflowPunct/>
      <w:topLinePunct/>
      <w:autoSpaceDE/>
      <w:autoSpaceDN/>
      <w:adjustRightInd/>
      <w:snapToGrid w:val="0"/>
      <w:spacing w:before="0" w:line="40" w:lineRule="exact"/>
      <w:ind w:firstLine="425"/>
      <w:textAlignment w:val="auto"/>
    </w:pPr>
    <w:rPr>
      <w:color w:val="FFFFFF"/>
      <w:sz w:val="10"/>
      <w:szCs w:val="24"/>
      <w:lang w:val="en-US" w:eastAsia="zh-CN"/>
    </w:rPr>
  </w:style>
  <w:style w:type="paragraph" w:customStyle="1" w:styleId="10">
    <w:name w:val="正文 1"/>
    <w:basedOn w:val="Normal"/>
    <w:rsid w:val="00750361"/>
    <w:pPr>
      <w:widowControl w:val="0"/>
      <w:tabs>
        <w:tab w:val="clear" w:pos="794"/>
        <w:tab w:val="clear" w:pos="1191"/>
        <w:tab w:val="clear" w:pos="1588"/>
        <w:tab w:val="clear" w:pos="1985"/>
      </w:tabs>
      <w:overflowPunct/>
      <w:topLinePunct/>
      <w:autoSpaceDE/>
      <w:autoSpaceDN/>
      <w:adjustRightInd/>
      <w:ind w:firstLine="425"/>
      <w:textAlignment w:val="auto"/>
    </w:pPr>
    <w:rPr>
      <w:sz w:val="21"/>
      <w:szCs w:val="24"/>
      <w:lang w:val="en-GB" w:eastAsia="zh-CN"/>
    </w:rPr>
  </w:style>
  <w:style w:type="paragraph" w:customStyle="1" w:styleId="2">
    <w:name w:val="正文 2"/>
    <w:basedOn w:val="Normal"/>
    <w:rsid w:val="00750361"/>
    <w:pPr>
      <w:widowControl w:val="0"/>
      <w:tabs>
        <w:tab w:val="clear" w:pos="794"/>
        <w:tab w:val="clear" w:pos="1191"/>
        <w:tab w:val="clear" w:pos="1588"/>
        <w:tab w:val="clear" w:pos="1985"/>
        <w:tab w:val="left" w:pos="796"/>
      </w:tabs>
      <w:overflowPunct/>
      <w:topLinePunct/>
      <w:autoSpaceDE/>
      <w:autoSpaceDN/>
      <w:adjustRightInd/>
      <w:textAlignment w:val="auto"/>
    </w:pPr>
    <w:rPr>
      <w:sz w:val="21"/>
      <w:szCs w:val="18"/>
      <w:lang w:val="en-US" w:eastAsia="zh-CN"/>
    </w:rPr>
  </w:style>
  <w:style w:type="paragraph" w:customStyle="1" w:styleId="11">
    <w:name w:val="标题 1+1"/>
    <w:basedOn w:val="Normal"/>
    <w:rsid w:val="00750361"/>
    <w:pPr>
      <w:widowControl w:val="0"/>
      <w:tabs>
        <w:tab w:val="clear" w:pos="794"/>
        <w:tab w:val="clear" w:pos="1191"/>
        <w:tab w:val="clear" w:pos="1588"/>
        <w:tab w:val="clear" w:pos="1985"/>
      </w:tabs>
      <w:overflowPunct/>
      <w:topLinePunct/>
      <w:autoSpaceDE/>
      <w:autoSpaceDN/>
      <w:adjustRightInd/>
      <w:spacing w:before="0"/>
      <w:jc w:val="center"/>
      <w:textAlignment w:val="auto"/>
    </w:pPr>
    <w:rPr>
      <w:rFonts w:ascii="Times New Roman MT Extra Bold" w:eastAsia="SimHei" w:hAnsi="Times New Roman MT Extra Bold"/>
      <w:sz w:val="28"/>
      <w:szCs w:val="24"/>
      <w:lang w:val="en-US" w:eastAsia="zh-CN"/>
    </w:rPr>
  </w:style>
  <w:style w:type="paragraph" w:customStyle="1" w:styleId="a2">
    <w:name w:val="年"/>
    <w:basedOn w:val="Normal"/>
    <w:rsid w:val="00750361"/>
    <w:pPr>
      <w:widowControl w:val="0"/>
      <w:tabs>
        <w:tab w:val="clear" w:pos="794"/>
        <w:tab w:val="clear" w:pos="1191"/>
        <w:tab w:val="clear" w:pos="1588"/>
        <w:tab w:val="clear" w:pos="1985"/>
      </w:tabs>
      <w:overflowPunct/>
      <w:topLinePunct/>
      <w:autoSpaceDE/>
      <w:autoSpaceDN/>
      <w:adjustRightInd/>
      <w:spacing w:before="0"/>
      <w:jc w:val="right"/>
      <w:textAlignment w:val="auto"/>
    </w:pPr>
    <w:rPr>
      <w:sz w:val="21"/>
      <w:szCs w:val="24"/>
      <w:lang w:val="en-US" w:eastAsia="zh-CN"/>
    </w:rPr>
  </w:style>
  <w:style w:type="paragraph" w:customStyle="1" w:styleId="12">
    <w:name w:val="标题 1+2"/>
    <w:basedOn w:val="Heading1"/>
    <w:rsid w:val="00750361"/>
    <w:pPr>
      <w:widowControl w:val="0"/>
      <w:tabs>
        <w:tab w:val="clear" w:pos="794"/>
        <w:tab w:val="clear" w:pos="1191"/>
        <w:tab w:val="clear" w:pos="1588"/>
        <w:tab w:val="clear" w:pos="1985"/>
      </w:tabs>
      <w:overflowPunct/>
      <w:topLinePunct/>
      <w:autoSpaceDE/>
      <w:autoSpaceDN/>
      <w:adjustRightInd/>
      <w:spacing w:before="0" w:after="120"/>
      <w:ind w:left="0" w:firstLine="0"/>
      <w:jc w:val="center"/>
      <w:textAlignment w:val="auto"/>
    </w:pPr>
    <w:rPr>
      <w:b w:val="0"/>
      <w:bCs/>
      <w:kern w:val="44"/>
      <w:szCs w:val="44"/>
      <w:lang w:val="en-US" w:eastAsia="zh-CN"/>
    </w:rPr>
  </w:style>
  <w:style w:type="paragraph" w:customStyle="1" w:styleId="a3">
    <w:name w:val="注"/>
    <w:basedOn w:val="2"/>
    <w:rsid w:val="00750361"/>
    <w:pPr>
      <w:tabs>
        <w:tab w:val="clear" w:pos="796"/>
        <w:tab w:val="left" w:pos="1260"/>
      </w:tabs>
      <w:spacing w:before="240"/>
    </w:pPr>
    <w:rPr>
      <w:sz w:val="20"/>
    </w:rPr>
  </w:style>
  <w:style w:type="character" w:customStyle="1" w:styleId="TableheadChar">
    <w:name w:val="Table_head Char"/>
    <w:basedOn w:val="DefaultParagraphFont"/>
    <w:link w:val="Tablehead"/>
    <w:locked/>
    <w:rsid w:val="005F2A3E"/>
    <w:rPr>
      <w:b/>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1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publ/R-REC/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63</TotalTime>
  <Pages>4</Pages>
  <Words>1164</Words>
  <Characters>668</Characters>
  <Application>Microsoft Office Word</Application>
  <DocSecurity>0</DocSecurity>
  <Lines>95</Lines>
  <Paragraphs>67</Paragraphs>
  <ScaleCrop>false</ScaleCrop>
  <HeadingPairs>
    <vt:vector size="2" baseType="variant">
      <vt:variant>
        <vt:lpstr>Title</vt:lpstr>
      </vt:variant>
      <vt:variant>
        <vt:i4>1</vt:i4>
      </vt:variant>
    </vt:vector>
  </HeadingPairs>
  <TitlesOfParts>
    <vt:vector size="1" baseType="lpstr">
      <vt:lpstr>ITU-R M.1874-1建议书 (02/2013) - 在3-50 MHz频率范围的子频带内工作的海洋雷达的技术和操作特性</vt:lpstr>
    </vt:vector>
  </TitlesOfParts>
  <Company>ITU</Company>
  <LinksUpToDate>false</LinksUpToDate>
  <CharactersWithSpaces>1765</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M.690-3 建议书(03/2015) - 工作在121.5 MHz和243 MHz载波频率的应急示位无线电信标的技术特性</dc:title>
  <dc:subject/>
  <dc:creator>ITU</dc:creator>
  <cp:keywords>M,1874</cp:keywords>
  <dc:description/>
  <cp:lastModifiedBy>Li, Jianying</cp:lastModifiedBy>
  <cp:revision>12</cp:revision>
  <cp:lastPrinted>2014-07-04T08:24:00Z</cp:lastPrinted>
  <dcterms:created xsi:type="dcterms:W3CDTF">2015-06-15T12:13:00Z</dcterms:created>
  <dcterms:modified xsi:type="dcterms:W3CDTF">2015-06-16T14:01:00Z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05 May 2010</vt:lpwstr>
  </property>
</Properties>
</file>