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A476" w14:textId="77777777" w:rsidR="00FE79FE" w:rsidRDefault="00FE79FE"/>
    <w:p w14:paraId="6B192ED6" w14:textId="77777777" w:rsidR="00013002" w:rsidRDefault="00013002" w:rsidP="00DE5556">
      <w:pPr>
        <w:tabs>
          <w:tab w:val="clear" w:pos="794"/>
          <w:tab w:val="clear" w:pos="1191"/>
          <w:tab w:val="clear" w:pos="1588"/>
          <w:tab w:val="clear" w:pos="1985"/>
        </w:tabs>
      </w:pPr>
    </w:p>
    <w:p w14:paraId="4026BE34" w14:textId="341BD519" w:rsidR="00D5024B" w:rsidRPr="007E27E3" w:rsidRDefault="005B218E" w:rsidP="00D5024B">
      <w:pPr>
        <w:pStyle w:val="CoverNumber"/>
        <w:rPr>
          <w:rFonts w:ascii="Tahoma" w:eastAsia="SimHei" w:hAnsi="Tahoma" w:cs="Tahoma"/>
          <w:lang w:eastAsia="zh-CN"/>
        </w:rPr>
      </w:pPr>
      <w:r w:rsidRPr="00222FAD">
        <w:rPr>
          <w:rFonts w:eastAsia="SimHei" w:cs="Arial"/>
          <w:lang w:eastAsia="zh-CN"/>
        </w:rPr>
        <w:t xml:space="preserve">ITU-R </w:t>
      </w:r>
      <w:r w:rsidR="002D2450" w:rsidRPr="00222FAD">
        <w:rPr>
          <w:rFonts w:eastAsia="SimHei" w:cs="Arial"/>
          <w:lang w:eastAsia="zh-CN"/>
        </w:rPr>
        <w:t>M</w:t>
      </w:r>
      <w:r w:rsidRPr="00222FAD">
        <w:rPr>
          <w:rFonts w:eastAsia="SimHei" w:cs="Arial"/>
          <w:lang w:eastAsia="zh-CN"/>
        </w:rPr>
        <w:t>.</w:t>
      </w:r>
      <w:r w:rsidR="009E721F">
        <w:rPr>
          <w:rFonts w:eastAsia="SimHei" w:cs="Arial"/>
          <w:lang w:eastAsia="zh-CN"/>
        </w:rPr>
        <w:t>633</w:t>
      </w:r>
      <w:r w:rsidR="002D2450" w:rsidRPr="00222FAD">
        <w:rPr>
          <w:rFonts w:eastAsia="SimHei" w:cs="Arial"/>
          <w:lang w:eastAsia="zh-CN"/>
        </w:rPr>
        <w:t>-</w:t>
      </w:r>
      <w:r w:rsidR="009E721F">
        <w:rPr>
          <w:rFonts w:eastAsia="SimHei" w:cs="Arial"/>
          <w:lang w:eastAsia="zh-CN"/>
        </w:rPr>
        <w:t>5</w:t>
      </w:r>
      <w:r w:rsidRPr="007E27E3">
        <w:rPr>
          <w:rFonts w:ascii="Tahoma" w:eastAsia="SimHei" w:hAnsi="Tahoma" w:cs="Tahoma"/>
          <w:lang w:eastAsia="zh-CN"/>
        </w:rPr>
        <w:t xml:space="preserve"> </w:t>
      </w:r>
      <w:r w:rsidRPr="007E27E3">
        <w:rPr>
          <w:rFonts w:ascii="Tahoma" w:eastAsia="SimHei" w:hAnsi="Tahoma" w:cs="Tahoma"/>
          <w:lang w:eastAsia="zh-CN"/>
        </w:rPr>
        <w:t>建议书</w:t>
      </w:r>
    </w:p>
    <w:p w14:paraId="295BB17A" w14:textId="3BDFF64E" w:rsidR="00D5024B" w:rsidRPr="000974DA" w:rsidRDefault="00D5024B" w:rsidP="00D5024B">
      <w:pPr>
        <w:pStyle w:val="CoverDate"/>
        <w:rPr>
          <w:rFonts w:eastAsia="SimHei" w:cs="Arial"/>
          <w:lang w:eastAsia="zh-CN"/>
        </w:rPr>
      </w:pPr>
      <w:r w:rsidRPr="000974DA">
        <w:rPr>
          <w:rFonts w:eastAsia="SimHei" w:cs="Arial"/>
          <w:lang w:eastAsia="zh-CN"/>
        </w:rPr>
        <w:t>(</w:t>
      </w:r>
      <w:r w:rsidR="002D2450" w:rsidRPr="000974DA">
        <w:rPr>
          <w:rFonts w:eastAsia="SimHei" w:cs="Arial"/>
          <w:lang w:eastAsia="zh-CN"/>
        </w:rPr>
        <w:t>11/2023</w:t>
      </w:r>
      <w:r w:rsidRPr="000974DA">
        <w:rPr>
          <w:rFonts w:eastAsia="SimHei" w:cs="Arial"/>
          <w:lang w:eastAsia="zh-CN"/>
        </w:rPr>
        <w:t>)</w:t>
      </w:r>
    </w:p>
    <w:p w14:paraId="3DB44DF7" w14:textId="22AA0206" w:rsidR="00D5024B" w:rsidRPr="00CE08AF" w:rsidRDefault="002D2450" w:rsidP="00D5024B">
      <w:pPr>
        <w:pStyle w:val="CoverSeries"/>
        <w:rPr>
          <w:rFonts w:eastAsia="SimHei" w:cs="Arial"/>
          <w:lang w:eastAsia="zh-CN"/>
        </w:rPr>
      </w:pPr>
      <w:r w:rsidRPr="008D2B3F">
        <w:rPr>
          <w:rFonts w:asciiTheme="minorHAnsi" w:eastAsia="SimHei" w:hAnsiTheme="minorHAnsi" w:cstheme="minorHAnsi"/>
          <w:lang w:eastAsia="zh-CN"/>
        </w:rPr>
        <w:t>M</w:t>
      </w:r>
      <w:r w:rsidRPr="002D2450">
        <w:rPr>
          <w:rFonts w:ascii="Tahoma" w:eastAsia="SimHei" w:hAnsi="Tahoma" w:cs="Tahoma" w:hint="eastAsia"/>
          <w:lang w:eastAsia="zh-CN"/>
        </w:rPr>
        <w:t>系列：移动、无线电测定、业余以及相关卫星业务</w:t>
      </w:r>
    </w:p>
    <w:p w14:paraId="491FE2DC" w14:textId="22E79B4E" w:rsidR="00D5024B" w:rsidRPr="000E7E14" w:rsidRDefault="00210B6B" w:rsidP="00210B6B">
      <w:pPr>
        <w:pStyle w:val="CoverTitle"/>
        <w:rPr>
          <w:rFonts w:eastAsia="SimHei" w:cs="Arial"/>
          <w:lang w:eastAsia="zh-CN"/>
        </w:rPr>
      </w:pPr>
      <w:r w:rsidRPr="000E7E14">
        <w:rPr>
          <w:rFonts w:eastAsia="SimHei" w:cs="Arial"/>
          <w:lang w:eastAsia="zh-CN"/>
        </w:rPr>
        <w:t>通过在</w:t>
      </w:r>
      <w:r w:rsidRPr="000E7E14">
        <w:rPr>
          <w:rFonts w:eastAsia="SimHei" w:cs="Arial"/>
          <w:lang w:eastAsia="zh-CN"/>
        </w:rPr>
        <w:t>406.0-406.1 MHz</w:t>
      </w:r>
      <w:r w:rsidRPr="000E7E14">
        <w:rPr>
          <w:rFonts w:eastAsia="SimHei" w:cs="Arial"/>
          <w:lang w:eastAsia="zh-CN"/>
        </w:rPr>
        <w:t>频段卫星</w:t>
      </w:r>
      <w:r w:rsidRPr="000E7E14">
        <w:rPr>
          <w:rFonts w:eastAsia="SimHei" w:cs="Arial"/>
          <w:lang w:eastAsia="zh-CN"/>
        </w:rPr>
        <w:br/>
      </w:r>
      <w:r w:rsidRPr="000E7E14">
        <w:rPr>
          <w:rFonts w:eastAsia="SimHei" w:cs="Arial"/>
          <w:lang w:eastAsia="zh-CN"/>
        </w:rPr>
        <w:t>系统工作的卫星应急示位无线电</w:t>
      </w:r>
      <w:r w:rsidRPr="000E7E14">
        <w:rPr>
          <w:rFonts w:eastAsia="SimHei" w:cs="Arial"/>
          <w:lang w:eastAsia="zh-CN"/>
        </w:rPr>
        <w:br/>
      </w:r>
      <w:r w:rsidRPr="000E7E14">
        <w:rPr>
          <w:rFonts w:eastAsia="SimHei" w:cs="Arial"/>
          <w:lang w:eastAsia="zh-CN"/>
        </w:rPr>
        <w:t>信标</w:t>
      </w:r>
      <w:r w:rsidRPr="000E7E14">
        <w:rPr>
          <w:rFonts w:eastAsia="SimHei" w:cs="Arial"/>
          <w:lang w:eastAsia="zh-CN"/>
        </w:rPr>
        <w:t>(</w:t>
      </w:r>
      <w:r w:rsidRPr="000E7E14">
        <w:rPr>
          <w:rFonts w:eastAsia="SimHei" w:cs="Arial"/>
          <w:lang w:eastAsia="zh-CN"/>
        </w:rPr>
        <w:t>卫星</w:t>
      </w:r>
      <w:r w:rsidRPr="000E7E14">
        <w:rPr>
          <w:rFonts w:eastAsia="SimHei" w:cs="Arial"/>
          <w:lang w:eastAsia="zh-CN"/>
        </w:rPr>
        <w:t>EPIRB)</w:t>
      </w:r>
      <w:r w:rsidRPr="000E7E14">
        <w:rPr>
          <w:rFonts w:eastAsia="SimHei" w:cs="Arial"/>
          <w:lang w:eastAsia="zh-CN"/>
        </w:rPr>
        <w:t>的传输特性</w:t>
      </w:r>
    </w:p>
    <w:p w14:paraId="674EDB80" w14:textId="77777777" w:rsidR="00FE79FE" w:rsidRPr="005373E0" w:rsidRDefault="00FE79FE" w:rsidP="005373E0">
      <w:pPr>
        <w:rPr>
          <w:lang w:val="en-US" w:eastAsia="zh-CN"/>
        </w:rPr>
      </w:pPr>
    </w:p>
    <w:p w14:paraId="5747A593" w14:textId="77777777" w:rsidR="00A71FE5" w:rsidRPr="005373E0" w:rsidRDefault="00A71FE5" w:rsidP="005373E0">
      <w:pPr>
        <w:rPr>
          <w:lang w:eastAsia="zh-CN"/>
        </w:rPr>
      </w:pPr>
    </w:p>
    <w:p w14:paraId="72A7DDB4" w14:textId="77777777" w:rsidR="00EE47C4" w:rsidRPr="005373E0" w:rsidRDefault="00EE47C4" w:rsidP="005373E0">
      <w:pPr>
        <w:rPr>
          <w:lang w:eastAsia="zh-CN"/>
        </w:rPr>
        <w:sectPr w:rsidR="00EE47C4" w:rsidRPr="005373E0"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2CF13269"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3C27AEE7"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596D95B4"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5C1506A9" w14:textId="77777777" w:rsidR="00D5024B" w:rsidRPr="00A74B43" w:rsidRDefault="00A511E2" w:rsidP="00A74B43">
      <w:pPr>
        <w:pStyle w:val="Heading1"/>
        <w:spacing w:before="680"/>
        <w:jc w:val="center"/>
        <w:rPr>
          <w:szCs w:val="24"/>
          <w:lang w:val="en-US" w:eastAsia="zh-CN"/>
        </w:rPr>
      </w:pPr>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p>
    <w:p w14:paraId="2DAD6D4B"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1"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71469F4C"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14:paraId="0D816E5B" w14:textId="77777777" w:rsidTr="00BF4E74">
        <w:tc>
          <w:tcPr>
            <w:tcW w:w="9360" w:type="dxa"/>
            <w:gridSpan w:val="2"/>
            <w:tcBorders>
              <w:top w:val="single" w:sz="12" w:space="0" w:color="000080"/>
              <w:left w:val="single" w:sz="12" w:space="0" w:color="000080"/>
              <w:bottom w:val="nil"/>
              <w:right w:val="single" w:sz="12" w:space="0" w:color="000080"/>
            </w:tcBorders>
          </w:tcPr>
          <w:p w14:paraId="3D5A2AA2" w14:textId="77777777" w:rsidR="00A74B43" w:rsidRPr="00910F2D" w:rsidRDefault="00A74B43" w:rsidP="00BF4E74">
            <w:pPr>
              <w:pStyle w:val="Chaptitle"/>
              <w:rPr>
                <w:noProof/>
                <w:sz w:val="22"/>
                <w:szCs w:val="22"/>
                <w:lang w:eastAsia="zh-CN"/>
              </w:rPr>
            </w:pPr>
            <w:r w:rsidRPr="00910F2D">
              <w:rPr>
                <w:rFonts w:hint="eastAsia"/>
                <w:noProof/>
                <w:sz w:val="22"/>
                <w:szCs w:val="22"/>
                <w:lang w:eastAsia="zh-CN"/>
              </w:rPr>
              <w:t xml:space="preserve">ITU-R </w:t>
            </w:r>
            <w:r w:rsidRPr="00910F2D">
              <w:rPr>
                <w:rFonts w:ascii="SimSun" w:hAnsi="SimSun" w:cs="SimSun" w:hint="eastAsia"/>
                <w:noProof/>
                <w:sz w:val="22"/>
                <w:szCs w:val="22"/>
                <w:lang w:val="en-US" w:eastAsia="zh-CN"/>
              </w:rPr>
              <w:t>建议书系列</w:t>
            </w:r>
          </w:p>
          <w:p w14:paraId="472264CA" w14:textId="77777777" w:rsidR="00A74B43"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eastAsia="zh-CN"/>
              </w:rPr>
            </w:pPr>
            <w:r>
              <w:rPr>
                <w:rFonts w:hint="eastAsia"/>
                <w:b w:val="0"/>
                <w:noProof/>
                <w:sz w:val="20"/>
                <w:lang w:eastAsia="zh-CN"/>
              </w:rPr>
              <w:t>（</w:t>
            </w:r>
            <w:r>
              <w:rPr>
                <w:rFonts w:hint="eastAsia"/>
                <w:b w:val="0"/>
                <w:noProof/>
                <w:sz w:val="20"/>
                <w:lang w:val="en-US" w:eastAsia="zh-CN"/>
              </w:rPr>
              <w:t>可同时在以下网址获得</w:t>
            </w:r>
            <w:r>
              <w:rPr>
                <w:rFonts w:hint="eastAsia"/>
                <w:b w:val="0"/>
                <w:noProof/>
                <w:sz w:val="20"/>
                <w:lang w:eastAsia="zh-CN"/>
              </w:rPr>
              <w:t>：</w:t>
            </w:r>
            <w:hyperlink r:id="rId12" w:history="1">
              <w:r>
                <w:rPr>
                  <w:rStyle w:val="Hyperlink"/>
                  <w:rFonts w:hint="eastAsia"/>
                  <w:b w:val="0"/>
                  <w:bCs/>
                  <w:noProof/>
                  <w:sz w:val="20"/>
                  <w:lang w:eastAsia="zh-CN"/>
                </w:rPr>
                <w:t>http://www.itu.int/publ/R-REC/zh</w:t>
              </w:r>
            </w:hyperlink>
            <w:r>
              <w:rPr>
                <w:rFonts w:hint="eastAsia"/>
                <w:b w:val="0"/>
                <w:noProof/>
                <w:sz w:val="20"/>
                <w:lang w:eastAsia="zh-CN"/>
              </w:rPr>
              <w:t>）</w:t>
            </w:r>
          </w:p>
        </w:tc>
      </w:tr>
      <w:tr w:rsidR="00A74B43" w14:paraId="0953A68A" w14:textId="77777777" w:rsidTr="00BF4E74">
        <w:tc>
          <w:tcPr>
            <w:tcW w:w="1140" w:type="dxa"/>
            <w:tcBorders>
              <w:top w:val="nil"/>
              <w:left w:val="single" w:sz="12" w:space="0" w:color="000080"/>
              <w:bottom w:val="nil"/>
              <w:right w:val="nil"/>
            </w:tcBorders>
          </w:tcPr>
          <w:p w14:paraId="39734BC9"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220" w:type="dxa"/>
            <w:tcBorders>
              <w:top w:val="nil"/>
              <w:left w:val="nil"/>
              <w:bottom w:val="nil"/>
              <w:right w:val="single" w:sz="12" w:space="0" w:color="000080"/>
            </w:tcBorders>
          </w:tcPr>
          <w:p w14:paraId="172F36BD"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336DCEC6" w14:textId="77777777" w:rsidTr="00BF4E74">
        <w:tc>
          <w:tcPr>
            <w:tcW w:w="1140" w:type="dxa"/>
            <w:tcBorders>
              <w:top w:val="nil"/>
              <w:left w:val="single" w:sz="12" w:space="0" w:color="000080"/>
              <w:bottom w:val="nil"/>
              <w:right w:val="nil"/>
            </w:tcBorders>
          </w:tcPr>
          <w:p w14:paraId="6928A03F"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220" w:type="dxa"/>
            <w:tcBorders>
              <w:top w:val="nil"/>
              <w:left w:val="nil"/>
              <w:bottom w:val="nil"/>
              <w:right w:val="single" w:sz="12" w:space="0" w:color="000080"/>
            </w:tcBorders>
          </w:tcPr>
          <w:p w14:paraId="56987FDB"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1721849C" w14:textId="77777777" w:rsidTr="007F5EA7">
        <w:tc>
          <w:tcPr>
            <w:tcW w:w="1140" w:type="dxa"/>
            <w:tcBorders>
              <w:top w:val="nil"/>
              <w:left w:val="single" w:sz="12" w:space="0" w:color="000080"/>
              <w:bottom w:val="nil"/>
              <w:right w:val="nil"/>
            </w:tcBorders>
            <w:shd w:val="clear" w:color="auto" w:fill="auto"/>
          </w:tcPr>
          <w:p w14:paraId="16A25015"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220" w:type="dxa"/>
            <w:tcBorders>
              <w:top w:val="nil"/>
              <w:left w:val="nil"/>
              <w:bottom w:val="nil"/>
              <w:right w:val="single" w:sz="12" w:space="0" w:color="000080"/>
            </w:tcBorders>
            <w:shd w:val="clear" w:color="auto" w:fill="auto"/>
          </w:tcPr>
          <w:p w14:paraId="6BE6FA69"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A74B43" w14:paraId="41EB3ADF" w14:textId="77777777" w:rsidTr="00D2152F">
        <w:tc>
          <w:tcPr>
            <w:tcW w:w="1140" w:type="dxa"/>
            <w:tcBorders>
              <w:top w:val="nil"/>
              <w:left w:val="single" w:sz="12" w:space="0" w:color="000080"/>
              <w:bottom w:val="nil"/>
              <w:right w:val="nil"/>
            </w:tcBorders>
            <w:shd w:val="clear" w:color="auto" w:fill="auto"/>
          </w:tcPr>
          <w:p w14:paraId="7BE90EE3" w14:textId="77777777" w:rsidR="00A74B43" w:rsidRPr="00787C16" w:rsidRDefault="00A74B43" w:rsidP="00BF4E74">
            <w:pPr>
              <w:spacing w:before="30" w:after="30"/>
              <w:ind w:left="57"/>
              <w:jc w:val="left"/>
              <w:rPr>
                <w:b/>
                <w:bCs/>
                <w:noProof/>
                <w:sz w:val="20"/>
                <w:lang w:val="en-US" w:eastAsia="zh-CN"/>
              </w:rPr>
            </w:pPr>
            <w:r w:rsidRPr="00787C16">
              <w:rPr>
                <w:rFonts w:eastAsia="Times New Roman" w:hAnsi="Times New Roman Bold" w:hint="eastAsia"/>
                <w:b/>
                <w:sz w:val="20"/>
                <w:lang w:val="en-US"/>
              </w:rPr>
              <w:t>BS</w:t>
            </w:r>
          </w:p>
        </w:tc>
        <w:tc>
          <w:tcPr>
            <w:tcW w:w="8220" w:type="dxa"/>
            <w:tcBorders>
              <w:top w:val="nil"/>
              <w:left w:val="nil"/>
              <w:bottom w:val="nil"/>
              <w:right w:val="single" w:sz="12" w:space="0" w:color="000080"/>
            </w:tcBorders>
            <w:shd w:val="clear" w:color="auto" w:fill="auto"/>
          </w:tcPr>
          <w:p w14:paraId="36ED1FD7" w14:textId="77777777" w:rsidR="00A74B43" w:rsidRPr="00787C16" w:rsidRDefault="00A74B43" w:rsidP="00BF4E74">
            <w:pPr>
              <w:spacing w:before="30" w:after="30"/>
              <w:jc w:val="left"/>
              <w:rPr>
                <w:bCs/>
                <w:noProof/>
                <w:sz w:val="20"/>
                <w:lang w:val="en-US" w:eastAsia="zh-CN"/>
              </w:rPr>
            </w:pPr>
            <w:r w:rsidRPr="00787C16">
              <w:rPr>
                <w:rFonts w:ascii="SimSun" w:hAnsi="SimSun" w:cs="SimSun" w:hint="eastAsia"/>
                <w:bCs/>
                <w:sz w:val="20"/>
                <w:lang w:val="en-US" w:eastAsia="zh-CN"/>
              </w:rPr>
              <w:t>广播业务（声音）</w:t>
            </w:r>
          </w:p>
        </w:tc>
      </w:tr>
      <w:tr w:rsidR="00A74B43" w14:paraId="59DBEDD6" w14:textId="77777777" w:rsidTr="00CB4C31">
        <w:tc>
          <w:tcPr>
            <w:tcW w:w="1140" w:type="dxa"/>
            <w:tcBorders>
              <w:top w:val="nil"/>
              <w:left w:val="single" w:sz="12" w:space="0" w:color="000080"/>
              <w:bottom w:val="nil"/>
              <w:right w:val="nil"/>
            </w:tcBorders>
            <w:shd w:val="clear" w:color="auto" w:fill="auto"/>
          </w:tcPr>
          <w:p w14:paraId="783E4697" w14:textId="77777777" w:rsidR="00A74B43" w:rsidRPr="00CB4C31" w:rsidRDefault="00A74B43" w:rsidP="00BF4E74">
            <w:pPr>
              <w:spacing w:before="30" w:after="30"/>
              <w:ind w:left="57"/>
              <w:jc w:val="left"/>
              <w:rPr>
                <w:b/>
                <w:bCs/>
                <w:noProof/>
                <w:sz w:val="20"/>
                <w:lang w:val="en-US" w:eastAsia="zh-CN"/>
              </w:rPr>
            </w:pPr>
            <w:r w:rsidRPr="00CB4C31">
              <w:rPr>
                <w:rFonts w:eastAsia="Times New Roman" w:hAnsi="Times New Roman Bold" w:hint="eastAsia"/>
                <w:b/>
                <w:sz w:val="20"/>
                <w:lang w:val="en-US"/>
              </w:rPr>
              <w:t>BT</w:t>
            </w:r>
          </w:p>
        </w:tc>
        <w:tc>
          <w:tcPr>
            <w:tcW w:w="8220" w:type="dxa"/>
            <w:tcBorders>
              <w:top w:val="nil"/>
              <w:left w:val="nil"/>
              <w:bottom w:val="nil"/>
              <w:right w:val="single" w:sz="12" w:space="0" w:color="000080"/>
            </w:tcBorders>
            <w:shd w:val="clear" w:color="auto" w:fill="auto"/>
          </w:tcPr>
          <w:p w14:paraId="0826F6EF" w14:textId="77777777" w:rsidR="00A74B43" w:rsidRPr="00CB4C31" w:rsidRDefault="00A74B43" w:rsidP="00BF4E74">
            <w:pPr>
              <w:spacing w:before="30" w:after="30"/>
              <w:jc w:val="left"/>
              <w:rPr>
                <w:bCs/>
                <w:noProof/>
                <w:sz w:val="20"/>
                <w:lang w:val="en-US" w:eastAsia="zh-CN"/>
              </w:rPr>
            </w:pPr>
            <w:r w:rsidRPr="00CB4C31">
              <w:rPr>
                <w:rFonts w:ascii="SimSun" w:hAnsi="SimSun" w:cs="SimSun" w:hint="eastAsia"/>
                <w:bCs/>
                <w:sz w:val="20"/>
                <w:lang w:val="en-US" w:eastAsia="zh-CN"/>
              </w:rPr>
              <w:t>广播业务（电视）</w:t>
            </w:r>
          </w:p>
        </w:tc>
      </w:tr>
      <w:tr w:rsidR="00A74B43" w14:paraId="7DA40E54" w14:textId="77777777" w:rsidTr="007242EE">
        <w:tc>
          <w:tcPr>
            <w:tcW w:w="1140" w:type="dxa"/>
            <w:tcBorders>
              <w:top w:val="nil"/>
              <w:left w:val="single" w:sz="12" w:space="0" w:color="000080"/>
              <w:bottom w:val="nil"/>
              <w:right w:val="nil"/>
            </w:tcBorders>
            <w:shd w:val="clear" w:color="auto" w:fill="auto"/>
          </w:tcPr>
          <w:p w14:paraId="654021BA" w14:textId="77777777" w:rsidR="00A74B43" w:rsidRPr="007242EE" w:rsidRDefault="00A74B43" w:rsidP="00BF4E74">
            <w:pPr>
              <w:spacing w:before="30" w:after="30"/>
              <w:ind w:left="57"/>
              <w:jc w:val="left"/>
              <w:rPr>
                <w:b/>
                <w:noProof/>
                <w:sz w:val="20"/>
                <w:lang w:val="fr-CH" w:eastAsia="zh-CN"/>
              </w:rPr>
            </w:pPr>
            <w:r w:rsidRPr="007242EE">
              <w:rPr>
                <w:rFonts w:eastAsia="Times New Roman" w:hAnsi="Times New Roman Bold" w:hint="eastAsia"/>
                <w:b/>
                <w:sz w:val="20"/>
                <w:lang w:val="en-US"/>
              </w:rPr>
              <w:t>F</w:t>
            </w:r>
          </w:p>
        </w:tc>
        <w:tc>
          <w:tcPr>
            <w:tcW w:w="8220" w:type="dxa"/>
            <w:tcBorders>
              <w:top w:val="nil"/>
              <w:left w:val="nil"/>
              <w:bottom w:val="nil"/>
              <w:right w:val="single" w:sz="12" w:space="0" w:color="000080"/>
            </w:tcBorders>
            <w:shd w:val="clear" w:color="auto" w:fill="auto"/>
          </w:tcPr>
          <w:p w14:paraId="685AC77E" w14:textId="77777777" w:rsidR="00A74B43" w:rsidRPr="007242EE" w:rsidRDefault="00A74B43" w:rsidP="00CB4C31">
            <w:pPr>
              <w:spacing w:before="30" w:after="30"/>
              <w:jc w:val="left"/>
              <w:rPr>
                <w:rFonts w:ascii="SimSun" w:hAnsi="SimSun" w:cs="SimSun"/>
                <w:bCs/>
                <w:sz w:val="20"/>
                <w:lang w:val="en-US" w:eastAsia="zh-CN"/>
              </w:rPr>
            </w:pPr>
            <w:r w:rsidRPr="007242EE">
              <w:rPr>
                <w:rFonts w:ascii="SimSun" w:hAnsi="SimSun" w:cs="SimSun" w:hint="eastAsia"/>
                <w:bCs/>
                <w:sz w:val="20"/>
                <w:lang w:val="en-US" w:eastAsia="zh-CN"/>
              </w:rPr>
              <w:t>固定业务</w:t>
            </w:r>
          </w:p>
        </w:tc>
      </w:tr>
      <w:tr w:rsidR="00A74B43" w14:paraId="12AA296D" w14:textId="77777777" w:rsidTr="00E36FAF">
        <w:tc>
          <w:tcPr>
            <w:tcW w:w="1140" w:type="dxa"/>
            <w:tcBorders>
              <w:top w:val="nil"/>
              <w:left w:val="single" w:sz="12" w:space="0" w:color="000080"/>
              <w:bottom w:val="nil"/>
              <w:right w:val="nil"/>
            </w:tcBorders>
            <w:shd w:val="clear" w:color="auto" w:fill="F2F2F2" w:themeFill="background1" w:themeFillShade="F2"/>
          </w:tcPr>
          <w:p w14:paraId="19C69964" w14:textId="77777777" w:rsidR="00A74B43" w:rsidRPr="002D2450" w:rsidRDefault="00A74B43" w:rsidP="00BF4E74">
            <w:pPr>
              <w:spacing w:before="30" w:after="30"/>
              <w:ind w:left="57"/>
              <w:jc w:val="left"/>
              <w:rPr>
                <w:rFonts w:eastAsia="Times New Roman" w:hAnsi="Times New Roman Bold"/>
                <w:b/>
                <w:color w:val="000080"/>
                <w:sz w:val="20"/>
                <w:lang w:val="en-US"/>
              </w:rPr>
            </w:pPr>
            <w:r w:rsidRPr="002D2450">
              <w:rPr>
                <w:rFonts w:eastAsia="Times New Roman" w:hAnsi="Times New Roman Bold" w:hint="eastAsia"/>
                <w:b/>
                <w:color w:val="000080"/>
                <w:sz w:val="20"/>
                <w:lang w:val="en-US"/>
              </w:rPr>
              <w:t>M</w:t>
            </w:r>
          </w:p>
        </w:tc>
        <w:tc>
          <w:tcPr>
            <w:tcW w:w="8220" w:type="dxa"/>
            <w:tcBorders>
              <w:top w:val="nil"/>
              <w:left w:val="nil"/>
              <w:bottom w:val="nil"/>
              <w:right w:val="single" w:sz="12" w:space="0" w:color="000080"/>
            </w:tcBorders>
            <w:shd w:val="clear" w:color="auto" w:fill="F2F2F2" w:themeFill="background1" w:themeFillShade="F2"/>
          </w:tcPr>
          <w:p w14:paraId="72F741F4" w14:textId="77777777" w:rsidR="00A74B43" w:rsidRPr="002D2450" w:rsidRDefault="00A74B43" w:rsidP="007242EE">
            <w:pPr>
              <w:spacing w:before="30" w:after="30"/>
              <w:jc w:val="left"/>
              <w:rPr>
                <w:rFonts w:eastAsia="Times New Roman" w:hAnsi="Times New Roman Bold"/>
                <w:b/>
                <w:color w:val="000080"/>
                <w:sz w:val="20"/>
                <w:lang w:val="en-US" w:eastAsia="zh-CN"/>
              </w:rPr>
            </w:pPr>
            <w:r w:rsidRPr="002D2450">
              <w:rPr>
                <w:rFonts w:ascii="SimSun" w:hAnsi="SimSun" w:cs="SimSun" w:hint="eastAsia"/>
                <w:b/>
                <w:color w:val="000080"/>
                <w:sz w:val="20"/>
                <w:lang w:val="en-US" w:eastAsia="zh-CN"/>
              </w:rPr>
              <w:t>移动、无线电测定、业余无线电以及相关卫星业务</w:t>
            </w:r>
          </w:p>
        </w:tc>
      </w:tr>
      <w:tr w:rsidR="00A74B43" w14:paraId="4DC264DB" w14:textId="77777777" w:rsidTr="00BF4E74">
        <w:tc>
          <w:tcPr>
            <w:tcW w:w="1140" w:type="dxa"/>
            <w:tcBorders>
              <w:top w:val="nil"/>
              <w:left w:val="single" w:sz="12" w:space="0" w:color="000080"/>
              <w:bottom w:val="nil"/>
              <w:right w:val="nil"/>
            </w:tcBorders>
          </w:tcPr>
          <w:p w14:paraId="2503F0C6" w14:textId="77777777" w:rsidR="00A74B43" w:rsidRPr="002D2450" w:rsidRDefault="00A74B43" w:rsidP="00BF4E74">
            <w:pPr>
              <w:spacing w:before="30" w:after="30"/>
              <w:ind w:left="57"/>
              <w:jc w:val="left"/>
              <w:rPr>
                <w:b/>
                <w:bCs/>
                <w:noProof/>
                <w:sz w:val="20"/>
                <w:lang w:val="en-US" w:eastAsia="zh-CN"/>
              </w:rPr>
            </w:pPr>
            <w:r w:rsidRPr="002D2450">
              <w:rPr>
                <w:rFonts w:hint="eastAsia"/>
                <w:b/>
                <w:bCs/>
                <w:noProof/>
                <w:sz w:val="20"/>
                <w:lang w:val="en-US" w:eastAsia="zh-CN"/>
              </w:rPr>
              <w:t>P</w:t>
            </w:r>
          </w:p>
        </w:tc>
        <w:tc>
          <w:tcPr>
            <w:tcW w:w="8220" w:type="dxa"/>
            <w:tcBorders>
              <w:top w:val="nil"/>
              <w:left w:val="nil"/>
              <w:bottom w:val="nil"/>
              <w:right w:val="single" w:sz="12" w:space="0" w:color="000080"/>
            </w:tcBorders>
          </w:tcPr>
          <w:p w14:paraId="23389BEC" w14:textId="77777777" w:rsidR="00A74B43" w:rsidRPr="002D2450" w:rsidRDefault="00A74B43" w:rsidP="00BF4E74">
            <w:pPr>
              <w:spacing w:before="30" w:after="30"/>
              <w:jc w:val="left"/>
              <w:rPr>
                <w:noProof/>
                <w:sz w:val="20"/>
                <w:lang w:val="en-US" w:eastAsia="zh-CN"/>
              </w:rPr>
            </w:pPr>
            <w:r w:rsidRPr="002D2450">
              <w:rPr>
                <w:rFonts w:hint="eastAsia"/>
                <w:noProof/>
                <w:sz w:val="20"/>
                <w:lang w:val="en-US" w:eastAsia="zh-CN"/>
              </w:rPr>
              <w:t>无线电波传播</w:t>
            </w:r>
          </w:p>
        </w:tc>
      </w:tr>
      <w:tr w:rsidR="00A74B43" w14:paraId="5720B93A" w14:textId="77777777" w:rsidTr="00BF4E74">
        <w:tc>
          <w:tcPr>
            <w:tcW w:w="1140" w:type="dxa"/>
            <w:tcBorders>
              <w:top w:val="nil"/>
              <w:left w:val="single" w:sz="12" w:space="0" w:color="000080"/>
              <w:bottom w:val="nil"/>
              <w:right w:val="nil"/>
            </w:tcBorders>
          </w:tcPr>
          <w:p w14:paraId="35A4014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RA</w:t>
            </w:r>
          </w:p>
        </w:tc>
        <w:tc>
          <w:tcPr>
            <w:tcW w:w="8220" w:type="dxa"/>
            <w:tcBorders>
              <w:top w:val="nil"/>
              <w:left w:val="nil"/>
              <w:bottom w:val="nil"/>
              <w:right w:val="single" w:sz="12" w:space="0" w:color="000080"/>
            </w:tcBorders>
          </w:tcPr>
          <w:p w14:paraId="6FD19A7E" w14:textId="77777777" w:rsidR="00A74B43" w:rsidRPr="002D2450"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sidRPr="002D2450">
              <w:rPr>
                <w:rFonts w:hint="eastAsia"/>
                <w:noProof/>
                <w:sz w:val="20"/>
                <w:lang w:val="en-US" w:eastAsia="zh-CN"/>
              </w:rPr>
              <w:t>射电天文</w:t>
            </w:r>
          </w:p>
        </w:tc>
      </w:tr>
      <w:tr w:rsidR="00A74B43" w14:paraId="619BAAE0" w14:textId="77777777" w:rsidTr="00BF4E74">
        <w:tc>
          <w:tcPr>
            <w:tcW w:w="1140" w:type="dxa"/>
            <w:tcBorders>
              <w:top w:val="nil"/>
              <w:left w:val="single" w:sz="12" w:space="0" w:color="000080"/>
              <w:bottom w:val="nil"/>
              <w:right w:val="nil"/>
            </w:tcBorders>
          </w:tcPr>
          <w:p w14:paraId="1D6EBDD0"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RS</w:t>
            </w:r>
          </w:p>
        </w:tc>
        <w:tc>
          <w:tcPr>
            <w:tcW w:w="8220" w:type="dxa"/>
            <w:tcBorders>
              <w:top w:val="nil"/>
              <w:left w:val="nil"/>
              <w:bottom w:val="nil"/>
              <w:right w:val="single" w:sz="12" w:space="0" w:color="000080"/>
            </w:tcBorders>
          </w:tcPr>
          <w:p w14:paraId="3C74A2F0" w14:textId="77777777" w:rsidR="00A74B43" w:rsidRDefault="00A74B43" w:rsidP="00BF4E74">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A74B43" w14:paraId="20016A55" w14:textId="77777777" w:rsidTr="00BF4E74">
        <w:tc>
          <w:tcPr>
            <w:tcW w:w="1140" w:type="dxa"/>
            <w:tcBorders>
              <w:top w:val="nil"/>
              <w:left w:val="single" w:sz="12" w:space="0" w:color="000080"/>
              <w:bottom w:val="nil"/>
              <w:right w:val="nil"/>
            </w:tcBorders>
          </w:tcPr>
          <w:p w14:paraId="2BF73D7A"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w:t>
            </w:r>
          </w:p>
        </w:tc>
        <w:tc>
          <w:tcPr>
            <w:tcW w:w="8220" w:type="dxa"/>
            <w:tcBorders>
              <w:top w:val="nil"/>
              <w:left w:val="nil"/>
              <w:bottom w:val="nil"/>
              <w:right w:val="single" w:sz="12" w:space="0" w:color="000080"/>
            </w:tcBorders>
          </w:tcPr>
          <w:p w14:paraId="46FE2C97" w14:textId="77777777" w:rsidR="00A74B43" w:rsidRDefault="00A74B43" w:rsidP="00BF4E74">
            <w:pPr>
              <w:spacing w:before="30" w:after="30"/>
              <w:jc w:val="left"/>
              <w:rPr>
                <w:noProof/>
                <w:sz w:val="20"/>
                <w:lang w:val="en-US" w:eastAsia="zh-CN"/>
              </w:rPr>
            </w:pPr>
            <w:r>
              <w:rPr>
                <w:rFonts w:hint="eastAsia"/>
                <w:noProof/>
                <w:sz w:val="20"/>
                <w:lang w:val="en-US" w:eastAsia="zh-CN"/>
              </w:rPr>
              <w:t>卫星固定业务</w:t>
            </w:r>
          </w:p>
        </w:tc>
      </w:tr>
      <w:tr w:rsidR="00A74B43" w14:paraId="2775EB9F" w14:textId="77777777" w:rsidTr="00BF4E74">
        <w:tc>
          <w:tcPr>
            <w:tcW w:w="1140" w:type="dxa"/>
            <w:tcBorders>
              <w:top w:val="nil"/>
              <w:left w:val="single" w:sz="12" w:space="0" w:color="000080"/>
              <w:bottom w:val="nil"/>
              <w:right w:val="nil"/>
            </w:tcBorders>
            <w:shd w:val="clear" w:color="auto" w:fill="auto"/>
          </w:tcPr>
          <w:p w14:paraId="715911AC" w14:textId="77777777" w:rsidR="00A74B43" w:rsidRPr="00F93A0E" w:rsidRDefault="00A74B43" w:rsidP="00F93A0E">
            <w:pPr>
              <w:spacing w:before="30" w:after="30"/>
              <w:ind w:left="57"/>
              <w:jc w:val="left"/>
              <w:rPr>
                <w:b/>
                <w:bCs/>
                <w:noProof/>
                <w:sz w:val="20"/>
                <w:lang w:val="en-US" w:eastAsia="zh-CN"/>
              </w:rPr>
            </w:pPr>
            <w:r w:rsidRPr="00F93A0E">
              <w:rPr>
                <w:rFonts w:hint="eastAsia"/>
                <w:b/>
                <w:bCs/>
                <w:noProof/>
                <w:sz w:val="20"/>
                <w:lang w:val="en-US" w:eastAsia="zh-CN"/>
              </w:rPr>
              <w:t>SA</w:t>
            </w:r>
          </w:p>
        </w:tc>
        <w:tc>
          <w:tcPr>
            <w:tcW w:w="8220" w:type="dxa"/>
            <w:tcBorders>
              <w:top w:val="nil"/>
              <w:left w:val="nil"/>
              <w:bottom w:val="nil"/>
              <w:right w:val="single" w:sz="12" w:space="0" w:color="000080"/>
            </w:tcBorders>
            <w:shd w:val="clear" w:color="auto" w:fill="auto"/>
          </w:tcPr>
          <w:p w14:paraId="0107E8AD" w14:textId="77777777" w:rsidR="00A74B43" w:rsidRPr="00B00E4F" w:rsidRDefault="00A74B43" w:rsidP="00BF4E74">
            <w:pPr>
              <w:spacing w:before="30" w:after="30"/>
              <w:jc w:val="left"/>
              <w:rPr>
                <w:noProof/>
                <w:sz w:val="20"/>
                <w:lang w:val="en-US" w:eastAsia="zh-CN"/>
              </w:rPr>
            </w:pPr>
            <w:r w:rsidRPr="00B00E4F">
              <w:rPr>
                <w:rFonts w:hint="eastAsia"/>
                <w:noProof/>
                <w:sz w:val="20"/>
                <w:lang w:val="en-US" w:eastAsia="zh-CN"/>
              </w:rPr>
              <w:t>空间应用和气象</w:t>
            </w:r>
          </w:p>
        </w:tc>
      </w:tr>
      <w:tr w:rsidR="00A74B43" w14:paraId="2C3BA268" w14:textId="77777777" w:rsidTr="00BF4E74">
        <w:tc>
          <w:tcPr>
            <w:tcW w:w="1140" w:type="dxa"/>
            <w:tcBorders>
              <w:top w:val="nil"/>
              <w:left w:val="single" w:sz="12" w:space="0" w:color="000080"/>
              <w:bottom w:val="nil"/>
              <w:right w:val="nil"/>
            </w:tcBorders>
          </w:tcPr>
          <w:p w14:paraId="71DD0422"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SF</w:t>
            </w:r>
          </w:p>
        </w:tc>
        <w:tc>
          <w:tcPr>
            <w:tcW w:w="8220" w:type="dxa"/>
            <w:tcBorders>
              <w:top w:val="nil"/>
              <w:left w:val="nil"/>
              <w:bottom w:val="nil"/>
              <w:right w:val="single" w:sz="12" w:space="0" w:color="000080"/>
            </w:tcBorders>
          </w:tcPr>
          <w:p w14:paraId="46F47BBB" w14:textId="77777777" w:rsidR="00A74B43" w:rsidRDefault="00A74B43" w:rsidP="00BF4E74">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A74B43" w14:paraId="102DCA98" w14:textId="77777777" w:rsidTr="00BF4E74">
        <w:tc>
          <w:tcPr>
            <w:tcW w:w="1140" w:type="dxa"/>
            <w:tcBorders>
              <w:top w:val="nil"/>
              <w:left w:val="single" w:sz="12" w:space="0" w:color="000080"/>
              <w:bottom w:val="nil"/>
              <w:right w:val="nil"/>
            </w:tcBorders>
            <w:shd w:val="clear" w:color="auto" w:fill="FFFFFF"/>
          </w:tcPr>
          <w:p w14:paraId="06D231B9" w14:textId="77777777" w:rsidR="00A74B43" w:rsidRPr="0069010E" w:rsidRDefault="00A74B43" w:rsidP="00BF4E74">
            <w:pPr>
              <w:spacing w:before="30" w:after="30"/>
              <w:ind w:left="57"/>
              <w:jc w:val="left"/>
              <w:rPr>
                <w:b/>
                <w:bCs/>
                <w:noProof/>
                <w:sz w:val="20"/>
                <w:lang w:val="en-US" w:eastAsia="zh-CN"/>
              </w:rPr>
            </w:pPr>
            <w:r w:rsidRPr="0069010E">
              <w:rPr>
                <w:rFonts w:hint="eastAsia"/>
                <w:b/>
                <w:bCs/>
                <w:noProof/>
                <w:sz w:val="20"/>
                <w:lang w:val="en-US" w:eastAsia="zh-CN"/>
              </w:rPr>
              <w:t>SM</w:t>
            </w:r>
          </w:p>
        </w:tc>
        <w:tc>
          <w:tcPr>
            <w:tcW w:w="8220" w:type="dxa"/>
            <w:tcBorders>
              <w:top w:val="nil"/>
              <w:left w:val="nil"/>
              <w:bottom w:val="nil"/>
              <w:right w:val="single" w:sz="12" w:space="0" w:color="000080"/>
            </w:tcBorders>
            <w:shd w:val="clear" w:color="auto" w:fill="FFFFFF"/>
          </w:tcPr>
          <w:p w14:paraId="48CA33B0" w14:textId="77777777" w:rsidR="00A74B43" w:rsidRDefault="00A74B43" w:rsidP="00BF4E74">
            <w:pPr>
              <w:spacing w:before="30" w:after="30"/>
              <w:jc w:val="left"/>
              <w:rPr>
                <w:noProof/>
                <w:sz w:val="20"/>
                <w:lang w:val="en-US" w:eastAsia="zh-CN"/>
              </w:rPr>
            </w:pPr>
            <w:r>
              <w:rPr>
                <w:rFonts w:hint="eastAsia"/>
                <w:noProof/>
                <w:sz w:val="20"/>
                <w:lang w:val="en-US" w:eastAsia="zh-CN"/>
              </w:rPr>
              <w:t>频谱管理</w:t>
            </w:r>
          </w:p>
        </w:tc>
      </w:tr>
      <w:tr w:rsidR="00A74B43" w14:paraId="4DBF820C" w14:textId="77777777" w:rsidTr="00BF4E74">
        <w:tc>
          <w:tcPr>
            <w:tcW w:w="1140" w:type="dxa"/>
            <w:tcBorders>
              <w:top w:val="nil"/>
              <w:left w:val="single" w:sz="12" w:space="0" w:color="000080"/>
              <w:bottom w:val="nil"/>
              <w:right w:val="nil"/>
            </w:tcBorders>
            <w:shd w:val="clear" w:color="auto" w:fill="FFFFFF"/>
          </w:tcPr>
          <w:p w14:paraId="47C1F306"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SNG</w:t>
            </w:r>
          </w:p>
        </w:tc>
        <w:tc>
          <w:tcPr>
            <w:tcW w:w="8220" w:type="dxa"/>
            <w:tcBorders>
              <w:top w:val="nil"/>
              <w:left w:val="nil"/>
              <w:bottom w:val="nil"/>
              <w:right w:val="single" w:sz="12" w:space="0" w:color="000080"/>
            </w:tcBorders>
            <w:shd w:val="clear" w:color="auto" w:fill="FFFFFF"/>
          </w:tcPr>
          <w:p w14:paraId="769503CB" w14:textId="77777777" w:rsidR="00A74B43" w:rsidRDefault="00A74B43" w:rsidP="00BF4E74">
            <w:pPr>
              <w:spacing w:before="30" w:after="30"/>
              <w:jc w:val="left"/>
              <w:rPr>
                <w:noProof/>
                <w:sz w:val="20"/>
                <w:lang w:val="en-US" w:eastAsia="zh-CN"/>
              </w:rPr>
            </w:pPr>
            <w:r>
              <w:rPr>
                <w:rFonts w:hint="eastAsia"/>
                <w:noProof/>
                <w:sz w:val="20"/>
                <w:lang w:val="en-US" w:eastAsia="zh-CN"/>
              </w:rPr>
              <w:t>卫星新闻采集</w:t>
            </w:r>
          </w:p>
        </w:tc>
      </w:tr>
      <w:tr w:rsidR="00A74B43" w14:paraId="123449CF" w14:textId="77777777" w:rsidTr="00BF4E74">
        <w:tc>
          <w:tcPr>
            <w:tcW w:w="1140" w:type="dxa"/>
            <w:tcBorders>
              <w:top w:val="nil"/>
              <w:left w:val="single" w:sz="12" w:space="0" w:color="000080"/>
              <w:bottom w:val="nil"/>
              <w:right w:val="nil"/>
            </w:tcBorders>
            <w:shd w:val="clear" w:color="auto" w:fill="FFFFFF"/>
          </w:tcPr>
          <w:p w14:paraId="46ECF793"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TF</w:t>
            </w:r>
          </w:p>
        </w:tc>
        <w:tc>
          <w:tcPr>
            <w:tcW w:w="8220" w:type="dxa"/>
            <w:tcBorders>
              <w:top w:val="nil"/>
              <w:left w:val="nil"/>
              <w:bottom w:val="nil"/>
              <w:right w:val="single" w:sz="12" w:space="0" w:color="000080"/>
            </w:tcBorders>
            <w:shd w:val="clear" w:color="auto" w:fill="FFFFFF"/>
          </w:tcPr>
          <w:p w14:paraId="0BE2ADDA" w14:textId="77777777" w:rsidR="00A74B43" w:rsidRDefault="00A74B43" w:rsidP="00BF4E74">
            <w:pPr>
              <w:spacing w:before="30" w:after="30"/>
              <w:jc w:val="left"/>
              <w:rPr>
                <w:noProof/>
                <w:sz w:val="20"/>
                <w:lang w:val="en-US" w:eastAsia="zh-CN"/>
              </w:rPr>
            </w:pPr>
            <w:r>
              <w:rPr>
                <w:rFonts w:hint="eastAsia"/>
                <w:noProof/>
                <w:sz w:val="20"/>
                <w:lang w:val="en-US" w:eastAsia="zh-CN"/>
              </w:rPr>
              <w:t>时间信号和标准频率发射</w:t>
            </w:r>
          </w:p>
        </w:tc>
      </w:tr>
      <w:tr w:rsidR="00A74B43" w14:paraId="0D98831B" w14:textId="77777777" w:rsidTr="00BF4E74">
        <w:tc>
          <w:tcPr>
            <w:tcW w:w="1140" w:type="dxa"/>
            <w:tcBorders>
              <w:top w:val="nil"/>
              <w:left w:val="single" w:sz="12" w:space="0" w:color="000080"/>
              <w:bottom w:val="single" w:sz="12" w:space="0" w:color="000080"/>
              <w:right w:val="nil"/>
            </w:tcBorders>
            <w:shd w:val="clear" w:color="auto" w:fill="FFFFFF"/>
          </w:tcPr>
          <w:p w14:paraId="7B0033DB" w14:textId="77777777" w:rsidR="00A74B43" w:rsidRDefault="00A74B43" w:rsidP="00BF4E74">
            <w:pPr>
              <w:spacing w:before="30" w:after="30"/>
              <w:ind w:left="57"/>
              <w:jc w:val="left"/>
              <w:rPr>
                <w:b/>
                <w:bCs/>
                <w:noProof/>
                <w:sz w:val="20"/>
                <w:lang w:val="en-US" w:eastAsia="zh-CN"/>
              </w:rPr>
            </w:pPr>
            <w:r>
              <w:rPr>
                <w:rFonts w:hint="eastAsia"/>
                <w:b/>
                <w:bCs/>
                <w:noProof/>
                <w:sz w:val="20"/>
                <w:lang w:val="en-US" w:eastAsia="zh-CN"/>
              </w:rPr>
              <w:t>V</w:t>
            </w:r>
          </w:p>
        </w:tc>
        <w:tc>
          <w:tcPr>
            <w:tcW w:w="8220" w:type="dxa"/>
            <w:tcBorders>
              <w:top w:val="nil"/>
              <w:left w:val="nil"/>
              <w:bottom w:val="single" w:sz="12" w:space="0" w:color="000080"/>
              <w:right w:val="single" w:sz="12" w:space="0" w:color="000080"/>
            </w:tcBorders>
            <w:shd w:val="clear" w:color="auto" w:fill="FFFFFF"/>
          </w:tcPr>
          <w:p w14:paraId="51D25876" w14:textId="77777777" w:rsidR="00A74B43" w:rsidRDefault="00A74B43" w:rsidP="00BF4E74">
            <w:pPr>
              <w:spacing w:before="30" w:after="30"/>
              <w:jc w:val="left"/>
              <w:rPr>
                <w:noProof/>
                <w:sz w:val="20"/>
                <w:lang w:val="en-US" w:eastAsia="zh-CN"/>
              </w:rPr>
            </w:pPr>
            <w:r>
              <w:rPr>
                <w:rFonts w:hint="eastAsia"/>
                <w:noProof/>
                <w:sz w:val="20"/>
                <w:lang w:val="en-US" w:eastAsia="zh-CN"/>
              </w:rPr>
              <w:t>词汇和相关课题</w:t>
            </w:r>
          </w:p>
        </w:tc>
      </w:tr>
    </w:tbl>
    <w:p w14:paraId="2EEA6D4A" w14:textId="77777777" w:rsidR="00A74B43" w:rsidRDefault="00A74B43" w:rsidP="00A74B43">
      <w:pPr>
        <w:spacing w:before="30" w:after="30"/>
        <w:jc w:val="center"/>
        <w:rPr>
          <w:noProof/>
          <w:sz w:val="20"/>
          <w:lang w:val="en-US" w:eastAsia="zh-CN"/>
        </w:rPr>
      </w:pPr>
    </w:p>
    <w:p w14:paraId="726F787C"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14:paraId="52D92146" w14:textId="77777777" w:rsidTr="00BF4E74">
        <w:tc>
          <w:tcPr>
            <w:tcW w:w="9360" w:type="dxa"/>
          </w:tcPr>
          <w:p w14:paraId="396E2DA0" w14:textId="77777777" w:rsidR="00A74B43" w:rsidRDefault="00A74B43" w:rsidP="00BF4E74">
            <w:pPr>
              <w:spacing w:after="120"/>
              <w:jc w:val="left"/>
              <w:rPr>
                <w:noProof/>
                <w:sz w:val="20"/>
                <w:lang w:val="en-US" w:eastAsia="zh-CN"/>
              </w:rPr>
            </w:pPr>
            <w:r>
              <w:rPr>
                <w:rFonts w:eastAsia="STKaiti" w:hAnsi="STKaiti" w:hint="eastAsia"/>
                <w:b/>
                <w:iCs/>
                <w:smallCaps/>
                <w:noProof/>
                <w:sz w:val="20"/>
                <w:lang w:val="en-US" w:eastAsia="zh-CN"/>
              </w:rPr>
              <w:t>注</w:t>
            </w:r>
            <w:r>
              <w:rPr>
                <w:rFonts w:eastAsia="STKaiti" w:hAnsi="STKaiti" w:hint="eastAsia"/>
                <w:iCs/>
                <w:smallCaps/>
                <w:noProof/>
                <w:sz w:val="20"/>
                <w:lang w:val="en-US" w:eastAsia="zh-CN"/>
              </w:rPr>
              <w:t>：本</w:t>
            </w:r>
            <w:r>
              <w:rPr>
                <w:rFonts w:eastAsia="STKaiti" w:hint="eastAsia"/>
                <w:bCs/>
                <w:iCs/>
                <w:smallCaps/>
                <w:noProof/>
                <w:sz w:val="20"/>
                <w:lang w:val="en-US" w:eastAsia="zh-CN"/>
              </w:rPr>
              <w:t>ITU-R</w:t>
            </w:r>
            <w:r>
              <w:rPr>
                <w:rFonts w:eastAsia="STKaiti" w:hAnsi="STKaiti" w:hint="eastAsia"/>
                <w:bCs/>
                <w:iCs/>
                <w:smallCaps/>
                <w:noProof/>
                <w:sz w:val="20"/>
                <w:lang w:val="en-US" w:eastAsia="zh-CN"/>
              </w:rPr>
              <w:t>建议书英文版已按</w:t>
            </w:r>
            <w:r>
              <w:rPr>
                <w:rFonts w:eastAsia="STKaiti" w:hint="eastAsia"/>
                <w:bCs/>
                <w:iCs/>
                <w:smallCaps/>
                <w:noProof/>
                <w:sz w:val="20"/>
                <w:lang w:val="en-US" w:eastAsia="zh-CN"/>
              </w:rPr>
              <w:t>ITU-R</w:t>
            </w:r>
            <w:r>
              <w:rPr>
                <w:rFonts w:eastAsia="STKaiti" w:hAnsi="STKaiti" w:hint="eastAsia"/>
                <w:bCs/>
                <w:iCs/>
                <w:smallCaps/>
                <w:noProof/>
                <w:sz w:val="20"/>
                <w:lang w:val="en-US" w:eastAsia="zh-CN"/>
              </w:rPr>
              <w:t>第</w:t>
            </w:r>
            <w:r>
              <w:rPr>
                <w:rFonts w:eastAsia="STKaiti" w:hint="eastAsia"/>
                <w:bCs/>
                <w:iCs/>
                <w:smallCaps/>
                <w:noProof/>
                <w:sz w:val="20"/>
                <w:lang w:val="en-US" w:eastAsia="zh-CN"/>
              </w:rPr>
              <w:t>1</w:t>
            </w:r>
            <w:r>
              <w:rPr>
                <w:rFonts w:eastAsia="STKaiti" w:hAnsi="STKaiti" w:hint="eastAsia"/>
                <w:bCs/>
                <w:iCs/>
                <w:smallCaps/>
                <w:noProof/>
                <w:sz w:val="20"/>
                <w:lang w:val="en-US" w:eastAsia="zh-CN"/>
              </w:rPr>
              <w:t>号决议规定的程序批准。</w:t>
            </w:r>
          </w:p>
        </w:tc>
      </w:tr>
    </w:tbl>
    <w:p w14:paraId="6EDE6593" w14:textId="77777777" w:rsidR="00D5024B" w:rsidRDefault="00D5024B" w:rsidP="00D5024B">
      <w:pPr>
        <w:jc w:val="center"/>
        <w:rPr>
          <w:sz w:val="22"/>
          <w:lang w:val="en-US" w:eastAsia="zh-CN"/>
        </w:rPr>
      </w:pPr>
    </w:p>
    <w:p w14:paraId="64EBAEDD"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0A034DE" w14:textId="211E4CE2" w:rsidR="00D5024B" w:rsidRPr="002F5199" w:rsidRDefault="00E626FB" w:rsidP="00E626FB">
      <w:pPr>
        <w:spacing w:before="0"/>
        <w:jc w:val="right"/>
        <w:rPr>
          <w:sz w:val="20"/>
          <w:lang w:val="en-US" w:eastAsia="zh-CN"/>
        </w:rPr>
      </w:pPr>
      <w:r>
        <w:rPr>
          <w:rFonts w:hint="eastAsia"/>
          <w:noProof/>
          <w:sz w:val="20"/>
          <w:lang w:val="en-US" w:eastAsia="zh-CN"/>
        </w:rPr>
        <w:t>202</w:t>
      </w:r>
      <w:r w:rsidR="005D17DB">
        <w:rPr>
          <w:noProof/>
          <w:sz w:val="20"/>
          <w:lang w:val="en-US" w:eastAsia="zh-CN"/>
        </w:rPr>
        <w:t>4</w:t>
      </w:r>
      <w:r>
        <w:rPr>
          <w:rFonts w:hint="eastAsia"/>
          <w:noProof/>
          <w:sz w:val="20"/>
          <w:lang w:val="en-US" w:eastAsia="zh-CN"/>
        </w:rPr>
        <w:t>年，日内瓦</w:t>
      </w:r>
    </w:p>
    <w:p w14:paraId="5D1907A8" w14:textId="77777777" w:rsidR="00D5024B" w:rsidRDefault="00D5024B" w:rsidP="005839A0">
      <w:pPr>
        <w:spacing w:before="0"/>
        <w:jc w:val="center"/>
        <w:rPr>
          <w:sz w:val="22"/>
          <w:lang w:val="en-US" w:eastAsia="zh-CN"/>
        </w:rPr>
      </w:pPr>
    </w:p>
    <w:p w14:paraId="24479E29" w14:textId="25F91930" w:rsidR="00D5024B" w:rsidRPr="00470E28" w:rsidRDefault="00962BF3" w:rsidP="00D5024B">
      <w:pPr>
        <w:jc w:val="center"/>
        <w:rPr>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5D17DB">
        <w:rPr>
          <w:noProof/>
          <w:sz w:val="20"/>
          <w:lang w:val="en-US" w:eastAsia="zh-CN"/>
        </w:rPr>
        <w:t>4</w:t>
      </w:r>
    </w:p>
    <w:p w14:paraId="6A8B5479" w14:textId="77777777" w:rsidR="007565CC" w:rsidRDefault="00ED0D47" w:rsidP="00ED0D47">
      <w:pPr>
        <w:spacing w:before="160"/>
        <w:ind w:firstLineChars="200" w:firstLine="360"/>
        <w:rPr>
          <w:i/>
          <w:sz w:val="20"/>
          <w:lang w:val="en-US" w:eastAsia="zh-CN"/>
        </w:rPr>
        <w:sectPr w:rsidR="007565CC"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r>
        <w:rPr>
          <w:rFonts w:hint="eastAsia"/>
          <w:noProof/>
          <w:sz w:val="18"/>
          <w:szCs w:val="18"/>
          <w:lang w:eastAsia="zh-CN"/>
        </w:rPr>
        <w:t>版权所有。未经国际电联书面许可，不得以任何手段翻印本出版物的任何部分。</w:t>
      </w:r>
    </w:p>
    <w:p w14:paraId="7E348E07" w14:textId="0471B865" w:rsidR="00B874C6" w:rsidRPr="00B874C6" w:rsidRDefault="00B874C6" w:rsidP="002D2450">
      <w:pPr>
        <w:pStyle w:val="RecNo"/>
        <w:spacing w:before="0"/>
        <w:rPr>
          <w:lang w:val="en-US" w:eastAsia="zh-CN"/>
        </w:rPr>
      </w:pPr>
      <w:bookmarkStart w:id="1" w:name="irecnoe"/>
      <w:bookmarkEnd w:id="1"/>
      <w:r w:rsidRPr="00BF487A">
        <w:rPr>
          <w:rStyle w:val="href"/>
          <w:lang w:val="en-US" w:eastAsia="zh-CN"/>
        </w:rPr>
        <w:lastRenderedPageBreak/>
        <w:t>ITU-</w:t>
      </w:r>
      <w:proofErr w:type="gramStart"/>
      <w:r w:rsidRPr="00BF487A">
        <w:rPr>
          <w:rStyle w:val="href"/>
          <w:lang w:val="en-US" w:eastAsia="zh-CN"/>
        </w:rPr>
        <w:t xml:space="preserve">R  </w:t>
      </w:r>
      <w:r w:rsidR="002D2450" w:rsidRPr="002D2450">
        <w:rPr>
          <w:rStyle w:val="href"/>
          <w:lang w:val="en-US" w:eastAsia="zh-CN"/>
        </w:rPr>
        <w:t>M.</w:t>
      </w:r>
      <w:r w:rsidR="00B27E0F">
        <w:rPr>
          <w:rStyle w:val="href"/>
          <w:lang w:val="en-US" w:eastAsia="zh-CN"/>
        </w:rPr>
        <w:t>633</w:t>
      </w:r>
      <w:proofErr w:type="gramEnd"/>
      <w:r w:rsidR="00B27E0F">
        <w:rPr>
          <w:rStyle w:val="href"/>
          <w:lang w:val="en-US" w:eastAsia="zh-CN"/>
        </w:rPr>
        <w:t>-5</w:t>
      </w:r>
      <w:r w:rsidR="00F66F3B" w:rsidRPr="002D2450">
        <w:rPr>
          <w:rFonts w:hint="eastAsia"/>
          <w:lang w:eastAsia="zh-CN"/>
        </w:rPr>
        <w:t>建议书</w:t>
      </w:r>
      <w:r w:rsidR="002005DE" w:rsidRPr="00B24377">
        <w:rPr>
          <w:rStyle w:val="FootnoteReference"/>
          <w:lang w:val="en-US"/>
        </w:rPr>
        <w:footnoteReference w:customMarkFollows="1" w:id="1"/>
        <w:sym w:font="Symbol" w:char="F02A"/>
      </w:r>
    </w:p>
    <w:p w14:paraId="08B32251" w14:textId="3E22A9FE" w:rsidR="002D2450" w:rsidRPr="00870226" w:rsidRDefault="001838AA" w:rsidP="001838AA">
      <w:pPr>
        <w:pStyle w:val="Rectitle"/>
        <w:rPr>
          <w:lang w:eastAsia="zh-CN"/>
        </w:rPr>
      </w:pPr>
      <w:r>
        <w:rPr>
          <w:rFonts w:hint="eastAsia"/>
          <w:lang w:eastAsia="zh-CN"/>
        </w:rPr>
        <w:t>通过在</w:t>
      </w:r>
      <w:r>
        <w:rPr>
          <w:rFonts w:hint="eastAsia"/>
          <w:lang w:eastAsia="zh-CN"/>
        </w:rPr>
        <w:t>406.0-406.1 MHz</w:t>
      </w:r>
      <w:r>
        <w:rPr>
          <w:rFonts w:hint="eastAsia"/>
          <w:lang w:eastAsia="zh-CN"/>
        </w:rPr>
        <w:t>频段卫星系统工作的</w:t>
      </w:r>
      <w:r>
        <w:rPr>
          <w:lang w:eastAsia="zh-CN"/>
        </w:rPr>
        <w:br/>
      </w:r>
      <w:r>
        <w:rPr>
          <w:rFonts w:hint="eastAsia"/>
          <w:lang w:eastAsia="zh-CN"/>
        </w:rPr>
        <w:t>卫星应急示位无线电信标（卫星</w:t>
      </w:r>
      <w:r>
        <w:rPr>
          <w:rFonts w:hint="eastAsia"/>
          <w:lang w:eastAsia="zh-CN"/>
        </w:rPr>
        <w:t>EPIRB</w:t>
      </w:r>
      <w:r>
        <w:rPr>
          <w:rFonts w:hint="eastAsia"/>
          <w:lang w:eastAsia="zh-CN"/>
        </w:rPr>
        <w:t>）的传输特性</w:t>
      </w:r>
    </w:p>
    <w:p w14:paraId="7D06A769" w14:textId="78833D43" w:rsidR="002D2450" w:rsidRDefault="00DF14A2" w:rsidP="002D2450">
      <w:pPr>
        <w:pStyle w:val="Recdate"/>
        <w:rPr>
          <w:lang w:eastAsia="zh-CN"/>
        </w:rPr>
      </w:pPr>
      <w:r w:rsidRPr="00DF14A2">
        <w:rPr>
          <w:rFonts w:hint="eastAsia"/>
          <w:lang w:eastAsia="zh-CN"/>
        </w:rPr>
        <w:t>（</w:t>
      </w:r>
      <w:r w:rsidRPr="00DF14A2">
        <w:rPr>
          <w:rFonts w:hint="eastAsia"/>
          <w:lang w:eastAsia="zh-CN"/>
        </w:rPr>
        <w:t>1986-1990-2000-2004-2010-2023</w:t>
      </w:r>
      <w:r w:rsidRPr="00DF14A2">
        <w:rPr>
          <w:rFonts w:hint="eastAsia"/>
          <w:lang w:eastAsia="zh-CN"/>
        </w:rPr>
        <w:t>年）</w:t>
      </w:r>
    </w:p>
    <w:p w14:paraId="072396A8" w14:textId="77777777" w:rsidR="002D2450" w:rsidRDefault="002D2450" w:rsidP="008D2B3F">
      <w:pPr>
        <w:pStyle w:val="HeadingSum"/>
        <w:rPr>
          <w:lang w:eastAsia="zh-CN"/>
        </w:rPr>
      </w:pPr>
      <w:bookmarkStart w:id="2" w:name="_Toc45616533"/>
      <w:bookmarkStart w:id="3" w:name="_Toc45616831"/>
      <w:r>
        <w:rPr>
          <w:rFonts w:hint="eastAsia"/>
          <w:lang w:eastAsia="zh-CN"/>
        </w:rPr>
        <w:t>范围</w:t>
      </w:r>
    </w:p>
    <w:p w14:paraId="55B82187" w14:textId="77777777" w:rsidR="00D25D59" w:rsidRPr="003A6B52" w:rsidRDefault="00D25D59" w:rsidP="00D25D59">
      <w:pPr>
        <w:pStyle w:val="Summary"/>
        <w:ind w:firstLineChars="200" w:firstLine="480"/>
        <w:rPr>
          <w:lang w:eastAsia="zh-CN"/>
        </w:rPr>
      </w:pPr>
      <w:r w:rsidRPr="003A6B52">
        <w:rPr>
          <w:rFonts w:hint="eastAsia"/>
          <w:szCs w:val="22"/>
          <w:lang w:eastAsia="zh-CN"/>
        </w:rPr>
        <w:t>本建议书介绍了在</w:t>
      </w:r>
      <w:r w:rsidRPr="003A6B52">
        <w:rPr>
          <w:rFonts w:eastAsiaTheme="minorHAnsi"/>
          <w:szCs w:val="22"/>
          <w:lang w:val="en-US" w:eastAsia="zh-CN"/>
        </w:rPr>
        <w:t>406.0-406.1</w:t>
      </w:r>
      <w:r w:rsidRPr="003A6B52">
        <w:rPr>
          <w:rFonts w:hint="eastAsia"/>
          <w:szCs w:val="22"/>
          <w:lang w:eastAsia="zh-CN"/>
        </w:rPr>
        <w:t>频段工作的卫星应急示位无线电信标系统（卫星</w:t>
      </w:r>
      <w:r w:rsidRPr="003A6B52">
        <w:rPr>
          <w:szCs w:val="22"/>
          <w:lang w:eastAsia="zh-CN"/>
        </w:rPr>
        <w:t>EPIRB</w:t>
      </w:r>
      <w:r w:rsidRPr="003A6B52">
        <w:rPr>
          <w:rFonts w:hint="eastAsia"/>
          <w:szCs w:val="22"/>
          <w:lang w:eastAsia="zh-CN"/>
        </w:rPr>
        <w:t>）的传输特性。</w:t>
      </w:r>
    </w:p>
    <w:p w14:paraId="13EB17F4" w14:textId="77777777" w:rsidR="00D25D59" w:rsidRPr="003A6B52" w:rsidRDefault="00D25D59" w:rsidP="00D25D59">
      <w:pPr>
        <w:pStyle w:val="Headingb"/>
        <w:rPr>
          <w:szCs w:val="24"/>
          <w:lang w:val="en-GB" w:eastAsia="zh-CN"/>
        </w:rPr>
      </w:pPr>
      <w:r w:rsidRPr="003A6B52">
        <w:rPr>
          <w:rFonts w:hint="eastAsia"/>
          <w:szCs w:val="24"/>
          <w:lang w:val="es-ES_tradnl" w:eastAsia="zh-CN"/>
        </w:rPr>
        <w:t>关键词</w:t>
      </w:r>
    </w:p>
    <w:p w14:paraId="3D02B24C" w14:textId="77777777" w:rsidR="00D25D59" w:rsidRPr="003A6B52" w:rsidRDefault="00D25D59" w:rsidP="00D25D59">
      <w:pPr>
        <w:rPr>
          <w:szCs w:val="24"/>
          <w:lang w:val="en-GB" w:eastAsia="zh-CN"/>
        </w:rPr>
      </w:pPr>
      <w:r w:rsidRPr="003A6B52">
        <w:rPr>
          <w:rFonts w:hint="eastAsia"/>
          <w:szCs w:val="24"/>
          <w:lang w:val="en-GB" w:eastAsia="zh-CN"/>
        </w:rPr>
        <w:t>卫星、</w:t>
      </w:r>
      <w:r w:rsidRPr="003A6B52">
        <w:rPr>
          <w:szCs w:val="24"/>
          <w:lang w:val="en-GB" w:eastAsia="zh-CN"/>
        </w:rPr>
        <w:t>EPIRB</w:t>
      </w:r>
      <w:r w:rsidRPr="003A6B52">
        <w:rPr>
          <w:rFonts w:hint="eastAsia"/>
          <w:szCs w:val="24"/>
          <w:lang w:val="en-GB" w:eastAsia="zh-CN"/>
        </w:rPr>
        <w:t>、信标</w:t>
      </w:r>
    </w:p>
    <w:p w14:paraId="2B7EF277" w14:textId="77777777" w:rsidR="00D25D59" w:rsidRPr="003A6B52" w:rsidRDefault="00D25D59" w:rsidP="00D25D59">
      <w:pPr>
        <w:pStyle w:val="Headingb"/>
        <w:rPr>
          <w:szCs w:val="24"/>
          <w:lang w:val="en-GB" w:eastAsia="zh-CN"/>
        </w:rPr>
      </w:pPr>
      <w:bookmarkStart w:id="4" w:name="_Toc369007122"/>
      <w:r w:rsidRPr="003A6B52">
        <w:rPr>
          <w:rFonts w:hint="eastAsia"/>
          <w:szCs w:val="24"/>
          <w:lang w:val="en-GB" w:eastAsia="zh-CN"/>
        </w:rPr>
        <w:t>缩写词</w:t>
      </w:r>
      <w:r w:rsidRPr="003A6B52">
        <w:rPr>
          <w:rFonts w:hint="eastAsia"/>
          <w:szCs w:val="24"/>
          <w:lang w:val="en-GB" w:eastAsia="zh-CN"/>
        </w:rPr>
        <w:t>/</w:t>
      </w:r>
      <w:r w:rsidRPr="003A6B52">
        <w:rPr>
          <w:rFonts w:hint="eastAsia"/>
          <w:szCs w:val="24"/>
          <w:lang w:val="en-GB" w:eastAsia="zh-CN"/>
        </w:rPr>
        <w:t>词汇表</w:t>
      </w:r>
      <w:bookmarkEnd w:id="4"/>
    </w:p>
    <w:p w14:paraId="40288570" w14:textId="77777777" w:rsidR="00D25D59" w:rsidRPr="003A6B52" w:rsidRDefault="00D25D59" w:rsidP="00D25D59">
      <w:pPr>
        <w:tabs>
          <w:tab w:val="clear" w:pos="794"/>
        </w:tabs>
        <w:rPr>
          <w:szCs w:val="24"/>
          <w:lang w:val="en-GB" w:eastAsia="zh-CN"/>
        </w:rPr>
      </w:pPr>
      <w:r w:rsidRPr="003A6B52">
        <w:rPr>
          <w:szCs w:val="24"/>
          <w:lang w:val="en-GB" w:eastAsia="zh-CN"/>
        </w:rPr>
        <w:t>SOLAS</w:t>
      </w:r>
      <w:r w:rsidRPr="003A6B52">
        <w:rPr>
          <w:szCs w:val="24"/>
          <w:lang w:val="en-GB" w:eastAsia="zh-CN"/>
        </w:rPr>
        <w:tab/>
      </w:r>
      <w:r w:rsidRPr="003A6B52">
        <w:rPr>
          <w:rFonts w:hint="eastAsia"/>
          <w:szCs w:val="24"/>
          <w:lang w:val="en-GB" w:eastAsia="zh-CN"/>
        </w:rPr>
        <w:t>《国际海上人命安全公约》</w:t>
      </w:r>
    </w:p>
    <w:p w14:paraId="6D93FB18" w14:textId="77777777" w:rsidR="00D25D59" w:rsidRPr="003A6B52" w:rsidRDefault="00D25D59" w:rsidP="00D25D59">
      <w:pPr>
        <w:tabs>
          <w:tab w:val="clear" w:pos="794"/>
        </w:tabs>
        <w:rPr>
          <w:szCs w:val="24"/>
          <w:lang w:val="en-GB" w:eastAsia="zh-CN"/>
        </w:rPr>
      </w:pPr>
      <w:r w:rsidRPr="003A6B52">
        <w:rPr>
          <w:szCs w:val="24"/>
          <w:lang w:val="en-GB" w:eastAsia="zh-CN"/>
        </w:rPr>
        <w:t>EPIRB</w:t>
      </w:r>
      <w:r w:rsidRPr="003A6B52">
        <w:rPr>
          <w:szCs w:val="24"/>
          <w:lang w:val="en-GB" w:eastAsia="zh-CN"/>
        </w:rPr>
        <w:tab/>
      </w:r>
      <w:r w:rsidRPr="003A6B52">
        <w:rPr>
          <w:rFonts w:hint="eastAsia"/>
          <w:szCs w:val="24"/>
          <w:lang w:eastAsia="zh-CN"/>
        </w:rPr>
        <w:t>应急示位无线电信标</w:t>
      </w:r>
    </w:p>
    <w:p w14:paraId="6114A6A7" w14:textId="77777777" w:rsidR="00D25D59" w:rsidRPr="003A6B52" w:rsidRDefault="00D25D59" w:rsidP="00D25D59">
      <w:pPr>
        <w:tabs>
          <w:tab w:val="clear" w:pos="794"/>
        </w:tabs>
        <w:rPr>
          <w:szCs w:val="24"/>
          <w:lang w:val="en-GB" w:eastAsia="zh-CN"/>
        </w:rPr>
      </w:pPr>
      <w:r w:rsidRPr="003A6B52">
        <w:rPr>
          <w:szCs w:val="24"/>
          <w:lang w:val="en-GB" w:eastAsia="zh-CN"/>
        </w:rPr>
        <w:t>ELT</w:t>
      </w:r>
      <w:r w:rsidRPr="003A6B52">
        <w:rPr>
          <w:szCs w:val="24"/>
          <w:lang w:val="en-GB" w:eastAsia="zh-CN"/>
        </w:rPr>
        <w:tab/>
      </w:r>
      <w:r w:rsidRPr="003A6B52">
        <w:rPr>
          <w:rFonts w:hint="eastAsia"/>
          <w:szCs w:val="24"/>
          <w:lang w:val="en-GB" w:eastAsia="zh-CN"/>
        </w:rPr>
        <w:t>紧急定位发射器</w:t>
      </w:r>
    </w:p>
    <w:p w14:paraId="704A33E6" w14:textId="77777777" w:rsidR="00D25D59" w:rsidRPr="003A6B52" w:rsidRDefault="00D25D59" w:rsidP="00D25D59">
      <w:pPr>
        <w:tabs>
          <w:tab w:val="clear" w:pos="794"/>
        </w:tabs>
        <w:rPr>
          <w:szCs w:val="24"/>
          <w:lang w:val="en-GB" w:eastAsia="zh-CN"/>
        </w:rPr>
      </w:pPr>
      <w:r w:rsidRPr="003A6B52">
        <w:rPr>
          <w:szCs w:val="24"/>
          <w:lang w:val="en-GB" w:eastAsia="zh-CN"/>
        </w:rPr>
        <w:t>PLB</w:t>
      </w:r>
      <w:r w:rsidRPr="003A6B52">
        <w:rPr>
          <w:szCs w:val="24"/>
          <w:lang w:val="en-GB" w:eastAsia="zh-CN"/>
        </w:rPr>
        <w:tab/>
      </w:r>
      <w:r w:rsidRPr="003A6B52">
        <w:rPr>
          <w:rFonts w:hint="eastAsia"/>
          <w:szCs w:val="24"/>
          <w:lang w:val="en-GB" w:eastAsia="zh-CN"/>
        </w:rPr>
        <w:t>个人定位信标</w:t>
      </w:r>
    </w:p>
    <w:p w14:paraId="69B5F996" w14:textId="77777777" w:rsidR="00D25D59" w:rsidRPr="003A6B52" w:rsidRDefault="00D25D59" w:rsidP="00D65A71">
      <w:pPr>
        <w:pStyle w:val="Headingb"/>
        <w:rPr>
          <w:rFonts w:ascii="Times New Roman Bold" w:eastAsia="Batang" w:hAnsi="Times New Roman Bold" w:cs="Times New Roman Bold"/>
          <w:b w:val="0"/>
          <w:szCs w:val="24"/>
          <w:lang w:val="en-GB" w:eastAsia="zh-CN"/>
        </w:rPr>
      </w:pPr>
      <w:r w:rsidRPr="003A6B52">
        <w:rPr>
          <w:rFonts w:ascii="Times New Roman Bold" w:eastAsia="Batang" w:hAnsi="Times New Roman Bold" w:cs="Times New Roman Bold" w:hint="eastAsia"/>
          <w:szCs w:val="24"/>
          <w:lang w:val="en-GB" w:eastAsia="zh-CN"/>
        </w:rPr>
        <w:t>相</w:t>
      </w:r>
      <w:r w:rsidRPr="003A6B52">
        <w:rPr>
          <w:rFonts w:ascii="SimSun" w:hAnsi="SimSun" w:cs="SimSun" w:hint="eastAsia"/>
          <w:szCs w:val="24"/>
          <w:lang w:val="en-GB" w:eastAsia="zh-CN"/>
        </w:rPr>
        <w:t>关</w:t>
      </w:r>
      <w:r w:rsidRPr="003A6B52">
        <w:rPr>
          <w:rFonts w:ascii="Batang" w:eastAsia="Batang" w:hAnsi="Batang" w:cs="Batang" w:hint="eastAsia"/>
          <w:szCs w:val="24"/>
          <w:lang w:val="en-GB" w:eastAsia="zh-CN"/>
        </w:rPr>
        <w:t>的</w:t>
      </w:r>
      <w:r w:rsidRPr="003A6B52">
        <w:rPr>
          <w:rFonts w:ascii="SimSun" w:hAnsi="SimSun" w:cs="SimSun" w:hint="eastAsia"/>
          <w:szCs w:val="24"/>
          <w:lang w:val="en-GB" w:eastAsia="zh-CN"/>
        </w:rPr>
        <w:t>国际电联</w:t>
      </w:r>
      <w:r w:rsidRPr="003A6B52">
        <w:rPr>
          <w:rFonts w:ascii="Batang" w:eastAsia="Batang" w:hAnsi="Batang" w:cs="Batang" w:hint="eastAsia"/>
          <w:szCs w:val="24"/>
          <w:lang w:val="en-GB" w:eastAsia="zh-CN"/>
        </w:rPr>
        <w:t>建</w:t>
      </w:r>
      <w:r w:rsidRPr="003A6B52">
        <w:rPr>
          <w:rFonts w:ascii="SimSun" w:hAnsi="SimSun" w:cs="SimSun" w:hint="eastAsia"/>
          <w:szCs w:val="24"/>
          <w:lang w:val="en-GB" w:eastAsia="zh-CN"/>
        </w:rPr>
        <w:t>议书</w:t>
      </w:r>
      <w:r w:rsidRPr="003A6B52">
        <w:rPr>
          <w:rFonts w:ascii="Batang" w:eastAsia="Batang" w:hAnsi="Batang" w:cs="Batang" w:hint="eastAsia"/>
          <w:szCs w:val="24"/>
          <w:lang w:val="en-GB" w:eastAsia="zh-CN"/>
        </w:rPr>
        <w:t>和</w:t>
      </w:r>
      <w:r w:rsidRPr="003A6B52">
        <w:rPr>
          <w:rFonts w:ascii="SimSun" w:hAnsi="SimSun" w:cs="SimSun" w:hint="eastAsia"/>
          <w:szCs w:val="24"/>
          <w:lang w:val="en-GB" w:eastAsia="zh-CN"/>
        </w:rPr>
        <w:t>报</w:t>
      </w:r>
      <w:r w:rsidRPr="003A6B52">
        <w:rPr>
          <w:rFonts w:ascii="Batang" w:eastAsia="Batang" w:hAnsi="Batang" w:cs="Batang" w:hint="eastAsia"/>
          <w:szCs w:val="24"/>
          <w:lang w:val="en-GB" w:eastAsia="zh-CN"/>
        </w:rPr>
        <w:t>告</w:t>
      </w:r>
    </w:p>
    <w:p w14:paraId="0534D33A" w14:textId="77777777" w:rsidR="00D25D59" w:rsidRPr="00671840" w:rsidRDefault="00D25D59" w:rsidP="00D65A71">
      <w:pPr>
        <w:pStyle w:val="Reftext"/>
        <w:rPr>
          <w:sz w:val="24"/>
          <w:szCs w:val="24"/>
          <w:lang w:val="es-ES_tradnl" w:eastAsia="zh-CN"/>
        </w:rPr>
      </w:pPr>
      <w:r w:rsidRPr="00671840">
        <w:rPr>
          <w:sz w:val="24"/>
          <w:szCs w:val="24"/>
          <w:lang w:val="en-GB" w:eastAsia="zh-CN"/>
        </w:rPr>
        <w:t xml:space="preserve">ITU-R </w:t>
      </w:r>
      <w:r w:rsidRPr="00671840">
        <w:rPr>
          <w:rFonts w:cs="Arial"/>
          <w:sz w:val="24"/>
          <w:szCs w:val="24"/>
          <w:lang w:val="en-GB" w:eastAsia="zh-CN"/>
        </w:rPr>
        <w:t>M.1478</w:t>
      </w:r>
      <w:r w:rsidRPr="00671840">
        <w:rPr>
          <w:sz w:val="24"/>
          <w:szCs w:val="24"/>
          <w:lang w:val="en-GB" w:eastAsia="zh-CN"/>
        </w:rPr>
        <w:t>建议书</w:t>
      </w:r>
      <w:r w:rsidRPr="00671840">
        <w:rPr>
          <w:rFonts w:cs="Arial"/>
          <w:sz w:val="24"/>
          <w:szCs w:val="24"/>
          <w:lang w:val="en-GB" w:eastAsia="zh-CN"/>
        </w:rPr>
        <w:t xml:space="preserve"> </w:t>
      </w:r>
      <w:r w:rsidRPr="00671840">
        <w:rPr>
          <w:sz w:val="24"/>
          <w:szCs w:val="24"/>
          <w:lang w:val="en-GB" w:eastAsia="zh-CN"/>
        </w:rPr>
        <w:t>–</w:t>
      </w:r>
      <w:bookmarkStart w:id="5" w:name="OLE_LINK57"/>
      <w:bookmarkStart w:id="6" w:name="OLE_LINK54"/>
      <w:r w:rsidRPr="00671840">
        <w:rPr>
          <w:sz w:val="24"/>
          <w:szCs w:val="24"/>
          <w:lang w:val="en-GB" w:eastAsia="zh-CN"/>
        </w:rPr>
        <w:t xml:space="preserve"> </w:t>
      </w:r>
      <w:r w:rsidRPr="00671840">
        <w:rPr>
          <w:sz w:val="24"/>
          <w:szCs w:val="24"/>
          <w:lang w:val="es-ES_tradnl" w:eastAsia="zh-CN"/>
        </w:rPr>
        <w:t>406-406.1 MHz</w:t>
      </w:r>
      <w:r w:rsidRPr="00671840">
        <w:rPr>
          <w:rFonts w:hint="eastAsia"/>
          <w:sz w:val="24"/>
          <w:szCs w:val="24"/>
          <w:lang w:val="es-ES_tradnl" w:eastAsia="zh-CN"/>
        </w:rPr>
        <w:t>频段内对</w:t>
      </w:r>
      <w:proofErr w:type="spellStart"/>
      <w:r w:rsidRPr="00671840">
        <w:rPr>
          <w:sz w:val="24"/>
          <w:szCs w:val="24"/>
          <w:lang w:val="es-ES_tradnl" w:eastAsia="zh-CN"/>
        </w:rPr>
        <w:t>Cospas-Sarsat</w:t>
      </w:r>
      <w:proofErr w:type="spellEnd"/>
      <w:r w:rsidRPr="00671840">
        <w:rPr>
          <w:rFonts w:hint="eastAsia"/>
          <w:sz w:val="24"/>
          <w:szCs w:val="24"/>
          <w:lang w:val="es-ES_tradnl" w:eastAsia="zh-CN"/>
        </w:rPr>
        <w:t>搜救仪器的保护准则</w:t>
      </w:r>
      <w:bookmarkEnd w:id="5"/>
      <w:bookmarkEnd w:id="6"/>
    </w:p>
    <w:p w14:paraId="4DE7ED06" w14:textId="4A901AE9" w:rsidR="00D25D59" w:rsidRPr="00466C32" w:rsidRDefault="00D25D59" w:rsidP="00466C32">
      <w:pPr>
        <w:pStyle w:val="Reftext"/>
        <w:rPr>
          <w:sz w:val="24"/>
          <w:szCs w:val="24"/>
          <w:lang w:val="en-GB" w:eastAsia="zh-CN"/>
        </w:rPr>
      </w:pPr>
      <w:r w:rsidRPr="00671840">
        <w:rPr>
          <w:sz w:val="24"/>
          <w:szCs w:val="24"/>
          <w:lang w:val="en-GB" w:eastAsia="zh-CN"/>
        </w:rPr>
        <w:t xml:space="preserve">ITU-R </w:t>
      </w:r>
      <w:hyperlink r:id="rId15" w:history="1">
        <w:r w:rsidRPr="00671840">
          <w:rPr>
            <w:sz w:val="24"/>
            <w:szCs w:val="24"/>
            <w:lang w:val="en-GB" w:eastAsia="zh-CN"/>
          </w:rPr>
          <w:t>M.2359</w:t>
        </w:r>
      </w:hyperlink>
      <w:r w:rsidRPr="00671840">
        <w:rPr>
          <w:rFonts w:hint="eastAsia"/>
          <w:sz w:val="24"/>
          <w:szCs w:val="24"/>
          <w:lang w:val="en-GB" w:eastAsia="zh-CN"/>
        </w:rPr>
        <w:t>报告</w:t>
      </w:r>
      <w:r w:rsidRPr="00671840">
        <w:rPr>
          <w:sz w:val="24"/>
          <w:szCs w:val="24"/>
          <w:lang w:val="en-GB" w:eastAsia="zh-CN"/>
        </w:rPr>
        <w:t xml:space="preserve"> – </w:t>
      </w:r>
      <w:r w:rsidRPr="00671840">
        <w:rPr>
          <w:rFonts w:hint="eastAsia"/>
          <w:sz w:val="24"/>
          <w:szCs w:val="24"/>
          <w:lang w:val="en-GB" w:eastAsia="zh-CN"/>
        </w:rPr>
        <w:t>保护</w:t>
      </w:r>
      <w:r w:rsidRPr="00671840">
        <w:rPr>
          <w:rFonts w:hint="eastAsia"/>
          <w:sz w:val="24"/>
          <w:szCs w:val="24"/>
          <w:lang w:val="en-GB" w:eastAsia="zh-CN"/>
        </w:rPr>
        <w:t>406-406.1 MHz</w:t>
      </w:r>
      <w:r w:rsidRPr="00671840">
        <w:rPr>
          <w:rFonts w:hint="eastAsia"/>
          <w:sz w:val="24"/>
          <w:szCs w:val="24"/>
          <w:lang w:val="en-GB" w:eastAsia="zh-CN"/>
        </w:rPr>
        <w:t>频段</w:t>
      </w:r>
    </w:p>
    <w:p w14:paraId="557CECCC" w14:textId="77777777" w:rsidR="00D25D59" w:rsidRPr="00675F36" w:rsidRDefault="00D25D59" w:rsidP="00D25D59">
      <w:pPr>
        <w:pStyle w:val="Normalaftertitle"/>
        <w:rPr>
          <w:lang w:eastAsia="zh-CN"/>
        </w:rPr>
      </w:pPr>
      <w:r w:rsidRPr="00675F36">
        <w:rPr>
          <w:rFonts w:hint="eastAsia"/>
          <w:lang w:eastAsia="zh-CN"/>
        </w:rPr>
        <w:t>国际电联无线电通信全会，</w:t>
      </w:r>
    </w:p>
    <w:p w14:paraId="34954459" w14:textId="77777777" w:rsidR="00D25D59" w:rsidRPr="00675F36" w:rsidRDefault="00D25D59" w:rsidP="00D25D59">
      <w:pPr>
        <w:pStyle w:val="Call"/>
        <w:rPr>
          <w:i/>
          <w:iCs/>
          <w:lang w:eastAsia="zh-CN"/>
        </w:rPr>
      </w:pPr>
      <w:r w:rsidRPr="00675F36">
        <w:rPr>
          <w:rFonts w:hint="eastAsia"/>
          <w:iCs/>
          <w:lang w:eastAsia="zh-CN"/>
        </w:rPr>
        <w:t>考虑到</w:t>
      </w:r>
    </w:p>
    <w:p w14:paraId="5D6BD5EF" w14:textId="77777777" w:rsidR="00D25D59" w:rsidRPr="00675F36" w:rsidRDefault="00D25D59" w:rsidP="00D25D59">
      <w:pPr>
        <w:rPr>
          <w:lang w:eastAsia="zh-CN"/>
        </w:rPr>
      </w:pPr>
      <w:r w:rsidRPr="00675F36">
        <w:rPr>
          <w:rFonts w:eastAsiaTheme="minorHAnsi" w:cstheme="minorBidi"/>
          <w:i/>
          <w:iCs/>
          <w:szCs w:val="22"/>
          <w:lang w:eastAsia="zh-CN"/>
        </w:rPr>
        <w:t>a)</w:t>
      </w:r>
      <w:r w:rsidRPr="00675F36">
        <w:rPr>
          <w:rFonts w:hint="eastAsia"/>
          <w:lang w:eastAsia="zh-CN"/>
        </w:rPr>
        <w:tab/>
      </w:r>
      <w:r w:rsidRPr="00675F36">
        <w:rPr>
          <w:rFonts w:ascii="SimSun" w:hAnsi="SimSun" w:cs="SimSun" w:hint="eastAsia"/>
          <w:lang w:eastAsia="zh-CN"/>
        </w:rPr>
        <w:t>卫星</w:t>
      </w:r>
      <w:r w:rsidRPr="00675F36">
        <w:rPr>
          <w:lang w:eastAsia="zh-CN"/>
        </w:rPr>
        <w:t>EPIRB</w:t>
      </w:r>
      <w:r w:rsidRPr="00675F36">
        <w:rPr>
          <w:rFonts w:ascii="SimSun" w:hAnsi="SimSun" w:cs="SimSun" w:hint="eastAsia"/>
          <w:lang w:eastAsia="zh-CN"/>
        </w:rPr>
        <w:t>可用于海上﹑陆地和航空环境的遇险告警；</w:t>
      </w:r>
    </w:p>
    <w:p w14:paraId="0CFB163B" w14:textId="77777777" w:rsidR="00D25D59" w:rsidRPr="00675F36" w:rsidRDefault="00D25D59" w:rsidP="00D25D59">
      <w:pPr>
        <w:spacing w:beforeLines="50"/>
        <w:rPr>
          <w:lang w:eastAsia="zh-CN"/>
        </w:rPr>
      </w:pPr>
      <w:r w:rsidRPr="00675F36">
        <w:rPr>
          <w:rFonts w:eastAsiaTheme="minorHAnsi" w:cstheme="minorBidi"/>
          <w:i/>
          <w:iCs/>
          <w:szCs w:val="22"/>
          <w:lang w:eastAsia="zh-CN"/>
        </w:rPr>
        <w:t>b)</w:t>
      </w:r>
      <w:r w:rsidRPr="00675F36">
        <w:rPr>
          <w:rFonts w:hint="eastAsia"/>
          <w:lang w:eastAsia="zh-CN"/>
        </w:rPr>
        <w:tab/>
      </w:r>
      <w:r w:rsidRPr="00675F36">
        <w:rPr>
          <w:rFonts w:hint="eastAsia"/>
          <w:lang w:val="en-GB" w:eastAsia="zh-CN"/>
        </w:rPr>
        <w:t>具有相似传输特性</w:t>
      </w:r>
      <w:r w:rsidRPr="00675F36">
        <w:rPr>
          <w:rFonts w:hint="eastAsia"/>
          <w:lang w:eastAsia="zh-CN"/>
        </w:rPr>
        <w:t>（</w:t>
      </w:r>
      <w:r w:rsidRPr="00675F36">
        <w:rPr>
          <w:rFonts w:hint="eastAsia"/>
          <w:lang w:val="en-GB" w:eastAsia="zh-CN"/>
        </w:rPr>
        <w:t>但存在其它设计差异</w:t>
      </w:r>
      <w:r w:rsidRPr="00675F36">
        <w:rPr>
          <w:rFonts w:hint="eastAsia"/>
          <w:lang w:eastAsia="zh-CN"/>
        </w:rPr>
        <w:t>）</w:t>
      </w:r>
      <w:r w:rsidRPr="00675F36">
        <w:rPr>
          <w:rFonts w:hint="eastAsia"/>
          <w:lang w:val="en-GB" w:eastAsia="zh-CN"/>
        </w:rPr>
        <w:t>的卫星</w:t>
      </w:r>
      <w:r w:rsidRPr="00675F36">
        <w:rPr>
          <w:rFonts w:hint="eastAsia"/>
          <w:lang w:eastAsia="zh-CN"/>
        </w:rPr>
        <w:t>EPIRB</w:t>
      </w:r>
      <w:r w:rsidRPr="00675F36">
        <w:rPr>
          <w:rFonts w:hint="eastAsia"/>
          <w:lang w:val="en-GB" w:eastAsia="zh-CN"/>
        </w:rPr>
        <w:t>可用于不同的操作环境</w:t>
      </w:r>
      <w:r w:rsidRPr="00675F36">
        <w:rPr>
          <w:rFonts w:hint="eastAsia"/>
          <w:lang w:eastAsia="zh-CN"/>
        </w:rPr>
        <w:t>（</w:t>
      </w:r>
      <w:r w:rsidRPr="00675F36">
        <w:rPr>
          <w:rFonts w:hint="eastAsia"/>
          <w:lang w:val="en-GB" w:eastAsia="zh-CN"/>
        </w:rPr>
        <w:t>在水上环境中可称为</w:t>
      </w:r>
      <w:r w:rsidRPr="00675F36">
        <w:rPr>
          <w:rFonts w:hint="eastAsia"/>
          <w:lang w:eastAsia="zh-CN"/>
        </w:rPr>
        <w:t>EPIRB</w:t>
      </w:r>
      <w:r w:rsidRPr="00675F36">
        <w:rPr>
          <w:rFonts w:hint="eastAsia"/>
          <w:lang w:eastAsia="zh-CN"/>
        </w:rPr>
        <w:t>，</w:t>
      </w:r>
      <w:r w:rsidRPr="00675F36">
        <w:rPr>
          <w:rFonts w:hint="eastAsia"/>
          <w:lang w:val="en-GB" w:eastAsia="zh-CN"/>
        </w:rPr>
        <w:t>在航空环境中可称为紧急定位器发射器</w:t>
      </w:r>
      <w:r w:rsidRPr="00675F36">
        <w:rPr>
          <w:rFonts w:hint="eastAsia"/>
          <w:lang w:eastAsia="zh-CN"/>
        </w:rPr>
        <w:t>（</w:t>
      </w:r>
      <w:r w:rsidRPr="00675F36">
        <w:rPr>
          <w:rFonts w:hint="eastAsia"/>
          <w:lang w:eastAsia="zh-CN"/>
        </w:rPr>
        <w:t>ELT</w:t>
      </w:r>
      <w:r w:rsidRPr="00675F36">
        <w:rPr>
          <w:rFonts w:hint="eastAsia"/>
          <w:lang w:eastAsia="zh-CN"/>
        </w:rPr>
        <w:t>），</w:t>
      </w:r>
      <w:r w:rsidRPr="00675F36">
        <w:rPr>
          <w:rFonts w:hint="eastAsia"/>
          <w:lang w:val="en-GB" w:eastAsia="zh-CN"/>
        </w:rPr>
        <w:t>在设计用于个人携带时称为个人定位信标</w:t>
      </w:r>
      <w:r w:rsidRPr="00675F36">
        <w:rPr>
          <w:rFonts w:hint="eastAsia"/>
          <w:lang w:eastAsia="zh-CN"/>
        </w:rPr>
        <w:t>（</w:t>
      </w:r>
      <w:r w:rsidRPr="00675F36">
        <w:rPr>
          <w:rFonts w:hint="eastAsia"/>
          <w:lang w:eastAsia="zh-CN"/>
        </w:rPr>
        <w:t>PLB</w:t>
      </w:r>
      <w:r w:rsidRPr="00675F36">
        <w:rPr>
          <w:rFonts w:hint="eastAsia"/>
          <w:lang w:eastAsia="zh-CN"/>
        </w:rPr>
        <w:t>））；</w:t>
      </w:r>
    </w:p>
    <w:p w14:paraId="17909833" w14:textId="77777777" w:rsidR="00D25D59" w:rsidRPr="00675F36" w:rsidRDefault="00D25D59" w:rsidP="00D25D59">
      <w:pPr>
        <w:spacing w:beforeLines="50"/>
        <w:rPr>
          <w:lang w:eastAsia="zh-CN"/>
        </w:rPr>
      </w:pPr>
      <w:r w:rsidRPr="00675F36">
        <w:rPr>
          <w:rFonts w:eastAsiaTheme="minorHAnsi" w:cstheme="minorBidi"/>
          <w:i/>
          <w:iCs/>
          <w:szCs w:val="22"/>
          <w:lang w:eastAsia="zh-CN"/>
        </w:rPr>
        <w:t>c)</w:t>
      </w:r>
      <w:r w:rsidRPr="00675F36">
        <w:rPr>
          <w:rFonts w:hint="eastAsia"/>
          <w:lang w:eastAsia="zh-CN"/>
        </w:rPr>
        <w:tab/>
      </w:r>
      <w:r w:rsidRPr="00675F36">
        <w:rPr>
          <w:rFonts w:ascii="SimSun" w:hAnsi="SimSun" w:cs="SimSun" w:hint="eastAsia"/>
          <w:lang w:eastAsia="zh-CN"/>
        </w:rPr>
        <w:t>卫星</w:t>
      </w:r>
      <w:r w:rsidRPr="00675F36">
        <w:rPr>
          <w:lang w:eastAsia="zh-CN"/>
        </w:rPr>
        <w:t>EPIR</w:t>
      </w:r>
      <w:r w:rsidRPr="00675F36">
        <w:rPr>
          <w:rFonts w:hint="eastAsia"/>
          <w:lang w:eastAsia="zh-CN"/>
        </w:rPr>
        <w:t>B</w:t>
      </w:r>
      <w:r w:rsidRPr="00675F36">
        <w:rPr>
          <w:rFonts w:ascii="SimSun" w:hAnsi="SimSun" w:cs="SimSun" w:hint="eastAsia"/>
          <w:lang w:eastAsia="zh-CN"/>
        </w:rPr>
        <w:t>是国际海事组织（</w:t>
      </w:r>
      <w:r w:rsidRPr="00675F36">
        <w:rPr>
          <w:lang w:eastAsia="zh-CN"/>
        </w:rPr>
        <w:t>IMO</w:t>
      </w:r>
      <w:r w:rsidRPr="00675F36">
        <w:rPr>
          <w:rFonts w:ascii="SimSun" w:hAnsi="SimSun" w:cs="SimSun" w:hint="eastAsia"/>
          <w:lang w:eastAsia="zh-CN"/>
        </w:rPr>
        <w:t>）全球海上遇险与安全系统（</w:t>
      </w:r>
      <w:r w:rsidRPr="00675F36">
        <w:rPr>
          <w:lang w:eastAsia="zh-CN"/>
        </w:rPr>
        <w:t>GMDSS</w:t>
      </w:r>
      <w:r w:rsidRPr="00675F36">
        <w:rPr>
          <w:rFonts w:ascii="SimSun" w:hAnsi="SimSun" w:cs="SimSun" w:hint="eastAsia"/>
          <w:lang w:eastAsia="zh-CN"/>
        </w:rPr>
        <w:t>）的主要告警方式之一；</w:t>
      </w:r>
    </w:p>
    <w:p w14:paraId="212B89F0" w14:textId="77777777" w:rsidR="00D25D59" w:rsidRPr="00675F36" w:rsidRDefault="00D25D59" w:rsidP="00D25D59">
      <w:pPr>
        <w:spacing w:beforeLines="50"/>
        <w:rPr>
          <w:szCs w:val="24"/>
          <w:lang w:eastAsia="zh-CN"/>
        </w:rPr>
      </w:pPr>
      <w:r w:rsidRPr="00675F36">
        <w:rPr>
          <w:rFonts w:eastAsiaTheme="minorHAnsi" w:cstheme="minorBidi"/>
          <w:i/>
          <w:iCs/>
          <w:szCs w:val="22"/>
          <w:lang w:eastAsia="zh-CN"/>
        </w:rPr>
        <w:t>d)</w:t>
      </w:r>
      <w:r w:rsidRPr="00675F36">
        <w:rPr>
          <w:rFonts w:hint="eastAsia"/>
          <w:lang w:eastAsia="zh-CN"/>
        </w:rPr>
        <w:tab/>
      </w:r>
      <w:r w:rsidRPr="00675F36">
        <w:rPr>
          <w:rFonts w:ascii="SimSun" w:hAnsi="SimSun" w:cs="SimSun" w:hint="eastAsia"/>
          <w:szCs w:val="24"/>
          <w:lang w:eastAsia="zh-CN"/>
        </w:rPr>
        <w:t>所有适用</w:t>
      </w:r>
      <w:r w:rsidRPr="00675F36">
        <w:rPr>
          <w:szCs w:val="24"/>
          <w:lang w:eastAsia="zh-CN"/>
        </w:rPr>
        <w:t>1974</w:t>
      </w:r>
      <w:r w:rsidRPr="00675F36">
        <w:rPr>
          <w:rFonts w:ascii="SimSun" w:hAnsi="SimSun" w:cs="SimSun" w:hint="eastAsia"/>
          <w:szCs w:val="24"/>
          <w:lang w:eastAsia="zh-CN"/>
        </w:rPr>
        <w:t>年通过（并经修改）的《海上人命安全国际公约》（</w:t>
      </w:r>
      <w:r w:rsidRPr="00675F36">
        <w:rPr>
          <w:szCs w:val="24"/>
          <w:lang w:eastAsia="zh-CN"/>
        </w:rPr>
        <w:t>SOLAS</w:t>
      </w:r>
      <w:r w:rsidRPr="00675F36">
        <w:rPr>
          <w:rFonts w:ascii="SimSun" w:hAnsi="SimSun" w:cs="SimSun" w:hint="eastAsia"/>
          <w:szCs w:val="24"/>
          <w:lang w:eastAsia="zh-CN"/>
        </w:rPr>
        <w:t>）第</w:t>
      </w:r>
      <w:r w:rsidRPr="00675F36">
        <w:rPr>
          <w:szCs w:val="24"/>
        </w:rPr>
        <w:fldChar w:fldCharType="begin"/>
      </w:r>
      <w:r w:rsidRPr="00675F36">
        <w:rPr>
          <w:szCs w:val="24"/>
          <w:lang w:eastAsia="zh-CN"/>
        </w:rPr>
        <w:instrText xml:space="preserve"> = 4 \* ROMAN </w:instrText>
      </w:r>
      <w:r w:rsidRPr="00675F36">
        <w:rPr>
          <w:szCs w:val="24"/>
        </w:rPr>
        <w:fldChar w:fldCharType="separate"/>
      </w:r>
      <w:r w:rsidRPr="00675F36">
        <w:rPr>
          <w:noProof/>
          <w:szCs w:val="24"/>
          <w:lang w:eastAsia="zh-CN"/>
        </w:rPr>
        <w:t>IV</w:t>
      </w:r>
      <w:r w:rsidRPr="00675F36">
        <w:rPr>
          <w:szCs w:val="24"/>
        </w:rPr>
        <w:fldChar w:fldCharType="end"/>
      </w:r>
      <w:r w:rsidRPr="00675F36">
        <w:rPr>
          <w:rFonts w:ascii="SimSun" w:hAnsi="SimSun" w:cs="SimSun" w:hint="eastAsia"/>
          <w:szCs w:val="24"/>
          <w:lang w:eastAsia="zh-CN"/>
        </w:rPr>
        <w:t>章的船只，要求它们都应携载在</w:t>
      </w:r>
      <w:r w:rsidRPr="00675F36">
        <w:rPr>
          <w:rFonts w:eastAsiaTheme="minorHAnsi" w:cstheme="minorBidi"/>
          <w:szCs w:val="22"/>
          <w:lang w:eastAsia="zh-CN"/>
        </w:rPr>
        <w:t>406.0-406.1 MHz</w:t>
      </w:r>
      <w:r w:rsidRPr="00675F36">
        <w:rPr>
          <w:rFonts w:ascii="SimSun" w:hAnsi="SimSun" w:cs="SimSun" w:hint="eastAsia"/>
          <w:szCs w:val="24"/>
          <w:lang w:eastAsia="zh-CN"/>
        </w:rPr>
        <w:t>频段工作的卫星</w:t>
      </w:r>
      <w:r w:rsidRPr="00675F36">
        <w:rPr>
          <w:szCs w:val="24"/>
          <w:lang w:eastAsia="zh-CN"/>
        </w:rPr>
        <w:t>EPIRB</w:t>
      </w:r>
      <w:r w:rsidRPr="00675F36">
        <w:rPr>
          <w:rFonts w:ascii="SimSun" w:hAnsi="SimSun" w:cs="SimSun" w:hint="eastAsia"/>
          <w:szCs w:val="24"/>
          <w:lang w:eastAsia="zh-CN"/>
        </w:rPr>
        <w:t>；</w:t>
      </w:r>
    </w:p>
    <w:p w14:paraId="1E577283" w14:textId="77777777" w:rsidR="00D25D59" w:rsidRPr="00675F36" w:rsidRDefault="00D25D59" w:rsidP="00D25D59">
      <w:pPr>
        <w:spacing w:beforeLines="50"/>
        <w:rPr>
          <w:lang w:eastAsia="zh-CN"/>
        </w:rPr>
      </w:pPr>
      <w:r w:rsidRPr="00675F36">
        <w:rPr>
          <w:rFonts w:eastAsiaTheme="minorHAnsi" w:cstheme="minorBidi"/>
          <w:i/>
          <w:iCs/>
          <w:szCs w:val="22"/>
          <w:lang w:eastAsia="zh-CN"/>
        </w:rPr>
        <w:t>e)</w:t>
      </w:r>
      <w:r w:rsidRPr="00675F36">
        <w:rPr>
          <w:rFonts w:hint="eastAsia"/>
          <w:szCs w:val="24"/>
          <w:lang w:eastAsia="zh-CN"/>
        </w:rPr>
        <w:tab/>
      </w:r>
      <w:r w:rsidRPr="00675F36">
        <w:rPr>
          <w:rFonts w:hint="eastAsia"/>
          <w:szCs w:val="24"/>
          <w:lang w:eastAsia="zh-CN"/>
        </w:rPr>
        <w:t>《国际民航空公约》附件</w:t>
      </w:r>
      <w:r w:rsidRPr="00675F36">
        <w:rPr>
          <w:rFonts w:hint="eastAsia"/>
          <w:szCs w:val="24"/>
          <w:lang w:eastAsia="zh-CN"/>
        </w:rPr>
        <w:t>6</w:t>
      </w:r>
      <w:r w:rsidRPr="00675F36">
        <w:rPr>
          <w:rFonts w:hint="eastAsia"/>
          <w:szCs w:val="24"/>
          <w:lang w:eastAsia="zh-CN"/>
        </w:rPr>
        <w:t>第一、二和三部分适用的所有飞机和直升机都必须至少配备一部在</w:t>
      </w:r>
      <w:r w:rsidRPr="00675F36">
        <w:rPr>
          <w:rFonts w:eastAsiaTheme="minorHAnsi" w:cstheme="minorBidi"/>
          <w:szCs w:val="22"/>
          <w:lang w:eastAsia="zh-CN"/>
        </w:rPr>
        <w:t>406.0-406.1 MHz</w:t>
      </w:r>
      <w:r w:rsidRPr="00675F36">
        <w:rPr>
          <w:rFonts w:hint="eastAsia"/>
          <w:lang w:eastAsia="zh-CN"/>
        </w:rPr>
        <w:t>频段工作的卫星</w:t>
      </w:r>
      <w:r w:rsidRPr="00675F36">
        <w:rPr>
          <w:lang w:eastAsia="zh-CN"/>
        </w:rPr>
        <w:t>EPIRB</w:t>
      </w:r>
      <w:r w:rsidRPr="00675F36">
        <w:rPr>
          <w:rFonts w:hint="eastAsia"/>
          <w:lang w:eastAsia="zh-CN"/>
        </w:rPr>
        <w:t>（请参照国际民航组织文件有关</w:t>
      </w:r>
      <w:r w:rsidRPr="00675F36">
        <w:rPr>
          <w:rFonts w:hint="eastAsia"/>
          <w:lang w:eastAsia="zh-CN"/>
        </w:rPr>
        <w:t>E</w:t>
      </w:r>
      <w:r w:rsidRPr="00675F36">
        <w:rPr>
          <w:lang w:eastAsia="zh-CN"/>
        </w:rPr>
        <w:t>LT</w:t>
      </w:r>
      <w:r w:rsidRPr="00675F36">
        <w:rPr>
          <w:rFonts w:hint="eastAsia"/>
          <w:lang w:eastAsia="zh-CN"/>
        </w:rPr>
        <w:t>的部分），</w:t>
      </w:r>
    </w:p>
    <w:p w14:paraId="1BD0D985" w14:textId="77777777" w:rsidR="00D25D59" w:rsidRPr="00675F36" w:rsidRDefault="00D25D59" w:rsidP="00D25D59">
      <w:pPr>
        <w:pStyle w:val="Call"/>
        <w:rPr>
          <w:i/>
          <w:iCs/>
          <w:szCs w:val="24"/>
          <w:lang w:eastAsia="zh-CN"/>
        </w:rPr>
      </w:pPr>
      <w:r w:rsidRPr="00675F36">
        <w:rPr>
          <w:rFonts w:hint="eastAsia"/>
          <w:iCs/>
          <w:lang w:eastAsia="zh-CN"/>
        </w:rPr>
        <w:lastRenderedPageBreak/>
        <w:t>注意到</w:t>
      </w:r>
    </w:p>
    <w:p w14:paraId="36357332" w14:textId="77777777" w:rsidR="00D25D59" w:rsidRPr="00675F36" w:rsidRDefault="00D25D59" w:rsidP="00D25D59">
      <w:pPr>
        <w:spacing w:beforeLines="50"/>
        <w:rPr>
          <w:rFonts w:ascii="SimSun" w:hAnsi="SimSun" w:cs="SimSun"/>
          <w:szCs w:val="24"/>
          <w:lang w:eastAsia="zh-CN"/>
        </w:rPr>
      </w:pPr>
      <w:r w:rsidRPr="00675F36">
        <w:rPr>
          <w:rFonts w:eastAsiaTheme="minorHAnsi" w:cstheme="minorBidi"/>
          <w:i/>
          <w:iCs/>
          <w:szCs w:val="22"/>
        </w:rPr>
        <w:t>a)</w:t>
      </w:r>
      <w:r w:rsidRPr="00675F36">
        <w:rPr>
          <w:rFonts w:hint="eastAsia"/>
          <w:szCs w:val="24"/>
          <w:lang w:eastAsia="zh-CN"/>
        </w:rPr>
        <w:tab/>
      </w:r>
      <w:r w:rsidRPr="00675F36">
        <w:rPr>
          <w:rFonts w:hint="eastAsia"/>
          <w:szCs w:val="24"/>
          <w:lang w:eastAsia="zh-CN"/>
        </w:rPr>
        <w:t>在轨运行的</w:t>
      </w:r>
      <w:proofErr w:type="spellStart"/>
      <w:r w:rsidRPr="00675F36">
        <w:rPr>
          <w:szCs w:val="24"/>
          <w:lang w:eastAsia="zh-CN"/>
        </w:rPr>
        <w:t>Cospas-Sarsat</w:t>
      </w:r>
      <w:proofErr w:type="spellEnd"/>
      <w:r w:rsidRPr="00675F36">
        <w:rPr>
          <w:rFonts w:hint="eastAsia"/>
          <w:szCs w:val="24"/>
          <w:lang w:eastAsia="zh-CN"/>
        </w:rPr>
        <w:t>卫星目前和规划的可用性；</w:t>
      </w:r>
    </w:p>
    <w:p w14:paraId="3B9121A0" w14:textId="77777777" w:rsidR="00D25D59" w:rsidRPr="00675F36" w:rsidRDefault="00D25D59" w:rsidP="00D25D59">
      <w:pPr>
        <w:spacing w:beforeLines="50"/>
        <w:rPr>
          <w:szCs w:val="24"/>
          <w:lang w:eastAsia="zh-CN"/>
        </w:rPr>
      </w:pPr>
      <w:r w:rsidRPr="00675F36">
        <w:rPr>
          <w:rFonts w:eastAsiaTheme="minorHAnsi" w:cstheme="minorBidi"/>
          <w:i/>
          <w:iCs/>
          <w:szCs w:val="22"/>
        </w:rPr>
        <w:t>b)</w:t>
      </w:r>
      <w:r w:rsidRPr="00675F36">
        <w:rPr>
          <w:szCs w:val="24"/>
          <w:lang w:eastAsia="zh-CN"/>
        </w:rPr>
        <w:tab/>
      </w:r>
      <w:proofErr w:type="spellStart"/>
      <w:r w:rsidRPr="00675F36">
        <w:rPr>
          <w:szCs w:val="24"/>
          <w:lang w:eastAsia="zh-CN"/>
        </w:rPr>
        <w:t>Cospas-Sarsat</w:t>
      </w:r>
      <w:proofErr w:type="spellEnd"/>
      <w:r w:rsidRPr="00675F36">
        <w:rPr>
          <w:rFonts w:ascii="SimSun" w:hAnsi="SimSun" w:cs="SimSun" w:hint="eastAsia"/>
          <w:szCs w:val="24"/>
          <w:lang w:eastAsia="zh-CN"/>
        </w:rPr>
        <w:t>地面系统目前和预期的可用性，</w:t>
      </w:r>
    </w:p>
    <w:p w14:paraId="49C3D682" w14:textId="77777777" w:rsidR="00D25D59" w:rsidRPr="00675F36" w:rsidRDefault="00D25D59" w:rsidP="00D25D59">
      <w:pPr>
        <w:pStyle w:val="Call"/>
      </w:pPr>
      <w:r w:rsidRPr="00675F36">
        <w:rPr>
          <w:rFonts w:hint="eastAsia"/>
          <w:iCs/>
          <w:lang w:eastAsia="zh-CN"/>
        </w:rPr>
        <w:t>做出建议</w:t>
      </w:r>
    </w:p>
    <w:p w14:paraId="79091BD4" w14:textId="77777777" w:rsidR="00D25D59" w:rsidRPr="00675F36" w:rsidRDefault="00D25D59" w:rsidP="00D25D59">
      <w:pPr>
        <w:ind w:firstLineChars="200" w:firstLine="480"/>
        <w:rPr>
          <w:szCs w:val="24"/>
          <w:lang w:eastAsia="zh-CN"/>
        </w:rPr>
      </w:pPr>
      <w:r w:rsidRPr="00675F36">
        <w:rPr>
          <w:rFonts w:ascii="SimSun" w:hAnsi="SimSun" w:cs="SimSun" w:hint="eastAsia"/>
          <w:szCs w:val="24"/>
          <w:lang w:eastAsia="zh-CN"/>
        </w:rPr>
        <w:t>通过在</w:t>
      </w:r>
      <w:r w:rsidRPr="00675F36">
        <w:rPr>
          <w:rFonts w:eastAsiaTheme="minorHAnsi" w:cstheme="minorBidi"/>
          <w:szCs w:val="22"/>
        </w:rPr>
        <w:t>406.0-406.1 MHz</w:t>
      </w:r>
      <w:r w:rsidRPr="00675F36">
        <w:rPr>
          <w:rFonts w:ascii="SimSun" w:hAnsi="SimSun" w:cs="SimSun" w:hint="eastAsia"/>
          <w:szCs w:val="24"/>
          <w:lang w:eastAsia="zh-CN"/>
        </w:rPr>
        <w:t>频段卫星系</w:t>
      </w:r>
      <w:r w:rsidRPr="00675F36">
        <w:rPr>
          <w:rFonts w:hAnsi="SimSun"/>
          <w:szCs w:val="24"/>
          <w:lang w:eastAsia="zh-CN"/>
        </w:rPr>
        <w:t>统工作的卫星</w:t>
      </w:r>
      <w:r w:rsidRPr="00675F36">
        <w:rPr>
          <w:szCs w:val="24"/>
          <w:lang w:eastAsia="zh-CN"/>
        </w:rPr>
        <w:t>EPIRB</w:t>
      </w:r>
      <w:r w:rsidRPr="00675F36">
        <w:rPr>
          <w:rFonts w:hAnsi="SimSun"/>
          <w:szCs w:val="24"/>
          <w:lang w:eastAsia="zh-CN"/>
        </w:rPr>
        <w:t>的传输特性和数据格式应符合</w:t>
      </w:r>
      <w:proofErr w:type="spellStart"/>
      <w:r w:rsidRPr="00675F36">
        <w:rPr>
          <w:szCs w:val="24"/>
          <w:lang w:eastAsia="zh-CN"/>
        </w:rPr>
        <w:t>Cospas-Sarsat</w:t>
      </w:r>
      <w:proofErr w:type="spellEnd"/>
      <w:r w:rsidRPr="00675F36">
        <w:rPr>
          <w:rFonts w:hAnsi="SimSun"/>
          <w:szCs w:val="24"/>
          <w:lang w:eastAsia="zh-CN"/>
        </w:rPr>
        <w:t>文件</w:t>
      </w:r>
      <w:r w:rsidRPr="00675F36">
        <w:rPr>
          <w:szCs w:val="24"/>
          <w:lang w:eastAsia="zh-CN"/>
        </w:rPr>
        <w:t>C/S T.001</w:t>
      </w:r>
      <w:r w:rsidRPr="00675F36">
        <w:rPr>
          <w:rFonts w:hint="eastAsia"/>
          <w:szCs w:val="24"/>
          <w:lang w:eastAsia="zh-CN"/>
        </w:rPr>
        <w:t>中规定的经修订</w:t>
      </w:r>
      <w:r w:rsidRPr="00675F36">
        <w:rPr>
          <w:rFonts w:ascii="SimSun" w:hAnsi="SimSun" w:cs="SimSun" w:hint="eastAsia"/>
          <w:szCs w:val="24"/>
          <w:lang w:eastAsia="zh-CN"/>
        </w:rPr>
        <w:t>“</w:t>
      </w:r>
      <w:r w:rsidRPr="00675F36">
        <w:rPr>
          <w:szCs w:val="24"/>
          <w:lang w:eastAsia="zh-CN"/>
        </w:rPr>
        <w:t>406 MHz</w:t>
      </w:r>
      <w:r w:rsidRPr="00675F36">
        <w:rPr>
          <w:rFonts w:hint="eastAsia"/>
          <w:szCs w:val="24"/>
          <w:lang w:eastAsia="zh-CN"/>
        </w:rPr>
        <w:t xml:space="preserve"> </w:t>
      </w:r>
      <w:proofErr w:type="spellStart"/>
      <w:r w:rsidRPr="00675F36">
        <w:rPr>
          <w:szCs w:val="24"/>
          <w:lang w:eastAsia="zh-CN"/>
        </w:rPr>
        <w:t>Cospas-Sarsat</w:t>
      </w:r>
      <w:proofErr w:type="spellEnd"/>
      <w:r w:rsidRPr="00675F36">
        <w:rPr>
          <w:rFonts w:ascii="SimSun" w:hAnsi="SimSun" w:cs="SimSun" w:hint="eastAsia"/>
          <w:szCs w:val="24"/>
          <w:lang w:eastAsia="zh-CN"/>
        </w:rPr>
        <w:t>遇险信标的技术规范”或</w:t>
      </w:r>
      <w:proofErr w:type="spellStart"/>
      <w:r w:rsidRPr="00675F36">
        <w:rPr>
          <w:szCs w:val="24"/>
          <w:lang w:eastAsia="zh-CN"/>
        </w:rPr>
        <w:t>Cospas-Sarsat</w:t>
      </w:r>
      <w:proofErr w:type="spellEnd"/>
      <w:r w:rsidRPr="00675F36">
        <w:rPr>
          <w:rFonts w:hAnsi="SimSun"/>
          <w:szCs w:val="24"/>
          <w:lang w:eastAsia="zh-CN"/>
        </w:rPr>
        <w:t>文件</w:t>
      </w:r>
      <w:r w:rsidRPr="00675F36">
        <w:rPr>
          <w:szCs w:val="24"/>
          <w:lang w:eastAsia="zh-CN"/>
        </w:rPr>
        <w:t>C/S T.018</w:t>
      </w:r>
      <w:r w:rsidRPr="00675F36">
        <w:rPr>
          <w:rFonts w:hint="eastAsia"/>
          <w:szCs w:val="24"/>
          <w:lang w:eastAsia="zh-CN"/>
        </w:rPr>
        <w:t>中规定的经修订</w:t>
      </w:r>
      <w:r w:rsidRPr="00675F36">
        <w:rPr>
          <w:rFonts w:ascii="SimSun" w:hAnsi="SimSun" w:cs="SimSun" w:hint="eastAsia"/>
          <w:szCs w:val="24"/>
          <w:lang w:eastAsia="zh-CN"/>
        </w:rPr>
        <w:t>“</w:t>
      </w:r>
      <w:r w:rsidRPr="00675F36">
        <w:rPr>
          <w:szCs w:val="24"/>
          <w:lang w:eastAsia="zh-CN"/>
        </w:rPr>
        <w:t xml:space="preserve">406 MHz </w:t>
      </w:r>
      <w:proofErr w:type="spellStart"/>
      <w:r w:rsidRPr="00675F36">
        <w:rPr>
          <w:szCs w:val="24"/>
          <w:lang w:eastAsia="zh-CN"/>
        </w:rPr>
        <w:t>Cospas-Sarsat</w:t>
      </w:r>
      <w:proofErr w:type="spellEnd"/>
      <w:r w:rsidRPr="00675F36">
        <w:rPr>
          <w:rFonts w:hint="eastAsia"/>
          <w:szCs w:val="24"/>
          <w:lang w:eastAsia="zh-CN"/>
        </w:rPr>
        <w:t>第二代</w:t>
      </w:r>
      <w:r w:rsidRPr="00675F36">
        <w:rPr>
          <w:rFonts w:ascii="SimSun" w:hAnsi="SimSun" w:cs="SimSun" w:hint="eastAsia"/>
          <w:szCs w:val="24"/>
          <w:lang w:eastAsia="zh-CN"/>
        </w:rPr>
        <w:t>遇险信标的技术规范”。</w:t>
      </w:r>
    </w:p>
    <w:p w14:paraId="6D7D95B7" w14:textId="77777777" w:rsidR="00D25D59" w:rsidRPr="00BC2BE1" w:rsidRDefault="00D25D59" w:rsidP="00AE7A82">
      <w:pPr>
        <w:pStyle w:val="Note"/>
        <w:rPr>
          <w:szCs w:val="24"/>
          <w:lang w:val="en-US" w:eastAsia="zh-CN"/>
        </w:rPr>
      </w:pPr>
      <w:r w:rsidRPr="00675F36">
        <w:rPr>
          <w:rFonts w:hint="eastAsia"/>
          <w:szCs w:val="24"/>
          <w:lang w:eastAsia="zh-CN"/>
        </w:rPr>
        <w:t>注</w:t>
      </w:r>
      <w:r w:rsidRPr="00675F36">
        <w:rPr>
          <w:rFonts w:hint="eastAsia"/>
          <w:szCs w:val="24"/>
          <w:lang w:val="en-US" w:eastAsia="zh-CN"/>
        </w:rPr>
        <w:t xml:space="preserve">1 </w:t>
      </w:r>
      <w:r w:rsidRPr="00675F36">
        <w:rPr>
          <w:szCs w:val="24"/>
          <w:lang w:val="en-US" w:eastAsia="zh-CN"/>
        </w:rPr>
        <w:t>–</w:t>
      </w:r>
      <w:r>
        <w:rPr>
          <w:szCs w:val="24"/>
          <w:lang w:val="en-US" w:eastAsia="zh-CN"/>
        </w:rPr>
        <w:t xml:space="preserve"> </w:t>
      </w:r>
      <w:r w:rsidRPr="00675F36">
        <w:rPr>
          <w:rFonts w:hint="eastAsia"/>
          <w:szCs w:val="24"/>
          <w:lang w:val="en-US" w:eastAsia="zh-CN"/>
        </w:rPr>
        <w:t>可向</w:t>
      </w:r>
      <w:proofErr w:type="spellStart"/>
      <w:r w:rsidRPr="00675F36">
        <w:rPr>
          <w:szCs w:val="24"/>
          <w:lang w:val="en-US" w:eastAsia="zh-CN"/>
        </w:rPr>
        <w:t>Cospas-Sarsat</w:t>
      </w:r>
      <w:proofErr w:type="spellEnd"/>
      <w:r w:rsidRPr="00675F36">
        <w:rPr>
          <w:rFonts w:hint="eastAsia"/>
          <w:szCs w:val="24"/>
          <w:lang w:eastAsia="zh-CN"/>
        </w:rPr>
        <w:t>秘书处</w:t>
      </w:r>
      <w:r w:rsidRPr="00675F36">
        <w:rPr>
          <w:rFonts w:hint="eastAsia"/>
          <w:szCs w:val="24"/>
          <w:lang w:val="en-US" w:eastAsia="zh-CN"/>
        </w:rPr>
        <w:t>（</w:t>
      </w:r>
      <w:hyperlink r:id="rId16" w:history="1">
        <w:r w:rsidRPr="00675F36">
          <w:rPr>
            <w:rStyle w:val="Hyperlink"/>
            <w:lang w:val="en-GB"/>
          </w:rPr>
          <w:t>mail@cospas</w:t>
        </w:r>
        <w:r w:rsidRPr="00675F36">
          <w:rPr>
            <w:rStyle w:val="Hyperlink"/>
            <w:b/>
            <w:bCs/>
            <w:lang w:val="en-GB"/>
          </w:rPr>
          <w:t>-</w:t>
        </w:r>
        <w:r w:rsidRPr="00675F36">
          <w:rPr>
            <w:rStyle w:val="Hyperlink"/>
            <w:lang w:val="en-GB"/>
          </w:rPr>
          <w:t>sarsat.int</w:t>
        </w:r>
      </w:hyperlink>
      <w:r w:rsidRPr="00675F36">
        <w:rPr>
          <w:rFonts w:hint="eastAsia"/>
          <w:szCs w:val="24"/>
          <w:lang w:val="en-US" w:eastAsia="zh-CN"/>
        </w:rPr>
        <w:t>）或</w:t>
      </w:r>
      <w:proofErr w:type="spellStart"/>
      <w:r w:rsidRPr="00675F36">
        <w:rPr>
          <w:szCs w:val="24"/>
          <w:lang w:val="en-US" w:eastAsia="zh-CN"/>
        </w:rPr>
        <w:t>Cospas-Sarsat</w:t>
      </w:r>
      <w:proofErr w:type="spellEnd"/>
      <w:r w:rsidRPr="00675F36">
        <w:rPr>
          <w:rFonts w:hint="eastAsia"/>
          <w:szCs w:val="24"/>
          <w:lang w:val="en-US" w:eastAsia="zh-CN"/>
        </w:rPr>
        <w:t>网站（</w:t>
      </w:r>
      <w:hyperlink r:id="rId17" w:history="1">
        <w:hyperlink r:id="rId18" w:history="1">
          <w:r w:rsidRPr="00675F36">
            <w:rPr>
              <w:rStyle w:val="Hyperlink"/>
              <w:lang w:val="en-GB"/>
            </w:rPr>
            <w:t>http://www.cospas-sarsat.</w:t>
          </w:r>
          <w:r w:rsidRPr="00675F36">
            <w:rPr>
              <w:rStyle w:val="Hyperlink"/>
              <w:bCs/>
              <w:lang w:val="en-GB"/>
            </w:rPr>
            <w:t>int</w:t>
          </w:r>
        </w:hyperlink>
        <w:r w:rsidRPr="00675F36">
          <w:rPr>
            <w:szCs w:val="24"/>
            <w:lang w:val="en-CA"/>
          </w:rPr>
          <w:t>/</w:t>
        </w:r>
      </w:hyperlink>
      <w:r w:rsidRPr="00675F36">
        <w:rPr>
          <w:rFonts w:hint="eastAsia"/>
          <w:szCs w:val="24"/>
          <w:lang w:val="en-CA" w:eastAsia="zh-CN"/>
        </w:rPr>
        <w:t>）</w:t>
      </w:r>
      <w:r w:rsidRPr="00675F36">
        <w:rPr>
          <w:rFonts w:hint="eastAsia"/>
          <w:szCs w:val="24"/>
          <w:lang w:val="en-US" w:eastAsia="zh-CN"/>
        </w:rPr>
        <w:t>免费索取</w:t>
      </w:r>
      <w:r w:rsidRPr="00675F36">
        <w:rPr>
          <w:szCs w:val="24"/>
          <w:lang w:val="en-US" w:eastAsia="zh-CN"/>
        </w:rPr>
        <w:t>C/S T.001</w:t>
      </w:r>
      <w:r w:rsidRPr="00675F36">
        <w:rPr>
          <w:szCs w:val="24"/>
          <w:lang w:val="en-US" w:eastAsia="zh-CN"/>
        </w:rPr>
        <w:t>和</w:t>
      </w:r>
      <w:r w:rsidRPr="00675F36">
        <w:rPr>
          <w:rFonts w:hint="eastAsia"/>
          <w:szCs w:val="24"/>
          <w:lang w:val="en-US" w:eastAsia="zh-CN"/>
        </w:rPr>
        <w:t>/</w:t>
      </w:r>
      <w:r w:rsidRPr="00675F36">
        <w:rPr>
          <w:rFonts w:hint="eastAsia"/>
          <w:szCs w:val="24"/>
          <w:lang w:val="en-US" w:eastAsia="zh-CN"/>
        </w:rPr>
        <w:t>或</w:t>
      </w:r>
      <w:r w:rsidRPr="00675F36">
        <w:rPr>
          <w:lang w:val="en-GB"/>
        </w:rPr>
        <w:t>C/S T.018</w:t>
      </w:r>
      <w:r w:rsidRPr="00675F36">
        <w:rPr>
          <w:rFonts w:hint="eastAsia"/>
          <w:szCs w:val="24"/>
          <w:lang w:eastAsia="zh-CN"/>
        </w:rPr>
        <w:t>文件的副本</w:t>
      </w:r>
      <w:r w:rsidRPr="00675F36">
        <w:rPr>
          <w:rFonts w:hint="eastAsia"/>
          <w:szCs w:val="24"/>
          <w:lang w:val="en-CA" w:eastAsia="zh-CN"/>
        </w:rPr>
        <w:t>。</w:t>
      </w:r>
    </w:p>
    <w:p w14:paraId="05E57782" w14:textId="77777777" w:rsidR="00D25D59" w:rsidRDefault="00D25D59" w:rsidP="00D25D59">
      <w:pPr>
        <w:rPr>
          <w:lang w:val="en-US" w:eastAsia="zh-CN"/>
        </w:rPr>
      </w:pPr>
    </w:p>
    <w:bookmarkEnd w:id="2"/>
    <w:bookmarkEnd w:id="3"/>
    <w:p w14:paraId="42970404" w14:textId="44D95DE1" w:rsidR="003F3561" w:rsidRDefault="003F3561" w:rsidP="003F3561">
      <w:pPr>
        <w:jc w:val="center"/>
        <w:rPr>
          <w:lang w:eastAsia="zh-CN"/>
        </w:rPr>
      </w:pPr>
      <w:r>
        <w:rPr>
          <w:lang w:eastAsia="zh-CN"/>
        </w:rPr>
        <w:t>______________</w:t>
      </w:r>
    </w:p>
    <w:sectPr w:rsidR="003F3561" w:rsidSect="007565CC">
      <w:footerReference w:type="default" r:id="rId19"/>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2EB7" w14:textId="77777777" w:rsidR="00DF3F46" w:rsidRDefault="00DF3F46">
      <w:r>
        <w:separator/>
      </w:r>
    </w:p>
  </w:endnote>
  <w:endnote w:type="continuationSeparator" w:id="0">
    <w:p w14:paraId="741E8F7E" w14:textId="77777777" w:rsidR="00DF3F46" w:rsidRDefault="00DF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AAD1" w14:textId="77777777" w:rsidR="00301DB3" w:rsidRDefault="00301DB3">
    <w:pPr>
      <w:pStyle w:val="Footer"/>
    </w:pPr>
    <w:r>
      <w:drawing>
        <wp:anchor distT="0" distB="0" distL="0" distR="0" simplePos="0" relativeHeight="251656192" behindDoc="0" locked="0" layoutInCell="1" allowOverlap="1" wp14:anchorId="24430454" wp14:editId="3A09D5AB">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727D"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5BBC7" w14:textId="77777777" w:rsidR="00DF3F46" w:rsidRDefault="00DF3F46">
      <w:r>
        <w:separator/>
      </w:r>
    </w:p>
  </w:footnote>
  <w:footnote w:type="continuationSeparator" w:id="0">
    <w:p w14:paraId="6DCA8EF3" w14:textId="77777777" w:rsidR="00DF3F46" w:rsidRDefault="00DF3F46">
      <w:r>
        <w:continuationSeparator/>
      </w:r>
    </w:p>
  </w:footnote>
  <w:footnote w:id="1">
    <w:p w14:paraId="0CEB87D6" w14:textId="61B8222D" w:rsidR="002005DE" w:rsidRPr="002005DE" w:rsidRDefault="002005DE" w:rsidP="002005DE">
      <w:pPr>
        <w:pStyle w:val="FootnoteText"/>
        <w:rPr>
          <w:lang w:val="en-GB" w:eastAsia="zh-CN"/>
        </w:rPr>
      </w:pPr>
      <w:r w:rsidRPr="00B24377">
        <w:rPr>
          <w:rStyle w:val="FootnoteReference"/>
        </w:rPr>
        <w:sym w:font="Symbol" w:char="F02A"/>
      </w:r>
      <w:r w:rsidRPr="002005DE">
        <w:rPr>
          <w:lang w:val="en-GB" w:eastAsia="zh-CN"/>
        </w:rPr>
        <w:t xml:space="preserve"> </w:t>
      </w:r>
      <w:r w:rsidRPr="002005DE">
        <w:rPr>
          <w:lang w:val="en-GB" w:eastAsia="zh-CN"/>
        </w:rPr>
        <w:tab/>
      </w:r>
      <w:r w:rsidR="005C3F2B" w:rsidRPr="005C3F2B">
        <w:rPr>
          <w:rFonts w:hint="eastAsia"/>
          <w:lang w:val="en-GB" w:eastAsia="zh-CN"/>
        </w:rPr>
        <w:t>本建议书应提请国际海事组织（</w:t>
      </w:r>
      <w:r w:rsidR="005C3F2B" w:rsidRPr="005C3F2B">
        <w:rPr>
          <w:rFonts w:hint="eastAsia"/>
          <w:lang w:val="en-GB" w:eastAsia="zh-CN"/>
        </w:rPr>
        <w:t>IMO</w:t>
      </w:r>
      <w:r w:rsidR="005C3F2B" w:rsidRPr="005C3F2B">
        <w:rPr>
          <w:rFonts w:hint="eastAsia"/>
          <w:lang w:val="en-GB" w:eastAsia="zh-CN"/>
        </w:rPr>
        <w:t>）﹑国际民用航空组织（</w:t>
      </w:r>
      <w:r w:rsidR="005C3F2B" w:rsidRPr="005C3F2B">
        <w:rPr>
          <w:rFonts w:hint="eastAsia"/>
          <w:lang w:val="en-GB" w:eastAsia="zh-CN"/>
        </w:rPr>
        <w:t>ICAO</w:t>
      </w:r>
      <w:r w:rsidR="005C3F2B" w:rsidRPr="005C3F2B">
        <w:rPr>
          <w:rFonts w:hint="eastAsia"/>
          <w:lang w:val="en-GB" w:eastAsia="zh-CN"/>
        </w:rPr>
        <w:t>）、国际移动卫星组织（</w:t>
      </w:r>
      <w:r w:rsidR="005C3F2B" w:rsidRPr="005C3F2B">
        <w:rPr>
          <w:rFonts w:hint="eastAsia"/>
          <w:lang w:val="en-GB" w:eastAsia="zh-CN"/>
        </w:rPr>
        <w:t>IMSO</w:t>
      </w:r>
      <w:r w:rsidR="005C3F2B" w:rsidRPr="005C3F2B">
        <w:rPr>
          <w:rFonts w:hint="eastAsia"/>
          <w:lang w:val="en-GB" w:eastAsia="zh-CN"/>
        </w:rPr>
        <w:t>）以及</w:t>
      </w:r>
      <w:proofErr w:type="spellStart"/>
      <w:r w:rsidR="005C3F2B" w:rsidRPr="005C3F2B">
        <w:rPr>
          <w:rFonts w:hint="eastAsia"/>
          <w:lang w:val="en-GB" w:eastAsia="zh-CN"/>
        </w:rPr>
        <w:t>Cospas-Sarsat</w:t>
      </w:r>
      <w:proofErr w:type="spellEnd"/>
      <w:r w:rsidR="005C3F2B" w:rsidRPr="005C3F2B">
        <w:rPr>
          <w:rFonts w:hint="eastAsia"/>
          <w:lang w:val="en-GB" w:eastAsia="zh-CN"/>
        </w:rPr>
        <w:t>秘书处的注意。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CF9E"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0AF09E56" w14:textId="77777777" w:rsidTr="0019307B">
      <w:tc>
        <w:tcPr>
          <w:tcW w:w="4634" w:type="dxa"/>
          <w:vAlign w:val="center"/>
        </w:tcPr>
        <w:p w14:paraId="6A3E0E9C"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69C37872"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74EE2652" w14:textId="77777777" w:rsidTr="0019307B">
      <w:tc>
        <w:tcPr>
          <w:tcW w:w="4634" w:type="dxa"/>
          <w:vAlign w:val="center"/>
        </w:tcPr>
        <w:p w14:paraId="4BF6F274"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5BC0223B"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6F40FF6A"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1C744D7D" wp14:editId="34CD6EDB">
          <wp:simplePos x="0" y="0"/>
          <wp:positionH relativeFrom="column">
            <wp:posOffset>-243205</wp:posOffset>
          </wp:positionH>
          <wp:positionV relativeFrom="paragraph">
            <wp:posOffset>-567690</wp:posOffset>
          </wp:positionV>
          <wp:extent cx="1809750" cy="3914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4822951C" wp14:editId="71BF2C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27F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B936771"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4E2BBDE4" wp14:editId="7F20B16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7EFCE"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9216A" w14:textId="0192881B"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Pr>
        <w:b/>
        <w:bCs/>
      </w:rPr>
      <w:fldChar w:fldCharType="begin"/>
    </w:r>
    <w:r>
      <w:rPr>
        <w:b/>
        <w:bCs/>
        <w:lang w:val="en-US"/>
      </w:rPr>
      <w:instrText>styleref href</w:instrText>
    </w:r>
    <w:r>
      <w:rPr>
        <w:b/>
        <w:bCs/>
      </w:rPr>
      <w:fldChar w:fldCharType="separate"/>
    </w:r>
    <w:r w:rsidR="0070532D">
      <w:rPr>
        <w:b/>
        <w:bCs/>
        <w:noProof/>
        <w:lang w:val="en-US"/>
      </w:rPr>
      <w:t>ITU-R  M.633-5</w:t>
    </w:r>
    <w:r>
      <w:rPr>
        <w:b/>
        <w:bCs/>
      </w:rPr>
      <w:fldChar w:fldCharType="end"/>
    </w:r>
    <w:r w:rsidR="00942220">
      <w:rPr>
        <w:b/>
        <w:bCs/>
      </w:rPr>
      <w:t xml:space="preserve"> </w:t>
    </w:r>
    <w:r w:rsidR="002D2450">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FB86" w14:textId="2348691E" w:rsidR="001B164E" w:rsidRDefault="001B164E">
    <w:pPr>
      <w:pStyle w:val="Header"/>
    </w:pPr>
    <w:r>
      <w:tab/>
    </w:r>
    <w:r w:rsidR="006C37D5">
      <w:rPr>
        <w:b/>
        <w:bCs/>
      </w:rPr>
      <w:fldChar w:fldCharType="begin"/>
    </w:r>
    <w:r>
      <w:rPr>
        <w:b/>
        <w:bCs/>
      </w:rPr>
      <w:instrText>styleref href</w:instrText>
    </w:r>
    <w:r w:rsidR="006C37D5">
      <w:rPr>
        <w:b/>
        <w:bCs/>
      </w:rPr>
      <w:fldChar w:fldCharType="separate"/>
    </w:r>
    <w:r w:rsidR="0070532D">
      <w:rPr>
        <w:b/>
        <w:bCs/>
        <w:noProof/>
      </w:rPr>
      <w:t>ITU-R  M.633-5</w:t>
    </w:r>
    <w:r w:rsidR="006C37D5">
      <w:rPr>
        <w:b/>
        <w:bCs/>
      </w:rPr>
      <w:fldChar w:fldCharType="end"/>
    </w:r>
    <w:r w:rsidR="002D2450">
      <w:rPr>
        <w:b/>
        <w:bCs/>
      </w:rPr>
      <w:t xml:space="preserve"> </w:t>
    </w:r>
    <w:r w:rsidR="002D2450">
      <w:rPr>
        <w:rFonts w:hint="eastAsia"/>
        <w:b/>
        <w:bCs/>
        <w:lang w:eastAsia="zh-CN"/>
      </w:rPr>
      <w:t>建议书</w:t>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50"/>
    <w:rsid w:val="00013002"/>
    <w:rsid w:val="00036EE3"/>
    <w:rsid w:val="00072484"/>
    <w:rsid w:val="00095530"/>
    <w:rsid w:val="00096612"/>
    <w:rsid w:val="000974DA"/>
    <w:rsid w:val="000B1B2B"/>
    <w:rsid w:val="000B7683"/>
    <w:rsid w:val="000D0677"/>
    <w:rsid w:val="000E0548"/>
    <w:rsid w:val="000E6A6E"/>
    <w:rsid w:val="000E7E14"/>
    <w:rsid w:val="00102934"/>
    <w:rsid w:val="00147110"/>
    <w:rsid w:val="001477C8"/>
    <w:rsid w:val="001511A6"/>
    <w:rsid w:val="00171C4D"/>
    <w:rsid w:val="0017562F"/>
    <w:rsid w:val="001838AA"/>
    <w:rsid w:val="0019307B"/>
    <w:rsid w:val="001B0927"/>
    <w:rsid w:val="001B164E"/>
    <w:rsid w:val="001B7886"/>
    <w:rsid w:val="001D2721"/>
    <w:rsid w:val="001F38BB"/>
    <w:rsid w:val="002005DE"/>
    <w:rsid w:val="002058CE"/>
    <w:rsid w:val="00210B6B"/>
    <w:rsid w:val="002165F1"/>
    <w:rsid w:val="0022016C"/>
    <w:rsid w:val="00222FAD"/>
    <w:rsid w:val="002257C3"/>
    <w:rsid w:val="00233211"/>
    <w:rsid w:val="00260B24"/>
    <w:rsid w:val="0027411A"/>
    <w:rsid w:val="00276D21"/>
    <w:rsid w:val="00296D7F"/>
    <w:rsid w:val="002A5D45"/>
    <w:rsid w:val="002B3CF6"/>
    <w:rsid w:val="002B3E59"/>
    <w:rsid w:val="002C768A"/>
    <w:rsid w:val="002D0BD7"/>
    <w:rsid w:val="002D2450"/>
    <w:rsid w:val="002D76C4"/>
    <w:rsid w:val="002F5199"/>
    <w:rsid w:val="00301DB3"/>
    <w:rsid w:val="0030218D"/>
    <w:rsid w:val="00305119"/>
    <w:rsid w:val="003157F1"/>
    <w:rsid w:val="00356B5D"/>
    <w:rsid w:val="00357707"/>
    <w:rsid w:val="0036627C"/>
    <w:rsid w:val="003A07B0"/>
    <w:rsid w:val="003B2C99"/>
    <w:rsid w:val="003E5516"/>
    <w:rsid w:val="003F3561"/>
    <w:rsid w:val="003F4B75"/>
    <w:rsid w:val="003F7AA8"/>
    <w:rsid w:val="00420DFD"/>
    <w:rsid w:val="00425BC7"/>
    <w:rsid w:val="00437A76"/>
    <w:rsid w:val="004604B2"/>
    <w:rsid w:val="00466C32"/>
    <w:rsid w:val="00470E28"/>
    <w:rsid w:val="0047379B"/>
    <w:rsid w:val="00474170"/>
    <w:rsid w:val="00477729"/>
    <w:rsid w:val="004842E2"/>
    <w:rsid w:val="00486EB3"/>
    <w:rsid w:val="004934C5"/>
    <w:rsid w:val="004A4308"/>
    <w:rsid w:val="004A6FEB"/>
    <w:rsid w:val="004A7105"/>
    <w:rsid w:val="004B6435"/>
    <w:rsid w:val="004E61FF"/>
    <w:rsid w:val="00503364"/>
    <w:rsid w:val="005373E0"/>
    <w:rsid w:val="00556548"/>
    <w:rsid w:val="00557B7B"/>
    <w:rsid w:val="00571B1C"/>
    <w:rsid w:val="00576D47"/>
    <w:rsid w:val="005839A0"/>
    <w:rsid w:val="00586EF8"/>
    <w:rsid w:val="00590AC5"/>
    <w:rsid w:val="005B0371"/>
    <w:rsid w:val="005B218E"/>
    <w:rsid w:val="005B49AB"/>
    <w:rsid w:val="005B50E7"/>
    <w:rsid w:val="005C3F2B"/>
    <w:rsid w:val="005C4BAB"/>
    <w:rsid w:val="005D17DB"/>
    <w:rsid w:val="005E12A5"/>
    <w:rsid w:val="005E69F0"/>
    <w:rsid w:val="005E7B4F"/>
    <w:rsid w:val="005F003B"/>
    <w:rsid w:val="005F2E73"/>
    <w:rsid w:val="00601882"/>
    <w:rsid w:val="00607D68"/>
    <w:rsid w:val="00613212"/>
    <w:rsid w:val="006149B1"/>
    <w:rsid w:val="00640332"/>
    <w:rsid w:val="00671840"/>
    <w:rsid w:val="00680D2B"/>
    <w:rsid w:val="00681B32"/>
    <w:rsid w:val="00697887"/>
    <w:rsid w:val="006B1D2B"/>
    <w:rsid w:val="006C37D5"/>
    <w:rsid w:val="006D3CCA"/>
    <w:rsid w:val="006E1131"/>
    <w:rsid w:val="006E2037"/>
    <w:rsid w:val="006E6199"/>
    <w:rsid w:val="0070532D"/>
    <w:rsid w:val="00712870"/>
    <w:rsid w:val="00714AC0"/>
    <w:rsid w:val="007242EE"/>
    <w:rsid w:val="0074147D"/>
    <w:rsid w:val="00743D85"/>
    <w:rsid w:val="00744F8B"/>
    <w:rsid w:val="00753CF4"/>
    <w:rsid w:val="007565CC"/>
    <w:rsid w:val="00763B9A"/>
    <w:rsid w:val="00787C16"/>
    <w:rsid w:val="007A6AA8"/>
    <w:rsid w:val="007B1357"/>
    <w:rsid w:val="007B3343"/>
    <w:rsid w:val="007D2303"/>
    <w:rsid w:val="007E27E3"/>
    <w:rsid w:val="007F5EA7"/>
    <w:rsid w:val="00825F5F"/>
    <w:rsid w:val="008310C9"/>
    <w:rsid w:val="008335F0"/>
    <w:rsid w:val="00834306"/>
    <w:rsid w:val="00853CC5"/>
    <w:rsid w:val="00860986"/>
    <w:rsid w:val="00877E6E"/>
    <w:rsid w:val="008B083A"/>
    <w:rsid w:val="008B5889"/>
    <w:rsid w:val="008C251A"/>
    <w:rsid w:val="008C7848"/>
    <w:rsid w:val="008D2B3F"/>
    <w:rsid w:val="00906589"/>
    <w:rsid w:val="00906AD6"/>
    <w:rsid w:val="009132E6"/>
    <w:rsid w:val="00917AF2"/>
    <w:rsid w:val="0092418A"/>
    <w:rsid w:val="00934ED7"/>
    <w:rsid w:val="00940D16"/>
    <w:rsid w:val="00942220"/>
    <w:rsid w:val="00950882"/>
    <w:rsid w:val="009543C3"/>
    <w:rsid w:val="00962BF3"/>
    <w:rsid w:val="00966E1B"/>
    <w:rsid w:val="00972F51"/>
    <w:rsid w:val="00984A02"/>
    <w:rsid w:val="009947C0"/>
    <w:rsid w:val="009A4039"/>
    <w:rsid w:val="009A41F9"/>
    <w:rsid w:val="009D4BBD"/>
    <w:rsid w:val="009E721F"/>
    <w:rsid w:val="009F2D2C"/>
    <w:rsid w:val="009F5580"/>
    <w:rsid w:val="00A03C0E"/>
    <w:rsid w:val="00A239D1"/>
    <w:rsid w:val="00A31928"/>
    <w:rsid w:val="00A35B27"/>
    <w:rsid w:val="00A507D4"/>
    <w:rsid w:val="00A511E2"/>
    <w:rsid w:val="00A5147A"/>
    <w:rsid w:val="00A610CF"/>
    <w:rsid w:val="00A62A14"/>
    <w:rsid w:val="00A637EF"/>
    <w:rsid w:val="00A6505A"/>
    <w:rsid w:val="00A6617B"/>
    <w:rsid w:val="00A71FE5"/>
    <w:rsid w:val="00A74B43"/>
    <w:rsid w:val="00A7534B"/>
    <w:rsid w:val="00A76007"/>
    <w:rsid w:val="00A86DD2"/>
    <w:rsid w:val="00A936CB"/>
    <w:rsid w:val="00A971A1"/>
    <w:rsid w:val="00AA3AD8"/>
    <w:rsid w:val="00AB0DC8"/>
    <w:rsid w:val="00AB405C"/>
    <w:rsid w:val="00AC015D"/>
    <w:rsid w:val="00AC1927"/>
    <w:rsid w:val="00AE698D"/>
    <w:rsid w:val="00AE7A82"/>
    <w:rsid w:val="00AF0286"/>
    <w:rsid w:val="00AF4F61"/>
    <w:rsid w:val="00AF5326"/>
    <w:rsid w:val="00AF5E3E"/>
    <w:rsid w:val="00B00E4F"/>
    <w:rsid w:val="00B019A2"/>
    <w:rsid w:val="00B0286E"/>
    <w:rsid w:val="00B033C8"/>
    <w:rsid w:val="00B27E0F"/>
    <w:rsid w:val="00B33425"/>
    <w:rsid w:val="00B42334"/>
    <w:rsid w:val="00B44E24"/>
    <w:rsid w:val="00B54ECC"/>
    <w:rsid w:val="00B60AC0"/>
    <w:rsid w:val="00B714F3"/>
    <w:rsid w:val="00B75A52"/>
    <w:rsid w:val="00B874C6"/>
    <w:rsid w:val="00B87B6B"/>
    <w:rsid w:val="00B9169E"/>
    <w:rsid w:val="00B97F14"/>
    <w:rsid w:val="00BC5D77"/>
    <w:rsid w:val="00BD4283"/>
    <w:rsid w:val="00BD6AF4"/>
    <w:rsid w:val="00BE187B"/>
    <w:rsid w:val="00BE63F1"/>
    <w:rsid w:val="00BF487A"/>
    <w:rsid w:val="00BF5544"/>
    <w:rsid w:val="00C15F3E"/>
    <w:rsid w:val="00C46BD9"/>
    <w:rsid w:val="00C55258"/>
    <w:rsid w:val="00C73560"/>
    <w:rsid w:val="00C84DB7"/>
    <w:rsid w:val="00C87A35"/>
    <w:rsid w:val="00CA1ABE"/>
    <w:rsid w:val="00CA6522"/>
    <w:rsid w:val="00CA7BF6"/>
    <w:rsid w:val="00CB0F14"/>
    <w:rsid w:val="00CB4C31"/>
    <w:rsid w:val="00CC01C7"/>
    <w:rsid w:val="00CD659B"/>
    <w:rsid w:val="00CE08AF"/>
    <w:rsid w:val="00CE0A43"/>
    <w:rsid w:val="00D00118"/>
    <w:rsid w:val="00D16749"/>
    <w:rsid w:val="00D2152F"/>
    <w:rsid w:val="00D25D59"/>
    <w:rsid w:val="00D5024B"/>
    <w:rsid w:val="00D61962"/>
    <w:rsid w:val="00D65A71"/>
    <w:rsid w:val="00D72623"/>
    <w:rsid w:val="00D83556"/>
    <w:rsid w:val="00DE5556"/>
    <w:rsid w:val="00DF14A2"/>
    <w:rsid w:val="00DF3F46"/>
    <w:rsid w:val="00DF4176"/>
    <w:rsid w:val="00E0095C"/>
    <w:rsid w:val="00E17240"/>
    <w:rsid w:val="00E36FAF"/>
    <w:rsid w:val="00E626FB"/>
    <w:rsid w:val="00E74595"/>
    <w:rsid w:val="00E77485"/>
    <w:rsid w:val="00EA4F40"/>
    <w:rsid w:val="00EB1CB6"/>
    <w:rsid w:val="00EB7C57"/>
    <w:rsid w:val="00ED0D47"/>
    <w:rsid w:val="00ED2695"/>
    <w:rsid w:val="00EE04BA"/>
    <w:rsid w:val="00EE4398"/>
    <w:rsid w:val="00EE47C4"/>
    <w:rsid w:val="00EF2D52"/>
    <w:rsid w:val="00F10F7E"/>
    <w:rsid w:val="00F30C9B"/>
    <w:rsid w:val="00F354B1"/>
    <w:rsid w:val="00F354D7"/>
    <w:rsid w:val="00F6343F"/>
    <w:rsid w:val="00F66F3B"/>
    <w:rsid w:val="00F72776"/>
    <w:rsid w:val="00F7325C"/>
    <w:rsid w:val="00F92A40"/>
    <w:rsid w:val="00F93A0E"/>
    <w:rsid w:val="00FB0E4E"/>
    <w:rsid w:val="00FE79FE"/>
    <w:rsid w:val="00FF322B"/>
    <w:rsid w:val="00FF5C2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62a47,#f8f8f8"/>
    </o:shapedefaults>
    <o:shapelayout v:ext="edit">
      <o:idmap v:ext="edit" data="2"/>
    </o:shapelayout>
  </w:shapeDefaults>
  <w:decimalSymbol w:val="."/>
  <w:listSeparator w:val=","/>
  <w14:docId w14:val="6E2BF4C0"/>
  <w15:docId w15:val="{E90BA198-9E57-4BB1-BDAE-112E08BE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6CB"/>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A936CB"/>
    <w:pPr>
      <w:keepNext/>
      <w:keepLines/>
      <w:spacing w:before="480"/>
      <w:ind w:left="794" w:hanging="794"/>
      <w:outlineLvl w:val="0"/>
    </w:pPr>
    <w:rPr>
      <w:b/>
    </w:rPr>
  </w:style>
  <w:style w:type="paragraph" w:styleId="Heading2">
    <w:name w:val="heading 2"/>
    <w:basedOn w:val="Heading1"/>
    <w:next w:val="Normal"/>
    <w:qFormat/>
    <w:rsid w:val="00A936CB"/>
    <w:pPr>
      <w:spacing w:before="320"/>
      <w:outlineLvl w:val="1"/>
    </w:pPr>
  </w:style>
  <w:style w:type="paragraph" w:styleId="Heading3">
    <w:name w:val="heading 3"/>
    <w:basedOn w:val="Heading1"/>
    <w:next w:val="Normal"/>
    <w:qFormat/>
    <w:rsid w:val="00A936CB"/>
    <w:pPr>
      <w:spacing w:before="200"/>
      <w:outlineLvl w:val="2"/>
    </w:pPr>
  </w:style>
  <w:style w:type="paragraph" w:styleId="Heading4">
    <w:name w:val="heading 4"/>
    <w:basedOn w:val="Heading3"/>
    <w:next w:val="Normal"/>
    <w:qFormat/>
    <w:rsid w:val="00A936CB"/>
    <w:pPr>
      <w:tabs>
        <w:tab w:val="clear" w:pos="794"/>
        <w:tab w:val="left" w:pos="992"/>
      </w:tabs>
      <w:ind w:left="992" w:hanging="992"/>
      <w:outlineLvl w:val="3"/>
    </w:pPr>
  </w:style>
  <w:style w:type="paragraph" w:styleId="Heading5">
    <w:name w:val="heading 5"/>
    <w:basedOn w:val="Heading4"/>
    <w:next w:val="Normal"/>
    <w:qFormat/>
    <w:rsid w:val="00A936CB"/>
    <w:pPr>
      <w:outlineLvl w:val="4"/>
    </w:pPr>
  </w:style>
  <w:style w:type="paragraph" w:styleId="Heading6">
    <w:name w:val="heading 6"/>
    <w:basedOn w:val="Heading4"/>
    <w:next w:val="Normal"/>
    <w:qFormat/>
    <w:rsid w:val="00A936CB"/>
    <w:pPr>
      <w:tabs>
        <w:tab w:val="clear" w:pos="992"/>
        <w:tab w:val="clear" w:pos="1191"/>
      </w:tabs>
      <w:ind w:left="1588" w:hanging="1588"/>
      <w:outlineLvl w:val="5"/>
    </w:pPr>
  </w:style>
  <w:style w:type="paragraph" w:styleId="Heading7">
    <w:name w:val="heading 7"/>
    <w:basedOn w:val="Heading6"/>
    <w:next w:val="Normal"/>
    <w:qFormat/>
    <w:rsid w:val="00A936CB"/>
    <w:pPr>
      <w:outlineLvl w:val="6"/>
    </w:pPr>
  </w:style>
  <w:style w:type="paragraph" w:styleId="Heading8">
    <w:name w:val="heading 8"/>
    <w:basedOn w:val="Heading6"/>
    <w:next w:val="Normal"/>
    <w:qFormat/>
    <w:rsid w:val="00A936CB"/>
    <w:pPr>
      <w:outlineLvl w:val="7"/>
    </w:pPr>
  </w:style>
  <w:style w:type="paragraph" w:styleId="Heading9">
    <w:name w:val="heading 9"/>
    <w:basedOn w:val="Heading6"/>
    <w:next w:val="Normal"/>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
    <w:qFormat/>
    <w:rsid w:val="00A936CB"/>
    <w:pPr>
      <w:keepNext/>
      <w:keepLines/>
      <w:spacing w:before="480" w:after="80"/>
      <w:jc w:val="center"/>
    </w:pPr>
    <w:rPr>
      <w:b/>
      <w:sz w:val="28"/>
    </w:rPr>
  </w:style>
  <w:style w:type="paragraph" w:customStyle="1" w:styleId="Normalaftertitle">
    <w:name w:val="Normal_after_title"/>
    <w:basedOn w:val="Normal"/>
    <w:next w:val="Normal"/>
    <w:rsid w:val="00A936CB"/>
    <w:pPr>
      <w:spacing w:before="320"/>
    </w:pPr>
  </w:style>
  <w:style w:type="paragraph" w:customStyle="1" w:styleId="enumlev2">
    <w:name w:val="enumlev2"/>
    <w:basedOn w:val="enumlev1"/>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qFormat/>
    <w:rsid w:val="00A936CB"/>
    <w:pPr>
      <w:ind w:left="1588"/>
    </w:pPr>
  </w:style>
  <w:style w:type="paragraph" w:customStyle="1" w:styleId="Note">
    <w:name w:val="Note"/>
    <w:basedOn w:val="Normal"/>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A936CB"/>
    <w:pPr>
      <w:keepNext/>
      <w:keepLines/>
      <w:spacing w:before="240"/>
      <w:jc w:val="center"/>
    </w:pPr>
    <w:rPr>
      <w:b/>
      <w:sz w:val="28"/>
    </w:rPr>
  </w:style>
  <w:style w:type="paragraph" w:customStyle="1" w:styleId="Recref">
    <w:name w:val="Rec_ref"/>
    <w:basedOn w:val="Normal"/>
    <w:next w:val="Recdate"/>
    <w:rsid w:val="00A936CB"/>
    <w:pPr>
      <w:jc w:val="center"/>
    </w:pPr>
  </w:style>
  <w:style w:type="paragraph" w:customStyle="1" w:styleId="Recdate">
    <w:name w:val="Rec_date"/>
    <w:basedOn w:val="Recref"/>
    <w:next w:val="Normalaftertitle"/>
    <w:rsid w:val="00A936CB"/>
    <w:pPr>
      <w:jc w:val="right"/>
    </w:pPr>
  </w:style>
  <w:style w:type="paragraph" w:customStyle="1" w:styleId="HeadingSum">
    <w:name w:val="Heading_Sum"/>
    <w:basedOn w:val="Headingb"/>
    <w:next w:val="Normal"/>
    <w:autoRedefine/>
    <w:rsid w:val="00A936CB"/>
    <w:pPr>
      <w:spacing w:before="240"/>
    </w:pPr>
    <w:rPr>
      <w:lang w:val="es-ES_tradnl"/>
    </w:rPr>
  </w:style>
  <w:style w:type="paragraph" w:customStyle="1" w:styleId="AppendixNoTitle">
    <w:name w:val="Appendix_NoTitle"/>
    <w:basedOn w:val="AnnexNoTitle"/>
    <w:next w:val="Normal"/>
    <w:rsid w:val="00A936CB"/>
  </w:style>
  <w:style w:type="paragraph" w:customStyle="1" w:styleId="Tablefin">
    <w:name w:val="Table_fin"/>
    <w:basedOn w:val="Normal"/>
    <w:next w:val="Normal"/>
    <w:rsid w:val="00A936CB"/>
    <w:pPr>
      <w:spacing w:before="0"/>
    </w:pPr>
    <w:rPr>
      <w:sz w:val="20"/>
      <w:lang w:val="en-GB"/>
    </w:rPr>
  </w:style>
  <w:style w:type="paragraph" w:customStyle="1" w:styleId="Tablehead">
    <w:name w:val="Table_head"/>
    <w:basedOn w:val="Normal"/>
    <w:next w:val="Normal"/>
    <w:link w:val="TableheadChar"/>
    <w:uiPriority w:val="99"/>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A936CB"/>
    <w:pPr>
      <w:ind w:left="794"/>
    </w:pPr>
  </w:style>
  <w:style w:type="paragraph" w:customStyle="1" w:styleId="Figurelegend">
    <w:name w:val="Figure_legend"/>
    <w:basedOn w:val="Normal"/>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A936CB"/>
    <w:pPr>
      <w:keepNext/>
      <w:keepLines/>
      <w:spacing w:before="480" w:after="80"/>
      <w:jc w:val="center"/>
    </w:pPr>
    <w:rPr>
      <w:caps/>
      <w:sz w:val="18"/>
    </w:rPr>
  </w:style>
  <w:style w:type="paragraph" w:customStyle="1" w:styleId="Figuretitle">
    <w:name w:val="Figure_title"/>
    <w:basedOn w:val="Normal"/>
    <w:next w:val="Figure"/>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rsid w:val="00A936CB"/>
    <w:pPr>
      <w:keepNext w:val="0"/>
      <w:spacing w:before="0" w:after="240"/>
    </w:pPr>
  </w:style>
  <w:style w:type="paragraph" w:customStyle="1" w:styleId="tocpart">
    <w:name w:val="tocpart"/>
    <w:basedOn w:val="Normal"/>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A936CB"/>
    <w:pPr>
      <w:keepNext/>
      <w:keepLines/>
      <w:spacing w:before="480"/>
      <w:jc w:val="center"/>
    </w:pPr>
    <w:rPr>
      <w:sz w:val="28"/>
    </w:rPr>
  </w:style>
  <w:style w:type="paragraph" w:customStyle="1" w:styleId="Arttitle">
    <w:name w:val="Art_title"/>
    <w:basedOn w:val="Normal"/>
    <w:next w:val="Normalaftertitle"/>
    <w:rsid w:val="00A936CB"/>
    <w:pPr>
      <w:keepNext/>
      <w:keepLines/>
      <w:spacing w:before="240"/>
      <w:jc w:val="center"/>
    </w:pPr>
    <w:rPr>
      <w:b/>
      <w:sz w:val="28"/>
    </w:rPr>
  </w:style>
  <w:style w:type="paragraph" w:customStyle="1" w:styleId="Blanc">
    <w:name w:val="Blanc"/>
    <w:basedOn w:val="Normal"/>
    <w:next w:val="Tabletex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F10F7E"/>
    <w:pPr>
      <w:keepNext/>
      <w:keepLines/>
      <w:spacing w:before="160"/>
      <w:ind w:left="794"/>
    </w:pPr>
    <w:rPr>
      <w:rFonts w:ascii="STKaiti" w:eastAsia="STKaiti" w:hAnsi="STKaiti"/>
    </w:rPr>
  </w:style>
  <w:style w:type="paragraph" w:customStyle="1" w:styleId="ChapNo">
    <w:name w:val="Chap_No"/>
    <w:basedOn w:val="ArtNo"/>
    <w:next w:val="Chaptitle"/>
    <w:rsid w:val="00A936CB"/>
    <w:rPr>
      <w:b/>
    </w:rPr>
  </w:style>
  <w:style w:type="paragraph" w:customStyle="1" w:styleId="Chaptitle">
    <w:name w:val="Chap_title"/>
    <w:basedOn w:val="Arttitle"/>
    <w:next w:val="Normalaftertitle"/>
    <w:rsid w:val="00A936CB"/>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A936C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A936CB"/>
    <w:pPr>
      <w:keepLines/>
      <w:tabs>
        <w:tab w:val="left" w:pos="255"/>
      </w:tabs>
      <w:ind w:left="255" w:hanging="255"/>
    </w:pPr>
    <w:rPr>
      <w:sz w:val="22"/>
    </w:rPr>
  </w:style>
  <w:style w:type="paragraph" w:styleId="Index1">
    <w:name w:val="index 1"/>
    <w:basedOn w:val="Normal"/>
    <w:next w:val="Normal"/>
    <w:semiHidden/>
    <w:rsid w:val="00A936CB"/>
  </w:style>
  <w:style w:type="paragraph" w:styleId="Index2">
    <w:name w:val="index 2"/>
    <w:basedOn w:val="Normal"/>
    <w:next w:val="Normal"/>
    <w:semiHidden/>
    <w:rsid w:val="00A936CB"/>
    <w:pPr>
      <w:ind w:left="283"/>
    </w:pPr>
  </w:style>
  <w:style w:type="paragraph" w:styleId="Index3">
    <w:name w:val="index 3"/>
    <w:basedOn w:val="Normal"/>
    <w:next w:val="Normal"/>
    <w:semiHidden/>
    <w:rsid w:val="00A936CB"/>
    <w:pPr>
      <w:ind w:left="566"/>
    </w:pPr>
  </w:style>
  <w:style w:type="paragraph" w:styleId="IndexHeading">
    <w:name w:val="index heading"/>
    <w:basedOn w:val="Normal"/>
    <w:next w:val="Index1"/>
    <w:semiHidden/>
    <w:rsid w:val="00A936CB"/>
  </w:style>
  <w:style w:type="paragraph" w:customStyle="1" w:styleId="Line">
    <w:name w:val="Line"/>
    <w:basedOn w:val="Normal"/>
    <w:next w:val="Normal"/>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A936CB"/>
  </w:style>
  <w:style w:type="paragraph" w:customStyle="1" w:styleId="Partref">
    <w:name w:val="Part_ref"/>
    <w:basedOn w:val="Normal"/>
    <w:next w:val="Normal"/>
    <w:rsid w:val="00A936CB"/>
    <w:pPr>
      <w:keepNext/>
      <w:keepLines/>
      <w:spacing w:after="280"/>
      <w:jc w:val="center"/>
    </w:pPr>
  </w:style>
  <w:style w:type="paragraph" w:customStyle="1" w:styleId="Parttitle">
    <w:name w:val="Part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A936CB"/>
  </w:style>
  <w:style w:type="paragraph" w:customStyle="1" w:styleId="QuestionNo">
    <w:name w:val="Question_No"/>
    <w:basedOn w:val="RecNo"/>
    <w:next w:val="Normal"/>
    <w:rsid w:val="00A936CB"/>
  </w:style>
  <w:style w:type="paragraph" w:customStyle="1" w:styleId="Questionref">
    <w:name w:val="Question_ref"/>
    <w:basedOn w:val="Recref"/>
    <w:next w:val="Questiondate"/>
    <w:rsid w:val="00A936CB"/>
  </w:style>
  <w:style w:type="paragraph" w:customStyle="1" w:styleId="Questiontitle">
    <w:name w:val="Question_title"/>
    <w:basedOn w:val="Normal"/>
    <w:next w:val="Questionref"/>
    <w:rsid w:val="00A936CB"/>
  </w:style>
  <w:style w:type="paragraph" w:customStyle="1" w:styleId="Reftext">
    <w:name w:val="Ref_text"/>
    <w:basedOn w:val="Normal"/>
    <w:rsid w:val="00A936CB"/>
    <w:pPr>
      <w:ind w:left="794" w:hanging="794"/>
    </w:pPr>
    <w:rPr>
      <w:sz w:val="22"/>
    </w:rPr>
  </w:style>
  <w:style w:type="paragraph" w:customStyle="1" w:styleId="Reftitle">
    <w:name w:val="Ref_title"/>
    <w:basedOn w:val="Normal"/>
    <w:next w:val="Reftex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A936CB"/>
  </w:style>
  <w:style w:type="paragraph" w:customStyle="1" w:styleId="RepNo">
    <w:name w:val="Rep_No"/>
    <w:basedOn w:val="RecNo"/>
    <w:next w:val="Reptitle"/>
    <w:rsid w:val="00A936CB"/>
  </w:style>
  <w:style w:type="paragraph" w:customStyle="1" w:styleId="Reptitle">
    <w:name w:val="Rep_title"/>
    <w:basedOn w:val="Rectitle"/>
    <w:next w:val="Repref"/>
    <w:rsid w:val="00A936CB"/>
  </w:style>
  <w:style w:type="paragraph" w:customStyle="1" w:styleId="Repref">
    <w:name w:val="Rep_ref"/>
    <w:basedOn w:val="Recref"/>
    <w:next w:val="Repdate"/>
    <w:rsid w:val="00A936CB"/>
  </w:style>
  <w:style w:type="paragraph" w:customStyle="1" w:styleId="Resdate">
    <w:name w:val="Res_date"/>
    <w:basedOn w:val="Recdate"/>
    <w:next w:val="Normalaftertitle"/>
    <w:rsid w:val="00A936CB"/>
  </w:style>
  <w:style w:type="paragraph" w:customStyle="1" w:styleId="ResNo">
    <w:name w:val="Res_No"/>
    <w:basedOn w:val="RecNo"/>
    <w:next w:val="Restitle"/>
    <w:rsid w:val="00A936CB"/>
  </w:style>
  <w:style w:type="paragraph" w:customStyle="1" w:styleId="Restitle">
    <w:name w:val="Res_title"/>
    <w:basedOn w:val="Normal"/>
    <w:next w:val="Resref"/>
    <w:rsid w:val="00A936CB"/>
    <w:pPr>
      <w:spacing w:before="240"/>
      <w:jc w:val="center"/>
    </w:pPr>
    <w:rPr>
      <w:b/>
      <w:sz w:val="28"/>
    </w:rPr>
  </w:style>
  <w:style w:type="paragraph" w:customStyle="1" w:styleId="Resref">
    <w:name w:val="Res_ref"/>
    <w:basedOn w:val="Recref"/>
    <w:next w:val="Resdate"/>
    <w:rsid w:val="00A936CB"/>
  </w:style>
  <w:style w:type="paragraph" w:customStyle="1" w:styleId="SectionNo">
    <w:name w:val="Section_No"/>
    <w:basedOn w:val="Normal"/>
    <w:next w:val="Normal"/>
    <w:rsid w:val="00A936CB"/>
  </w:style>
  <w:style w:type="paragraph" w:customStyle="1" w:styleId="Sectiontitle">
    <w:name w:val="Section_title"/>
    <w:basedOn w:val="Normal"/>
    <w:next w:val="Normalaftertitle"/>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A936CB"/>
    <w:pPr>
      <w:tabs>
        <w:tab w:val="clear" w:pos="794"/>
        <w:tab w:val="clear" w:pos="1191"/>
        <w:tab w:val="clear" w:pos="1588"/>
        <w:tab w:val="clear" w:pos="1985"/>
        <w:tab w:val="right" w:pos="9611"/>
      </w:tabs>
    </w:pPr>
    <w:rPr>
      <w:i/>
    </w:rPr>
  </w:style>
  <w:style w:type="paragraph" w:styleId="TOC1">
    <w:name w:val="toc 1"/>
    <w:basedOn w:val="Normal"/>
    <w:semiHidden/>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A936CB"/>
    <w:pPr>
      <w:tabs>
        <w:tab w:val="clear" w:pos="567"/>
        <w:tab w:val="left" w:pos="1276"/>
      </w:tabs>
      <w:spacing w:before="160"/>
      <w:ind w:left="1276" w:hanging="709"/>
    </w:pPr>
  </w:style>
  <w:style w:type="paragraph" w:styleId="TOC3">
    <w:name w:val="toc 3"/>
    <w:basedOn w:val="TOC2"/>
    <w:semiHidden/>
    <w:rsid w:val="00A936CB"/>
    <w:pPr>
      <w:tabs>
        <w:tab w:val="clear" w:pos="1276"/>
        <w:tab w:val="left" w:pos="2155"/>
      </w:tabs>
      <w:ind w:left="2155" w:hanging="879"/>
    </w:pPr>
  </w:style>
  <w:style w:type="paragraph" w:styleId="TOC4">
    <w:name w:val="toc 4"/>
    <w:basedOn w:val="TOC3"/>
    <w:semiHidden/>
    <w:rsid w:val="00A936CB"/>
    <w:pPr>
      <w:tabs>
        <w:tab w:val="left" w:pos="3261"/>
      </w:tabs>
      <w:spacing w:before="80"/>
      <w:ind w:left="3261" w:hanging="993"/>
    </w:pPr>
  </w:style>
  <w:style w:type="paragraph" w:styleId="TOC5">
    <w:name w:val="toc 5"/>
    <w:basedOn w:val="TOC4"/>
    <w:semiHidden/>
    <w:rsid w:val="00A936CB"/>
  </w:style>
  <w:style w:type="paragraph" w:styleId="TOC6">
    <w:name w:val="toc 6"/>
    <w:basedOn w:val="TOC4"/>
    <w:semiHidden/>
    <w:rsid w:val="00A936CB"/>
  </w:style>
  <w:style w:type="paragraph" w:styleId="TOC7">
    <w:name w:val="toc 7"/>
    <w:basedOn w:val="TOC4"/>
    <w:semiHidden/>
    <w:rsid w:val="00A936CB"/>
  </w:style>
  <w:style w:type="paragraph" w:styleId="TOC8">
    <w:name w:val="toc 8"/>
    <w:basedOn w:val="TOC4"/>
    <w:semiHidden/>
    <w:rsid w:val="00A936CB"/>
  </w:style>
  <w:style w:type="paragraph" w:customStyle="1" w:styleId="Annexref">
    <w:name w:val="Annex_ref"/>
    <w:basedOn w:val="Normal"/>
    <w:next w:val="Normalaftertitle"/>
    <w:rsid w:val="00A936CB"/>
    <w:pPr>
      <w:keepNext/>
      <w:keepLines/>
      <w:spacing w:after="280"/>
      <w:jc w:val="center"/>
    </w:pPr>
  </w:style>
  <w:style w:type="paragraph" w:customStyle="1" w:styleId="Appendixref">
    <w:name w:val="Appendix_ref"/>
    <w:basedOn w:val="Annexref"/>
    <w:next w:val="Normalaftertitle"/>
    <w:rsid w:val="00A936CB"/>
  </w:style>
  <w:style w:type="paragraph" w:customStyle="1" w:styleId="Tabletitle">
    <w:name w:val="Table_title"/>
    <w:basedOn w:val="Normal"/>
    <w:next w:val="Tablehead"/>
    <w:rsid w:val="00A936CB"/>
    <w:pPr>
      <w:keepNext/>
      <w:spacing w:before="0" w:after="120"/>
      <w:jc w:val="center"/>
    </w:pPr>
    <w:rPr>
      <w:b/>
    </w:rPr>
  </w:style>
  <w:style w:type="paragraph" w:customStyle="1" w:styleId="Summary">
    <w:name w:val="Summary"/>
    <w:basedOn w:val="Normal"/>
    <w:next w:val="Normalaftertitle"/>
    <w:autoRedefine/>
    <w:rsid w:val="00A936CB"/>
    <w:pPr>
      <w:spacing w:after="480"/>
    </w:pPr>
    <w:rPr>
      <w:lang w:val="es-ES_tradnl"/>
    </w:rPr>
  </w:style>
  <w:style w:type="character" w:styleId="Hyperlink">
    <w:name w:val="Hyperlink"/>
    <w:aliases w:val="CEO_Hyperlink"/>
    <w:basedOn w:val="DefaultParagraphFont"/>
    <w:rsid w:val="00934ED7"/>
    <w:rPr>
      <w:color w:val="0000FF"/>
      <w:u w:val="single"/>
    </w:rPr>
  </w:style>
  <w:style w:type="paragraph" w:customStyle="1" w:styleId="TableLegendNote">
    <w:name w:val="Table_Legend_Note"/>
    <w:basedOn w:val="Tablelegend"/>
    <w:next w:val="Tablelegend"/>
    <w:rsid w:val="00A936CB"/>
    <w:pPr>
      <w:ind w:left="-85" w:firstLine="0"/>
    </w:pPr>
    <w:rPr>
      <w:lang w:val="en-US"/>
    </w:rPr>
  </w:style>
  <w:style w:type="character" w:customStyle="1" w:styleId="HeaderChar">
    <w:name w:val="Header Char"/>
    <w:basedOn w:val="DefaultParagraphFont"/>
    <w:link w:val="Header"/>
    <w:uiPriority w:val="99"/>
    <w:rsid w:val="00EE47C4"/>
    <w:rPr>
      <w:sz w:val="24"/>
      <w:lang w:val="fr-FR" w:eastAsia="en-US"/>
    </w:rPr>
  </w:style>
  <w:style w:type="table" w:styleId="TableGrid">
    <w:name w:val="Table Grid"/>
    <w:basedOn w:val="TableNormal"/>
    <w:uiPriority w:val="39"/>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uiPriority w:val="99"/>
    <w:qFormat/>
    <w:locked/>
    <w:rsid w:val="00A74B43"/>
    <w:rPr>
      <w:b/>
      <w:sz w:val="22"/>
      <w:lang w:val="fr-FR" w:eastAsia="en-US"/>
    </w:rPr>
  </w:style>
  <w:style w:type="character" w:customStyle="1" w:styleId="TabletextChar">
    <w:name w:val="Table_text Char"/>
    <w:basedOn w:val="DefaultParagraphFont"/>
    <w:link w:val="Tabletext"/>
    <w:qFormat/>
    <w:locked/>
    <w:rsid w:val="00A74B43"/>
    <w:rPr>
      <w:sz w:val="22"/>
      <w:lang w:val="fr-FR"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2D2450"/>
    <w:rPr>
      <w:sz w:val="22"/>
      <w:lang w:val="fr-FR" w:eastAsia="en-US"/>
    </w:rPr>
  </w:style>
  <w:style w:type="character" w:customStyle="1" w:styleId="AnnexNoTitleChar">
    <w:name w:val="Annex_NoTitle Char"/>
    <w:basedOn w:val="DefaultParagraphFont"/>
    <w:link w:val="AnnexNoTitle"/>
    <w:locked/>
    <w:rsid w:val="002D2450"/>
    <w:rPr>
      <w:b/>
      <w:sz w:val="28"/>
      <w:lang w:val="fr-FR" w:eastAsia="en-US"/>
    </w:rPr>
  </w:style>
  <w:style w:type="paragraph" w:customStyle="1" w:styleId="Normalaftertitle0">
    <w:name w:val="Normal after title"/>
    <w:basedOn w:val="Normal"/>
    <w:next w:val="Normal"/>
    <w:link w:val="NormalaftertitleChar"/>
    <w:rsid w:val="002D2450"/>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character" w:customStyle="1" w:styleId="HeadingbChar">
    <w:name w:val="Heading_b Char"/>
    <w:basedOn w:val="DefaultParagraphFont"/>
    <w:link w:val="Headingb"/>
    <w:qFormat/>
    <w:locked/>
    <w:rsid w:val="002D2450"/>
    <w:rPr>
      <w:b/>
      <w:sz w:val="24"/>
      <w:lang w:val="fr-FR" w:eastAsia="en-US"/>
    </w:rPr>
  </w:style>
  <w:style w:type="character" w:customStyle="1" w:styleId="enumlev1Char">
    <w:name w:val="enumlev1 Char"/>
    <w:basedOn w:val="DefaultParagraphFont"/>
    <w:link w:val="enumlev1"/>
    <w:qFormat/>
    <w:locked/>
    <w:rsid w:val="002D2450"/>
    <w:rPr>
      <w:sz w:val="24"/>
      <w:lang w:val="fr-FR" w:eastAsia="en-US"/>
    </w:rPr>
  </w:style>
  <w:style w:type="paragraph" w:customStyle="1" w:styleId="Reasons">
    <w:name w:val="Reasons"/>
    <w:basedOn w:val="Normal"/>
    <w:qFormat/>
    <w:rsid w:val="002D2450"/>
    <w:pPr>
      <w:tabs>
        <w:tab w:val="clear" w:pos="794"/>
        <w:tab w:val="clear" w:pos="1191"/>
        <w:tab w:val="left" w:pos="1134"/>
      </w:tabs>
      <w:jc w:val="left"/>
    </w:pPr>
    <w:rPr>
      <w:lang w:val="en-GB"/>
    </w:rPr>
  </w:style>
  <w:style w:type="character" w:customStyle="1" w:styleId="CallChar">
    <w:name w:val="Call Char"/>
    <w:basedOn w:val="DefaultParagraphFont"/>
    <w:link w:val="Call"/>
    <w:locked/>
    <w:rsid w:val="00F10F7E"/>
    <w:rPr>
      <w:rFonts w:ascii="STKaiti" w:eastAsia="STKaiti" w:hAnsi="STKaiti"/>
      <w:sz w:val="24"/>
      <w:lang w:val="fr-FR" w:eastAsia="en-US"/>
    </w:rPr>
  </w:style>
  <w:style w:type="character" w:customStyle="1" w:styleId="NormalaftertitleChar">
    <w:name w:val="Normal after title Char"/>
    <w:basedOn w:val="DefaultParagraphFont"/>
    <w:link w:val="Normalaftertitle0"/>
    <w:locked/>
    <w:rsid w:val="002D2450"/>
    <w:rPr>
      <w:rFonts w:eastAsia="Batang"/>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cospas-sarsat.i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publ/R-REC/zh" TargetMode="External"/><Relationship Id="rId17" Type="http://schemas.openxmlformats.org/officeDocument/2006/relationships/hyperlink" Target="http://www.cospas-sarsat.org/" TargetMode="External"/><Relationship Id="rId2" Type="http://schemas.openxmlformats.org/officeDocument/2006/relationships/numbering" Target="numbering.xml"/><Relationship Id="rId16" Type="http://schemas.openxmlformats.org/officeDocument/2006/relationships/hyperlink" Target="mailto:mail@cospas-sarsat.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zh" TargetMode="External"/><Relationship Id="rId5" Type="http://schemas.openxmlformats.org/officeDocument/2006/relationships/webSettings" Target="webSettings.xml"/><Relationship Id="rId15" Type="http://schemas.openxmlformats.org/officeDocument/2006/relationships/hyperlink" Target="https://www.itu.int/pub/R-REP-M.2359"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FB0F-661D-4BAA-BC91-361A1F66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57</TotalTime>
  <Pages>4</Pages>
  <Words>1209</Words>
  <Characters>1061</Characters>
  <Application>Microsoft Office Word</Application>
  <DocSecurity>0</DocSecurity>
  <Lines>8</Lines>
  <Paragraphs>4</Paragraphs>
  <ScaleCrop>false</ScaleCrop>
  <HeadingPairs>
    <vt:vector size="2" baseType="variant">
      <vt:variant>
        <vt:lpstr>Title</vt:lpstr>
      </vt:variant>
      <vt:variant>
        <vt:i4>1</vt:i4>
      </vt:variant>
    </vt:vector>
  </HeadingPairs>
  <TitlesOfParts>
    <vt:vector size="1" baseType="lpstr">
      <vt:lpstr>ITU-R  M.633-5建议书通过在406.0-406.1 MHz频段卫星</vt:lpstr>
    </vt:vector>
  </TitlesOfParts>
  <Manager/>
  <Company>ITU</Company>
  <LinksUpToDate>false</LinksUpToDate>
  <CharactersWithSpaces>2266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M.633-5建议书通过在406.0-406.1 MHz频段卫星</dc:title>
  <dc:subject/>
  <dc:creator>ITU</dc:creator>
  <cp:keywords>M.633-5</cp:keywords>
  <dc:description/>
  <cp:lastModifiedBy>Liu, Sanping</cp:lastModifiedBy>
  <cp:revision>37</cp:revision>
  <cp:lastPrinted>2024-02-12T10:39:00Z</cp:lastPrinted>
  <dcterms:created xsi:type="dcterms:W3CDTF">2024-01-02T07:28:00Z</dcterms:created>
  <dcterms:modified xsi:type="dcterms:W3CDTF">2024-02-12T10:41:00Z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