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716E" w14:textId="77777777" w:rsidR="003B14C2" w:rsidRPr="00E44E78" w:rsidRDefault="003B14C2" w:rsidP="003B14C2">
      <w:pPr>
        <w:rPr>
          <w:lang w:val="fr-FR"/>
        </w:rPr>
      </w:pPr>
    </w:p>
    <w:p w14:paraId="69923CA9" w14:textId="77777777" w:rsidR="003B14C2" w:rsidRPr="00E44E78" w:rsidRDefault="003B14C2" w:rsidP="003B14C2">
      <w:pPr>
        <w:tabs>
          <w:tab w:val="clear" w:pos="794"/>
          <w:tab w:val="clear" w:pos="1191"/>
          <w:tab w:val="clear" w:pos="1588"/>
          <w:tab w:val="clear" w:pos="1985"/>
        </w:tabs>
        <w:rPr>
          <w:lang w:val="fr-FR"/>
        </w:rPr>
      </w:pPr>
    </w:p>
    <w:p w14:paraId="2A2E05F9" w14:textId="5D7A2D6D" w:rsidR="003B14C2" w:rsidRPr="00E44E78" w:rsidRDefault="003B14C2" w:rsidP="003B14C2">
      <w:pPr>
        <w:pStyle w:val="CoverNumber"/>
        <w:rPr>
          <w:lang w:val="fr-FR"/>
        </w:rPr>
      </w:pPr>
      <w:r w:rsidRPr="00E44E78">
        <w:rPr>
          <w:lang w:val="fr-FR"/>
        </w:rPr>
        <w:t>Recomm</w:t>
      </w:r>
      <w:r w:rsidR="009D4072" w:rsidRPr="00E44E78">
        <w:rPr>
          <w:lang w:val="fr-FR"/>
        </w:rPr>
        <w:t>a</w:t>
      </w:r>
      <w:r w:rsidRPr="00E44E78">
        <w:rPr>
          <w:lang w:val="fr-FR"/>
        </w:rPr>
        <w:t xml:space="preserve">ndation </w:t>
      </w:r>
      <w:r w:rsidR="004E2FB7" w:rsidRPr="00E44E78">
        <w:rPr>
          <w:iCs/>
          <w:lang w:val="fr-FR"/>
        </w:rPr>
        <w:t>UIT-R M.585-10</w:t>
      </w:r>
    </w:p>
    <w:p w14:paraId="42A7EE7C" w14:textId="7CF30718" w:rsidR="003B14C2" w:rsidRPr="00E44E78" w:rsidRDefault="003B14C2" w:rsidP="003B14C2">
      <w:pPr>
        <w:pStyle w:val="CoverDate"/>
        <w:rPr>
          <w:lang w:val="fr-FR"/>
        </w:rPr>
      </w:pPr>
      <w:r w:rsidRPr="00E44E78">
        <w:rPr>
          <w:lang w:val="fr-FR"/>
        </w:rPr>
        <w:t>(</w:t>
      </w:r>
      <w:r w:rsidR="004E2FB7" w:rsidRPr="00E44E78">
        <w:rPr>
          <w:bCs/>
          <w:iCs/>
          <w:lang w:val="fr-FR"/>
        </w:rPr>
        <w:t>04/2026</w:t>
      </w:r>
      <w:r w:rsidRPr="00E44E78">
        <w:rPr>
          <w:lang w:val="fr-FR"/>
        </w:rPr>
        <w:t>)</w:t>
      </w:r>
    </w:p>
    <w:p w14:paraId="3F74DA65" w14:textId="49A9006F" w:rsidR="003B14C2" w:rsidRPr="00E44E78" w:rsidRDefault="004E2FB7" w:rsidP="003B14C2">
      <w:pPr>
        <w:pStyle w:val="CoverSeries"/>
        <w:rPr>
          <w:bCs w:val="0"/>
          <w:lang w:val="fr-FR"/>
        </w:rPr>
      </w:pPr>
      <w:r w:rsidRPr="00E44E78">
        <w:rPr>
          <w:bCs w:val="0"/>
          <w:iCs/>
          <w:lang w:val="fr-FR"/>
        </w:rPr>
        <w:t xml:space="preserve">Série </w:t>
      </w:r>
      <w:proofErr w:type="gramStart"/>
      <w:r w:rsidRPr="00E44E78">
        <w:rPr>
          <w:bCs w:val="0"/>
          <w:iCs/>
          <w:lang w:val="fr-FR"/>
        </w:rPr>
        <w:t>M:</w:t>
      </w:r>
      <w:proofErr w:type="gramEnd"/>
      <w:r w:rsidRPr="00E44E78">
        <w:rPr>
          <w:bCs w:val="0"/>
          <w:iCs/>
          <w:lang w:val="fr-FR"/>
        </w:rPr>
        <w:t xml:space="preserve"> Services mobile, de radiorepérage et d'amateur y compris les services par satellite associés</w:t>
      </w:r>
    </w:p>
    <w:p w14:paraId="5B72F169" w14:textId="543A40D3" w:rsidR="003B14C2" w:rsidRPr="00E44E78" w:rsidRDefault="004E2FB7" w:rsidP="00C22B6B">
      <w:pPr>
        <w:pStyle w:val="CoverTitle"/>
        <w:rPr>
          <w:lang w:val="fr-FR"/>
        </w:rPr>
      </w:pPr>
      <w:r w:rsidRPr="00E44E78">
        <w:rPr>
          <w:iCs/>
          <w:lang w:val="fr-FR"/>
        </w:rPr>
        <w:t>Assignations et utilisation des identités dans le service mobile maritime</w:t>
      </w:r>
    </w:p>
    <w:p w14:paraId="63A42FA5" w14:textId="77777777" w:rsidR="003B14C2" w:rsidRPr="00E44E78" w:rsidRDefault="003B14C2" w:rsidP="003B14C2">
      <w:pPr>
        <w:rPr>
          <w:lang w:val="fr-FR"/>
        </w:rPr>
      </w:pPr>
    </w:p>
    <w:p w14:paraId="2CC4C4D4" w14:textId="77777777" w:rsidR="003B14C2" w:rsidRPr="00E44E78" w:rsidRDefault="003B14C2" w:rsidP="003B14C2">
      <w:pPr>
        <w:rPr>
          <w:lang w:val="fr-FR"/>
        </w:rPr>
        <w:sectPr w:rsidR="003B14C2" w:rsidRPr="00E44E78"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F5F9A4F" w14:textId="77777777" w:rsidR="00341932" w:rsidRPr="00341932" w:rsidRDefault="00341932" w:rsidP="0034193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CH"/>
        </w:rPr>
      </w:pPr>
      <w:bookmarkStart w:id="0" w:name="c2tope"/>
      <w:bookmarkEnd w:id="0"/>
      <w:r w:rsidRPr="00341932">
        <w:rPr>
          <w:bCs/>
          <w:sz w:val="24"/>
          <w:szCs w:val="24"/>
          <w:lang w:val="fr-CH"/>
        </w:rPr>
        <w:lastRenderedPageBreak/>
        <w:t>Avant-propos</w:t>
      </w:r>
    </w:p>
    <w:p w14:paraId="31AF8FCF" w14:textId="77777777" w:rsidR="00341932" w:rsidRPr="00341932" w:rsidRDefault="00341932" w:rsidP="00341932">
      <w:pPr>
        <w:spacing w:before="240"/>
        <w:rPr>
          <w:sz w:val="20"/>
          <w:lang w:val="fr-CH"/>
        </w:rPr>
      </w:pPr>
      <w:r w:rsidRPr="00341932">
        <w:rPr>
          <w:sz w:val="20"/>
          <w:lang w:val="fr-CH"/>
        </w:rPr>
        <w:t>Le rôle du Secteur des radiocommunications est d’assurer l’utilisation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372CBA23" w14:textId="77777777" w:rsidR="00341932" w:rsidRPr="00341932" w:rsidRDefault="00341932" w:rsidP="00341932">
      <w:pPr>
        <w:rPr>
          <w:sz w:val="20"/>
          <w:lang w:val="fr-CH"/>
        </w:rPr>
      </w:pPr>
      <w:r w:rsidRPr="00341932">
        <w:rPr>
          <w:sz w:val="20"/>
          <w:lang w:val="fr-CH"/>
        </w:rPr>
        <w:t>Les fonctions réglementaires et politiques du Secteur des radiocommunications sont remplies par les Conférences mondiales et régionales des radiocommunications et par les Assemblées des radiocommunications assistées par les Commissions d’études.</w:t>
      </w:r>
    </w:p>
    <w:p w14:paraId="49EDA48F" w14:textId="77777777" w:rsidR="00341932" w:rsidRPr="00341932" w:rsidRDefault="00341932" w:rsidP="00341932">
      <w:pPr>
        <w:pStyle w:val="Heading1"/>
        <w:spacing w:before="360"/>
        <w:jc w:val="center"/>
        <w:rPr>
          <w:szCs w:val="24"/>
          <w:lang w:val="fr-CH"/>
        </w:rPr>
      </w:pPr>
      <w:r w:rsidRPr="00341932">
        <w:rPr>
          <w:bCs/>
          <w:szCs w:val="24"/>
          <w:lang w:val="fr-CH"/>
        </w:rPr>
        <w:t>Droits de propriété intellectuelle</w:t>
      </w:r>
    </w:p>
    <w:p w14:paraId="3CCEE59B" w14:textId="77777777" w:rsidR="00341932" w:rsidRPr="00341932" w:rsidRDefault="00341932" w:rsidP="00341932">
      <w:pPr>
        <w:tabs>
          <w:tab w:val="clear" w:pos="794"/>
          <w:tab w:val="clear" w:pos="1191"/>
          <w:tab w:val="clear" w:pos="1588"/>
          <w:tab w:val="clear" w:pos="1985"/>
        </w:tabs>
        <w:rPr>
          <w:sz w:val="20"/>
          <w:lang w:val="fr-CH"/>
        </w:rPr>
      </w:pPr>
      <w:r w:rsidRPr="00341932">
        <w:rPr>
          <w:sz w:val="20"/>
          <w:lang w:val="fr-CH"/>
        </w:rPr>
        <w:t>L'UIT attire l'attention sur la possibilité que l'application ou la mise en œuvre de la présente Recommandation puisse donner lieu à l'utilisation d'un droit de propriété intellectuelle. L'UIT ne prend pas position en ce qui concerne l'existence, la validité ou l'applicabilité des droits de propriété intellectuelle, qu'ils soient revendiqués par un membre de l'UIT ou par une tierce partie étrangère à la procédure d'élaboration des Recommandations.</w:t>
      </w:r>
    </w:p>
    <w:p w14:paraId="684B351C" w14:textId="77777777" w:rsidR="00341932" w:rsidRPr="00341932" w:rsidRDefault="00341932" w:rsidP="00341932">
      <w:pPr>
        <w:tabs>
          <w:tab w:val="clear" w:pos="794"/>
          <w:tab w:val="clear" w:pos="1191"/>
          <w:tab w:val="clear" w:pos="1588"/>
          <w:tab w:val="clear" w:pos="1985"/>
        </w:tabs>
        <w:rPr>
          <w:sz w:val="20"/>
          <w:lang w:val="fr-CH"/>
        </w:rPr>
      </w:pPr>
      <w:r w:rsidRPr="00341932">
        <w:rPr>
          <w:sz w:val="20"/>
          <w:lang w:val="fr-CH"/>
        </w:rPr>
        <w:t xml:space="preserve">À la date d'approbation de la présente Recommandation, l'UIT avait été avisée de l'existence d'une propriété intellectuelle, protégée par des brevets, dont l'acquisition pourrait être requise pour mettre en œuvre la présente Recommandation. Toutefois, comme il ne s'agit peut-être pas de renseignements les plus récents, il est vivement recommandé aux développeurs de consulter les renseignements pertinents de l'UIT-R concernant les brevets à l'adresse </w:t>
      </w:r>
      <w:hyperlink r:id="rId11" w:history="1">
        <w:r w:rsidRPr="00341932">
          <w:rPr>
            <w:rStyle w:val="Hyperlink"/>
            <w:sz w:val="20"/>
            <w:lang w:val="fr-CH"/>
          </w:rPr>
          <w:t>https://www.itu.int/en/ITU-R/study-groups/Pages/itu-r-patent-information.aspx</w:t>
        </w:r>
      </w:hyperlink>
      <w:r w:rsidRPr="00341932">
        <w:rPr>
          <w:sz w:val="20"/>
          <w:lang w:val="fr-CH"/>
        </w:rPr>
        <w:t>.</w:t>
      </w:r>
    </w:p>
    <w:p w14:paraId="28417027" w14:textId="77777777" w:rsidR="00341932" w:rsidRPr="00341932" w:rsidRDefault="00341932" w:rsidP="00341932">
      <w:pPr>
        <w:spacing w:before="0"/>
        <w:jc w:val="center"/>
        <w:rPr>
          <w:sz w:val="22"/>
          <w:lang w:val="fr-CH"/>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341932" w:rsidRPr="00341932" w14:paraId="4BE603E8" w14:textId="77777777" w:rsidTr="00D67A23">
        <w:tc>
          <w:tcPr>
            <w:tcW w:w="9609" w:type="dxa"/>
            <w:gridSpan w:val="2"/>
          </w:tcPr>
          <w:p w14:paraId="7178611B" w14:textId="77777777" w:rsidR="00341932" w:rsidRPr="00341932" w:rsidRDefault="00341932" w:rsidP="00D67A23">
            <w:pPr>
              <w:pStyle w:val="Chaptitle"/>
              <w:keepLines w:val="0"/>
              <w:tabs>
                <w:tab w:val="clear" w:pos="794"/>
                <w:tab w:val="clear" w:pos="1191"/>
                <w:tab w:val="clear" w:pos="1588"/>
                <w:tab w:val="clear" w:pos="1985"/>
              </w:tabs>
              <w:overflowPunct/>
              <w:spacing w:before="140"/>
              <w:textAlignment w:val="auto"/>
              <w:rPr>
                <w:sz w:val="22"/>
                <w:szCs w:val="22"/>
                <w:lang w:val="fr-CH"/>
              </w:rPr>
            </w:pPr>
            <w:r w:rsidRPr="00341932">
              <w:rPr>
                <w:sz w:val="22"/>
                <w:szCs w:val="22"/>
                <w:lang w:val="fr-CH"/>
              </w:rPr>
              <w:t xml:space="preserve">Séries des Recommandations UIT-R </w:t>
            </w:r>
          </w:p>
          <w:p w14:paraId="323239F4" w14:textId="77777777" w:rsidR="00341932" w:rsidRPr="00341932"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CH"/>
              </w:rPr>
            </w:pPr>
            <w:r w:rsidRPr="00341932">
              <w:rPr>
                <w:b w:val="0"/>
                <w:sz w:val="18"/>
                <w:szCs w:val="18"/>
                <w:lang w:val="fr-CH"/>
              </w:rPr>
              <w:t>(</w:t>
            </w:r>
            <w:proofErr w:type="spellStart"/>
            <w:r w:rsidRPr="00341932">
              <w:rPr>
                <w:b w:val="0"/>
                <w:sz w:val="18"/>
                <w:szCs w:val="18"/>
                <w:lang w:val="fr-CH"/>
              </w:rPr>
              <w:t>Egalement</w:t>
            </w:r>
            <w:proofErr w:type="spellEnd"/>
            <w:r w:rsidRPr="00341932">
              <w:rPr>
                <w:b w:val="0"/>
                <w:sz w:val="18"/>
                <w:szCs w:val="18"/>
                <w:lang w:val="fr-CH"/>
              </w:rPr>
              <w:t xml:space="preserve"> disponible en </w:t>
            </w:r>
            <w:proofErr w:type="gramStart"/>
            <w:r w:rsidRPr="00341932">
              <w:rPr>
                <w:b w:val="0"/>
                <w:sz w:val="18"/>
                <w:szCs w:val="18"/>
                <w:lang w:val="fr-CH"/>
              </w:rPr>
              <w:t>ligne:</w:t>
            </w:r>
            <w:proofErr w:type="gramEnd"/>
            <w:r w:rsidRPr="00341932">
              <w:rPr>
                <w:b w:val="0"/>
                <w:sz w:val="18"/>
                <w:szCs w:val="18"/>
                <w:lang w:val="fr-CH"/>
              </w:rPr>
              <w:t xml:space="preserve"> </w:t>
            </w:r>
            <w:hyperlink r:id="rId12" w:history="1">
              <w:r w:rsidRPr="00341932">
                <w:rPr>
                  <w:rStyle w:val="Hyperlink"/>
                  <w:b w:val="0"/>
                  <w:bCs/>
                  <w:sz w:val="18"/>
                  <w:szCs w:val="18"/>
                  <w:lang w:val="fr-CH"/>
                </w:rPr>
                <w:t>https://www.itu.int/publ/R-REC/fr</w:t>
              </w:r>
            </w:hyperlink>
            <w:r w:rsidRPr="00341932">
              <w:rPr>
                <w:b w:val="0"/>
                <w:bCs/>
                <w:sz w:val="18"/>
                <w:szCs w:val="18"/>
                <w:lang w:val="fr-CH"/>
              </w:rPr>
              <w:t>)</w:t>
            </w:r>
          </w:p>
        </w:tc>
      </w:tr>
      <w:tr w:rsidR="00341932" w:rsidRPr="00036EE3" w14:paraId="12F1A663" w14:textId="77777777" w:rsidTr="00D67A23">
        <w:tc>
          <w:tcPr>
            <w:tcW w:w="1170" w:type="dxa"/>
            <w:tcBorders>
              <w:bottom w:val="nil"/>
            </w:tcBorders>
          </w:tcPr>
          <w:p w14:paraId="5230B2F2" w14:textId="77777777" w:rsidR="00341932" w:rsidRPr="00614CC6" w:rsidRDefault="00341932" w:rsidP="00D67A23">
            <w:pPr>
              <w:spacing w:before="90" w:after="100"/>
              <w:ind w:left="57"/>
              <w:rPr>
                <w:b/>
                <w:bCs/>
                <w:sz w:val="20"/>
                <w:lang w:val="en-US"/>
              </w:rPr>
            </w:pPr>
            <w:proofErr w:type="spellStart"/>
            <w:r w:rsidRPr="00614CC6">
              <w:rPr>
                <w:b/>
                <w:bCs/>
                <w:sz w:val="20"/>
                <w:lang w:val="en-US"/>
              </w:rPr>
              <w:t>Séries</w:t>
            </w:r>
            <w:proofErr w:type="spellEnd"/>
          </w:p>
        </w:tc>
        <w:tc>
          <w:tcPr>
            <w:tcW w:w="8439" w:type="dxa"/>
            <w:tcBorders>
              <w:bottom w:val="nil"/>
            </w:tcBorders>
          </w:tcPr>
          <w:p w14:paraId="314DDBAF" w14:textId="77777777" w:rsidR="00341932" w:rsidRPr="00614CC6"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en-US"/>
              </w:rPr>
            </w:pPr>
            <w:proofErr w:type="spellStart"/>
            <w:r w:rsidRPr="00614CC6">
              <w:rPr>
                <w:bCs/>
                <w:sz w:val="20"/>
                <w:lang w:val="en-US"/>
              </w:rPr>
              <w:t>Titre</w:t>
            </w:r>
            <w:proofErr w:type="spellEnd"/>
          </w:p>
        </w:tc>
      </w:tr>
      <w:tr w:rsidR="00341932" w:rsidRPr="005E427C" w14:paraId="7FF2D26A" w14:textId="77777777" w:rsidTr="00D67A23">
        <w:tc>
          <w:tcPr>
            <w:tcW w:w="1170" w:type="dxa"/>
            <w:tcBorders>
              <w:top w:val="nil"/>
              <w:bottom w:val="nil"/>
            </w:tcBorders>
          </w:tcPr>
          <w:p w14:paraId="5B88E753" w14:textId="77777777" w:rsidR="00341932" w:rsidRPr="008E50E5" w:rsidRDefault="00341932" w:rsidP="00D67A23">
            <w:pPr>
              <w:spacing w:before="30" w:after="30"/>
              <w:ind w:left="57"/>
              <w:jc w:val="left"/>
              <w:rPr>
                <w:rFonts w:ascii="Times New Roman Bold" w:hAnsi="Times New Roman Bold"/>
                <w:b/>
                <w:bCs/>
                <w:sz w:val="20"/>
                <w:lang w:val="en-US"/>
              </w:rPr>
            </w:pPr>
            <w:r w:rsidRPr="008E50E5">
              <w:rPr>
                <w:rFonts w:ascii="Times New Roman Bold" w:hAnsi="Times New Roman Bold"/>
                <w:b/>
                <w:bCs/>
                <w:sz w:val="20"/>
                <w:lang w:val="en-US"/>
              </w:rPr>
              <w:t>BO</w:t>
            </w:r>
          </w:p>
        </w:tc>
        <w:tc>
          <w:tcPr>
            <w:tcW w:w="8439" w:type="dxa"/>
            <w:tcBorders>
              <w:top w:val="nil"/>
              <w:bottom w:val="nil"/>
            </w:tcBorders>
          </w:tcPr>
          <w:p w14:paraId="2E1F404F" w14:textId="77777777" w:rsidR="00341932" w:rsidRPr="00A66700"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Diffusion par satellite</w:t>
            </w:r>
          </w:p>
        </w:tc>
      </w:tr>
      <w:tr w:rsidR="00341932" w:rsidRPr="00341932" w14:paraId="2DBFCCC9" w14:textId="77777777" w:rsidTr="00D67A23">
        <w:tc>
          <w:tcPr>
            <w:tcW w:w="1170" w:type="dxa"/>
            <w:tcBorders>
              <w:top w:val="nil"/>
              <w:bottom w:val="nil"/>
            </w:tcBorders>
          </w:tcPr>
          <w:p w14:paraId="217F23CC" w14:textId="77777777" w:rsidR="00341932" w:rsidRPr="00A66700" w:rsidRDefault="00341932" w:rsidP="00D67A23">
            <w:pPr>
              <w:spacing w:before="30" w:after="30"/>
              <w:ind w:left="57"/>
              <w:jc w:val="left"/>
              <w:rPr>
                <w:rFonts w:ascii="Times New Roman Bold" w:hAnsi="Times New Roman Bold"/>
                <w:b/>
                <w:bCs/>
                <w:sz w:val="20"/>
                <w:lang w:val="en-US"/>
              </w:rPr>
            </w:pPr>
            <w:r w:rsidRPr="00A66700">
              <w:rPr>
                <w:rFonts w:ascii="Times New Roman Bold" w:hAnsi="Times New Roman Bold"/>
                <w:b/>
                <w:bCs/>
                <w:sz w:val="20"/>
                <w:lang w:val="en-US"/>
              </w:rPr>
              <w:t>BR</w:t>
            </w:r>
          </w:p>
        </w:tc>
        <w:tc>
          <w:tcPr>
            <w:tcW w:w="8439" w:type="dxa"/>
            <w:tcBorders>
              <w:top w:val="nil"/>
              <w:bottom w:val="nil"/>
            </w:tcBorders>
          </w:tcPr>
          <w:p w14:paraId="258D032E" w14:textId="77777777" w:rsidR="00341932" w:rsidRPr="00341932"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CH"/>
              </w:rPr>
            </w:pPr>
            <w:r w:rsidRPr="00341932">
              <w:rPr>
                <w:b w:val="0"/>
                <w:sz w:val="20"/>
                <w:lang w:val="fr-CH"/>
              </w:rPr>
              <w:t xml:space="preserve">Enregistrement pour la production, l'archivage et la </w:t>
            </w:r>
            <w:proofErr w:type="gramStart"/>
            <w:r w:rsidRPr="00341932">
              <w:rPr>
                <w:b w:val="0"/>
                <w:sz w:val="20"/>
                <w:lang w:val="fr-CH"/>
              </w:rPr>
              <w:t>diffusion;</w:t>
            </w:r>
            <w:proofErr w:type="gramEnd"/>
            <w:r w:rsidRPr="00341932">
              <w:rPr>
                <w:b w:val="0"/>
                <w:sz w:val="20"/>
                <w:lang w:val="fr-CH"/>
              </w:rPr>
              <w:t xml:space="preserve"> films pour la télévision</w:t>
            </w:r>
          </w:p>
        </w:tc>
      </w:tr>
      <w:tr w:rsidR="00341932" w:rsidRPr="00E80F1D" w14:paraId="3718E7A2" w14:textId="77777777" w:rsidTr="00D67A23">
        <w:tc>
          <w:tcPr>
            <w:tcW w:w="1170" w:type="dxa"/>
            <w:tcBorders>
              <w:top w:val="nil"/>
              <w:bottom w:val="nil"/>
            </w:tcBorders>
          </w:tcPr>
          <w:p w14:paraId="32200307" w14:textId="77777777" w:rsidR="00341932" w:rsidRPr="003B409A" w:rsidRDefault="00341932" w:rsidP="00D67A23">
            <w:pPr>
              <w:spacing w:before="30" w:after="30"/>
              <w:ind w:left="57"/>
              <w:jc w:val="left"/>
              <w:rPr>
                <w:b/>
                <w:bCs/>
                <w:sz w:val="20"/>
                <w:lang w:val="en-US"/>
              </w:rPr>
            </w:pPr>
            <w:r w:rsidRPr="003B409A">
              <w:rPr>
                <w:b/>
                <w:bCs/>
                <w:sz w:val="20"/>
                <w:lang w:val="en-US"/>
              </w:rPr>
              <w:t>BS</w:t>
            </w:r>
          </w:p>
        </w:tc>
        <w:tc>
          <w:tcPr>
            <w:tcW w:w="8439" w:type="dxa"/>
            <w:tcBorders>
              <w:top w:val="nil"/>
              <w:bottom w:val="nil"/>
            </w:tcBorders>
          </w:tcPr>
          <w:p w14:paraId="1120EC60" w14:textId="77777777" w:rsidR="00341932" w:rsidRPr="003B409A"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3B409A">
              <w:rPr>
                <w:b w:val="0"/>
                <w:sz w:val="20"/>
              </w:rPr>
              <w:t xml:space="preserve">Service de </w:t>
            </w:r>
            <w:proofErr w:type="spellStart"/>
            <w:r w:rsidRPr="003B409A">
              <w:rPr>
                <w:b w:val="0"/>
                <w:sz w:val="20"/>
              </w:rPr>
              <w:t>radiodiffusion</w:t>
            </w:r>
            <w:proofErr w:type="spellEnd"/>
            <w:r w:rsidRPr="003B409A">
              <w:rPr>
                <w:b w:val="0"/>
                <w:sz w:val="20"/>
              </w:rPr>
              <w:t xml:space="preserve"> </w:t>
            </w:r>
            <w:proofErr w:type="spellStart"/>
            <w:r w:rsidRPr="003B409A">
              <w:rPr>
                <w:b w:val="0"/>
                <w:sz w:val="20"/>
              </w:rPr>
              <w:t>sonore</w:t>
            </w:r>
            <w:proofErr w:type="spellEnd"/>
          </w:p>
        </w:tc>
      </w:tr>
      <w:tr w:rsidR="00341932" w:rsidRPr="00ED2695" w14:paraId="0ED6A0F2" w14:textId="77777777" w:rsidTr="00D67A23">
        <w:tc>
          <w:tcPr>
            <w:tcW w:w="1170" w:type="dxa"/>
            <w:tcBorders>
              <w:top w:val="nil"/>
              <w:bottom w:val="nil"/>
            </w:tcBorders>
          </w:tcPr>
          <w:p w14:paraId="517AF3A3" w14:textId="77777777" w:rsidR="00341932" w:rsidRPr="00614CC6" w:rsidRDefault="00341932" w:rsidP="00D67A23">
            <w:pPr>
              <w:spacing w:before="30" w:after="30"/>
              <w:ind w:left="57"/>
              <w:jc w:val="left"/>
              <w:rPr>
                <w:b/>
                <w:bCs/>
                <w:sz w:val="20"/>
                <w:lang w:val="en-US"/>
              </w:rPr>
            </w:pPr>
            <w:r w:rsidRPr="00614CC6">
              <w:rPr>
                <w:b/>
                <w:bCs/>
                <w:sz w:val="20"/>
                <w:lang w:val="en-US"/>
              </w:rPr>
              <w:t>BT</w:t>
            </w:r>
          </w:p>
        </w:tc>
        <w:tc>
          <w:tcPr>
            <w:tcW w:w="8439" w:type="dxa"/>
            <w:tcBorders>
              <w:top w:val="nil"/>
              <w:bottom w:val="nil"/>
            </w:tcBorders>
          </w:tcPr>
          <w:p w14:paraId="74E1A07C" w14:textId="77777777" w:rsidR="00341932" w:rsidRPr="00A66700"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 xml:space="preserve">Service de </w:t>
            </w:r>
            <w:proofErr w:type="spellStart"/>
            <w:r w:rsidRPr="00A66700">
              <w:rPr>
                <w:b w:val="0"/>
                <w:sz w:val="20"/>
              </w:rPr>
              <w:t>radiodiffusion</w:t>
            </w:r>
            <w:proofErr w:type="spellEnd"/>
            <w:r w:rsidRPr="00A66700">
              <w:rPr>
                <w:b w:val="0"/>
                <w:sz w:val="20"/>
              </w:rPr>
              <w:t xml:space="preserve"> </w:t>
            </w:r>
            <w:proofErr w:type="spellStart"/>
            <w:r w:rsidRPr="00A66700">
              <w:rPr>
                <w:b w:val="0"/>
                <w:sz w:val="20"/>
              </w:rPr>
              <w:t>télévisuelle</w:t>
            </w:r>
            <w:proofErr w:type="spellEnd"/>
          </w:p>
        </w:tc>
      </w:tr>
      <w:tr w:rsidR="00341932" w:rsidRPr="00DE5EA2" w14:paraId="43EFDEE7" w14:textId="77777777" w:rsidTr="00D67A23">
        <w:tc>
          <w:tcPr>
            <w:tcW w:w="1170" w:type="dxa"/>
            <w:tcBorders>
              <w:top w:val="nil"/>
              <w:bottom w:val="nil"/>
            </w:tcBorders>
            <w:shd w:val="clear" w:color="auto" w:fill="FFFFFF" w:themeFill="background1"/>
          </w:tcPr>
          <w:p w14:paraId="5AE92CF8" w14:textId="77777777" w:rsidR="00341932" w:rsidRPr="00BC3C85" w:rsidRDefault="00341932" w:rsidP="00D67A23">
            <w:pPr>
              <w:spacing w:before="30" w:after="30"/>
              <w:ind w:left="57"/>
              <w:jc w:val="left"/>
              <w:rPr>
                <w:rFonts w:ascii="Times New Roman Bold" w:hAnsi="Times New Roman Bold"/>
                <w:b/>
                <w:bCs/>
                <w:sz w:val="20"/>
                <w:lang w:val="fr-CH"/>
              </w:rPr>
            </w:pPr>
            <w:r w:rsidRPr="00BC3C85">
              <w:rPr>
                <w:rFonts w:ascii="Times New Roman Bold" w:hAnsi="Times New Roman Bold"/>
                <w:b/>
                <w:bCs/>
                <w:sz w:val="20"/>
                <w:lang w:val="fr-CH"/>
              </w:rPr>
              <w:t>F</w:t>
            </w:r>
          </w:p>
        </w:tc>
        <w:tc>
          <w:tcPr>
            <w:tcW w:w="8439" w:type="dxa"/>
            <w:tcBorders>
              <w:top w:val="nil"/>
              <w:bottom w:val="nil"/>
            </w:tcBorders>
            <w:shd w:val="clear" w:color="auto" w:fill="FFFFFF" w:themeFill="background1"/>
          </w:tcPr>
          <w:p w14:paraId="3E6F03C1" w14:textId="77777777" w:rsidR="00341932" w:rsidRPr="00BC3C85"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BC3C85">
              <w:rPr>
                <w:b w:val="0"/>
                <w:sz w:val="20"/>
              </w:rPr>
              <w:t>Service fixe</w:t>
            </w:r>
          </w:p>
        </w:tc>
      </w:tr>
      <w:tr w:rsidR="00341932" w:rsidRPr="00341932" w14:paraId="715751A3" w14:textId="77777777" w:rsidTr="00D67A23">
        <w:tc>
          <w:tcPr>
            <w:tcW w:w="1170" w:type="dxa"/>
            <w:tcBorders>
              <w:top w:val="nil"/>
              <w:bottom w:val="nil"/>
            </w:tcBorders>
            <w:shd w:val="clear" w:color="auto" w:fill="F3F3F3"/>
          </w:tcPr>
          <w:p w14:paraId="64470AF3" w14:textId="77777777" w:rsidR="00341932" w:rsidRPr="00BC3C85" w:rsidRDefault="00341932" w:rsidP="00D67A23">
            <w:pPr>
              <w:spacing w:before="30" w:after="30"/>
              <w:ind w:left="57"/>
              <w:jc w:val="left"/>
              <w:rPr>
                <w:b/>
                <w:bCs/>
                <w:color w:val="000080"/>
                <w:sz w:val="20"/>
                <w:lang w:val="en-US"/>
              </w:rPr>
            </w:pPr>
            <w:r w:rsidRPr="00BC3C85">
              <w:rPr>
                <w:b/>
                <w:bCs/>
                <w:color w:val="000080"/>
                <w:sz w:val="20"/>
                <w:lang w:val="en-US"/>
              </w:rPr>
              <w:t>M</w:t>
            </w:r>
          </w:p>
        </w:tc>
        <w:tc>
          <w:tcPr>
            <w:tcW w:w="8439" w:type="dxa"/>
            <w:tcBorders>
              <w:top w:val="nil"/>
              <w:bottom w:val="nil"/>
            </w:tcBorders>
            <w:shd w:val="clear" w:color="auto" w:fill="F3F3F3"/>
          </w:tcPr>
          <w:p w14:paraId="147BED9D" w14:textId="77777777" w:rsidR="00341932" w:rsidRPr="00341932"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ascii="Times New Roman Bold" w:hAnsi="Times New Roman Bold"/>
                <w:color w:val="000080"/>
                <w:sz w:val="20"/>
                <w:lang w:val="fr-CH"/>
              </w:rPr>
            </w:pPr>
            <w:proofErr w:type="gramStart"/>
            <w:r w:rsidRPr="00341932">
              <w:rPr>
                <w:rFonts w:ascii="Times New Roman Bold" w:hAnsi="Times New Roman Bold"/>
                <w:color w:val="000080"/>
                <w:sz w:val="20"/>
                <w:lang w:val="fr-CH"/>
              </w:rPr>
              <w:t>Services mobile</w:t>
            </w:r>
            <w:proofErr w:type="gramEnd"/>
            <w:r w:rsidRPr="00341932">
              <w:rPr>
                <w:rFonts w:ascii="Times New Roman Bold" w:hAnsi="Times New Roman Bold"/>
                <w:color w:val="000080"/>
                <w:sz w:val="20"/>
                <w:lang w:val="fr-CH"/>
              </w:rPr>
              <w:t>, de radiorepérage et d'amateur y compris les services par satellite associés</w:t>
            </w:r>
          </w:p>
        </w:tc>
      </w:tr>
      <w:tr w:rsidR="00341932" w:rsidRPr="00EC361D" w14:paraId="6CA83FF5" w14:textId="77777777" w:rsidTr="00D67A23">
        <w:tc>
          <w:tcPr>
            <w:tcW w:w="1170" w:type="dxa"/>
            <w:tcBorders>
              <w:top w:val="nil"/>
              <w:bottom w:val="nil"/>
            </w:tcBorders>
          </w:tcPr>
          <w:p w14:paraId="3DE3BD7F" w14:textId="77777777" w:rsidR="00341932" w:rsidRPr="00EC361D" w:rsidRDefault="00341932" w:rsidP="00D67A23">
            <w:pPr>
              <w:spacing w:before="30" w:after="30"/>
              <w:ind w:left="57"/>
              <w:jc w:val="left"/>
              <w:rPr>
                <w:b/>
                <w:bCs/>
                <w:sz w:val="20"/>
                <w:lang w:val="fr-CH"/>
              </w:rPr>
            </w:pPr>
            <w:r w:rsidRPr="00EC361D">
              <w:rPr>
                <w:b/>
                <w:bCs/>
                <w:sz w:val="20"/>
                <w:lang w:val="fr-CH"/>
              </w:rPr>
              <w:t>P</w:t>
            </w:r>
          </w:p>
        </w:tc>
        <w:tc>
          <w:tcPr>
            <w:tcW w:w="8439" w:type="dxa"/>
            <w:tcBorders>
              <w:top w:val="nil"/>
              <w:bottom w:val="nil"/>
            </w:tcBorders>
          </w:tcPr>
          <w:p w14:paraId="64E97E89" w14:textId="77777777" w:rsidR="00341932" w:rsidRPr="00A66700"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 xml:space="preserve">Propagation des ondes </w:t>
            </w:r>
            <w:proofErr w:type="spellStart"/>
            <w:r w:rsidRPr="00A66700">
              <w:rPr>
                <w:b w:val="0"/>
                <w:sz w:val="20"/>
              </w:rPr>
              <w:t>radioélectriques</w:t>
            </w:r>
            <w:proofErr w:type="spellEnd"/>
          </w:p>
        </w:tc>
      </w:tr>
      <w:tr w:rsidR="00341932" w:rsidRPr="004822EF" w14:paraId="79E0936A" w14:textId="77777777" w:rsidTr="00D67A23">
        <w:tc>
          <w:tcPr>
            <w:tcW w:w="1170" w:type="dxa"/>
            <w:tcBorders>
              <w:top w:val="nil"/>
              <w:bottom w:val="nil"/>
            </w:tcBorders>
          </w:tcPr>
          <w:p w14:paraId="0DAA9351" w14:textId="77777777" w:rsidR="00341932" w:rsidRPr="004822EF" w:rsidRDefault="00341932" w:rsidP="00D67A23">
            <w:pPr>
              <w:spacing w:before="30" w:after="30"/>
              <w:ind w:left="57"/>
              <w:jc w:val="left"/>
              <w:rPr>
                <w:b/>
                <w:bCs/>
                <w:sz w:val="20"/>
                <w:lang w:val="en-US"/>
              </w:rPr>
            </w:pPr>
            <w:r w:rsidRPr="004822EF">
              <w:rPr>
                <w:b/>
                <w:bCs/>
                <w:sz w:val="20"/>
                <w:lang w:val="en-US"/>
              </w:rPr>
              <w:t>RA</w:t>
            </w:r>
          </w:p>
        </w:tc>
        <w:tc>
          <w:tcPr>
            <w:tcW w:w="8439" w:type="dxa"/>
            <w:tcBorders>
              <w:top w:val="nil"/>
              <w:bottom w:val="nil"/>
            </w:tcBorders>
          </w:tcPr>
          <w:p w14:paraId="63E240E6" w14:textId="77777777" w:rsidR="00341932" w:rsidRPr="00A66700"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 xml:space="preserve">Radio </w:t>
            </w:r>
            <w:proofErr w:type="spellStart"/>
            <w:r w:rsidRPr="00A66700">
              <w:rPr>
                <w:b w:val="0"/>
                <w:sz w:val="20"/>
              </w:rPr>
              <w:t>astronomie</w:t>
            </w:r>
            <w:proofErr w:type="spellEnd"/>
          </w:p>
        </w:tc>
      </w:tr>
      <w:tr w:rsidR="00341932" w:rsidRPr="00326525" w14:paraId="14754FEC" w14:textId="77777777" w:rsidTr="00D67A23">
        <w:tc>
          <w:tcPr>
            <w:tcW w:w="1170" w:type="dxa"/>
            <w:tcBorders>
              <w:top w:val="nil"/>
              <w:bottom w:val="nil"/>
            </w:tcBorders>
          </w:tcPr>
          <w:p w14:paraId="37843DDF" w14:textId="77777777" w:rsidR="00341932" w:rsidRPr="00326525" w:rsidRDefault="00341932" w:rsidP="00D67A23">
            <w:pPr>
              <w:spacing w:before="30" w:after="30"/>
              <w:ind w:left="57"/>
              <w:jc w:val="left"/>
              <w:rPr>
                <w:b/>
                <w:bCs/>
                <w:sz w:val="20"/>
                <w:lang w:val="en-US"/>
              </w:rPr>
            </w:pPr>
            <w:r w:rsidRPr="00326525">
              <w:rPr>
                <w:b/>
                <w:bCs/>
                <w:sz w:val="20"/>
                <w:lang w:val="en-US"/>
              </w:rPr>
              <w:t>RS</w:t>
            </w:r>
          </w:p>
        </w:tc>
        <w:tc>
          <w:tcPr>
            <w:tcW w:w="8439" w:type="dxa"/>
            <w:tcBorders>
              <w:top w:val="nil"/>
              <w:bottom w:val="nil"/>
            </w:tcBorders>
          </w:tcPr>
          <w:p w14:paraId="6746714C" w14:textId="77777777" w:rsidR="00341932" w:rsidRPr="00A66700"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 xml:space="preserve">Systèmes de </w:t>
            </w:r>
            <w:proofErr w:type="spellStart"/>
            <w:r w:rsidRPr="00A66700">
              <w:rPr>
                <w:b w:val="0"/>
                <w:sz w:val="20"/>
              </w:rPr>
              <w:t>télédétection</w:t>
            </w:r>
            <w:proofErr w:type="spellEnd"/>
          </w:p>
        </w:tc>
      </w:tr>
      <w:tr w:rsidR="00341932" w:rsidRPr="00C40D3E" w14:paraId="102D66CD" w14:textId="77777777" w:rsidTr="00D67A23">
        <w:tc>
          <w:tcPr>
            <w:tcW w:w="1170" w:type="dxa"/>
            <w:tcBorders>
              <w:top w:val="nil"/>
              <w:bottom w:val="nil"/>
            </w:tcBorders>
          </w:tcPr>
          <w:p w14:paraId="7387C601" w14:textId="77777777" w:rsidR="00341932" w:rsidRPr="00C40D3E" w:rsidRDefault="00341932" w:rsidP="00D67A23">
            <w:pPr>
              <w:spacing w:before="30" w:after="30"/>
              <w:ind w:left="57"/>
              <w:jc w:val="left"/>
              <w:rPr>
                <w:b/>
                <w:bCs/>
                <w:sz w:val="20"/>
                <w:lang w:val="en-US"/>
              </w:rPr>
            </w:pPr>
            <w:r w:rsidRPr="00C40D3E">
              <w:rPr>
                <w:b/>
                <w:bCs/>
                <w:sz w:val="20"/>
                <w:lang w:val="en-US"/>
              </w:rPr>
              <w:t>S</w:t>
            </w:r>
          </w:p>
        </w:tc>
        <w:tc>
          <w:tcPr>
            <w:tcW w:w="8439" w:type="dxa"/>
            <w:tcBorders>
              <w:top w:val="nil"/>
              <w:bottom w:val="nil"/>
            </w:tcBorders>
          </w:tcPr>
          <w:p w14:paraId="3AC41A30" w14:textId="77777777" w:rsidR="00341932" w:rsidRPr="00A66700"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Service fixe par satellite</w:t>
            </w:r>
          </w:p>
        </w:tc>
      </w:tr>
      <w:tr w:rsidR="00341932" w:rsidRPr="00C40D3E" w14:paraId="69072928" w14:textId="77777777" w:rsidTr="00D67A23">
        <w:tc>
          <w:tcPr>
            <w:tcW w:w="1170" w:type="dxa"/>
            <w:tcBorders>
              <w:top w:val="nil"/>
              <w:bottom w:val="nil"/>
            </w:tcBorders>
            <w:shd w:val="clear" w:color="auto" w:fill="FFFFFF" w:themeFill="background1"/>
          </w:tcPr>
          <w:p w14:paraId="38CD8543" w14:textId="77777777" w:rsidR="00341932" w:rsidRPr="004F3F6F" w:rsidRDefault="00341932" w:rsidP="00D67A23">
            <w:pPr>
              <w:spacing w:before="30" w:after="30"/>
              <w:ind w:left="57"/>
              <w:jc w:val="left"/>
              <w:rPr>
                <w:rFonts w:ascii="Times New Roman Bold" w:hAnsi="Times New Roman Bold"/>
                <w:b/>
                <w:bCs/>
                <w:sz w:val="20"/>
                <w:lang w:val="en-US"/>
              </w:rPr>
            </w:pPr>
            <w:r w:rsidRPr="004F3F6F">
              <w:rPr>
                <w:rFonts w:ascii="Times New Roman Bold" w:hAnsi="Times New Roman Bold"/>
                <w:b/>
                <w:bCs/>
                <w:sz w:val="20"/>
                <w:lang w:val="en-US"/>
              </w:rPr>
              <w:t>SA</w:t>
            </w:r>
          </w:p>
        </w:tc>
        <w:tc>
          <w:tcPr>
            <w:tcW w:w="8439" w:type="dxa"/>
            <w:tcBorders>
              <w:top w:val="nil"/>
              <w:bottom w:val="nil"/>
            </w:tcBorders>
            <w:shd w:val="clear" w:color="auto" w:fill="FFFFFF" w:themeFill="background1"/>
          </w:tcPr>
          <w:p w14:paraId="3F7E3D6C" w14:textId="77777777" w:rsidR="00341932" w:rsidRPr="00A66700"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 xml:space="preserve">Applications </w:t>
            </w:r>
            <w:proofErr w:type="spellStart"/>
            <w:r w:rsidRPr="00A66700">
              <w:rPr>
                <w:b w:val="0"/>
                <w:sz w:val="20"/>
              </w:rPr>
              <w:t>spatiales</w:t>
            </w:r>
            <w:proofErr w:type="spellEnd"/>
            <w:r w:rsidRPr="00A66700">
              <w:rPr>
                <w:b w:val="0"/>
                <w:sz w:val="20"/>
              </w:rPr>
              <w:t xml:space="preserve"> et </w:t>
            </w:r>
            <w:proofErr w:type="spellStart"/>
            <w:r w:rsidRPr="00A66700">
              <w:rPr>
                <w:b w:val="0"/>
                <w:sz w:val="20"/>
              </w:rPr>
              <w:t>météorologie</w:t>
            </w:r>
            <w:proofErr w:type="spellEnd"/>
          </w:p>
        </w:tc>
      </w:tr>
      <w:tr w:rsidR="00341932" w:rsidRPr="00341932" w14:paraId="239FC5D8" w14:textId="77777777" w:rsidTr="00D67A23">
        <w:tc>
          <w:tcPr>
            <w:tcW w:w="1170" w:type="dxa"/>
            <w:tcBorders>
              <w:top w:val="nil"/>
            </w:tcBorders>
          </w:tcPr>
          <w:p w14:paraId="52C2C3F7" w14:textId="77777777" w:rsidR="00341932" w:rsidRPr="00614CC6" w:rsidRDefault="00341932" w:rsidP="00D67A23">
            <w:pPr>
              <w:spacing w:before="30" w:after="30"/>
              <w:ind w:left="57"/>
              <w:jc w:val="left"/>
              <w:rPr>
                <w:b/>
                <w:bCs/>
                <w:sz w:val="20"/>
                <w:lang w:val="en-US"/>
              </w:rPr>
            </w:pPr>
            <w:r w:rsidRPr="00614CC6">
              <w:rPr>
                <w:b/>
                <w:bCs/>
                <w:sz w:val="20"/>
                <w:lang w:val="en-US"/>
              </w:rPr>
              <w:t>SF</w:t>
            </w:r>
          </w:p>
        </w:tc>
        <w:tc>
          <w:tcPr>
            <w:tcW w:w="8439" w:type="dxa"/>
            <w:tcBorders>
              <w:top w:val="nil"/>
            </w:tcBorders>
          </w:tcPr>
          <w:p w14:paraId="14E4ABCE" w14:textId="77777777" w:rsidR="00341932" w:rsidRPr="00341932"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CH"/>
              </w:rPr>
            </w:pPr>
            <w:r w:rsidRPr="00341932">
              <w:rPr>
                <w:b w:val="0"/>
                <w:sz w:val="20"/>
                <w:lang w:val="fr-CH"/>
              </w:rPr>
              <w:t>Partage des fréquences et coordination entre les systèmes du service fixe par satellite et du service fixe</w:t>
            </w:r>
          </w:p>
        </w:tc>
      </w:tr>
      <w:tr w:rsidR="00341932" w:rsidRPr="00036EE3" w14:paraId="377009B9" w14:textId="77777777" w:rsidTr="00D67A23">
        <w:tc>
          <w:tcPr>
            <w:tcW w:w="1170" w:type="dxa"/>
          </w:tcPr>
          <w:p w14:paraId="4375B84D" w14:textId="77777777" w:rsidR="00341932" w:rsidRPr="00592F9F" w:rsidRDefault="00341932" w:rsidP="00D67A23">
            <w:pPr>
              <w:spacing w:before="30" w:after="30"/>
              <w:ind w:left="57"/>
              <w:jc w:val="left"/>
              <w:rPr>
                <w:b/>
                <w:bCs/>
                <w:sz w:val="20"/>
                <w:lang w:val="en-US"/>
              </w:rPr>
            </w:pPr>
            <w:r w:rsidRPr="00592F9F">
              <w:rPr>
                <w:b/>
                <w:bCs/>
                <w:sz w:val="20"/>
                <w:lang w:val="en-US"/>
              </w:rPr>
              <w:t>SM</w:t>
            </w:r>
          </w:p>
        </w:tc>
        <w:tc>
          <w:tcPr>
            <w:tcW w:w="8439" w:type="dxa"/>
          </w:tcPr>
          <w:p w14:paraId="162C2ABB" w14:textId="77777777" w:rsidR="00341932" w:rsidRPr="00A66700"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Gestion du spectre</w:t>
            </w:r>
          </w:p>
        </w:tc>
      </w:tr>
      <w:tr w:rsidR="00341932" w:rsidRPr="00036EE3" w14:paraId="01420362" w14:textId="77777777" w:rsidTr="00D67A23">
        <w:tc>
          <w:tcPr>
            <w:tcW w:w="1170" w:type="dxa"/>
          </w:tcPr>
          <w:p w14:paraId="6031C41D" w14:textId="77777777" w:rsidR="00341932" w:rsidRPr="00614CC6" w:rsidRDefault="00341932" w:rsidP="00D67A23">
            <w:pPr>
              <w:spacing w:before="30" w:after="30"/>
              <w:ind w:left="57"/>
              <w:jc w:val="left"/>
              <w:rPr>
                <w:b/>
                <w:bCs/>
                <w:sz w:val="20"/>
                <w:lang w:val="en-US"/>
              </w:rPr>
            </w:pPr>
            <w:r w:rsidRPr="00614CC6">
              <w:rPr>
                <w:b/>
                <w:bCs/>
                <w:sz w:val="20"/>
                <w:lang w:val="en-US"/>
              </w:rPr>
              <w:t>SNG</w:t>
            </w:r>
          </w:p>
        </w:tc>
        <w:tc>
          <w:tcPr>
            <w:tcW w:w="8439" w:type="dxa"/>
          </w:tcPr>
          <w:p w14:paraId="703D786E" w14:textId="77777777" w:rsidR="00341932" w:rsidRPr="00A66700"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 xml:space="preserve">Reportage </w:t>
            </w:r>
            <w:proofErr w:type="spellStart"/>
            <w:r w:rsidRPr="00A66700">
              <w:rPr>
                <w:b w:val="0"/>
                <w:sz w:val="20"/>
              </w:rPr>
              <w:t>d'actualités</w:t>
            </w:r>
            <w:proofErr w:type="spellEnd"/>
            <w:r w:rsidRPr="00A66700">
              <w:rPr>
                <w:b w:val="0"/>
                <w:sz w:val="20"/>
              </w:rPr>
              <w:t xml:space="preserve"> par satellite</w:t>
            </w:r>
          </w:p>
        </w:tc>
      </w:tr>
      <w:tr w:rsidR="00341932" w:rsidRPr="00341932" w14:paraId="1E56B85C" w14:textId="77777777" w:rsidTr="00D67A23">
        <w:tc>
          <w:tcPr>
            <w:tcW w:w="1170" w:type="dxa"/>
          </w:tcPr>
          <w:p w14:paraId="5C887DF9" w14:textId="77777777" w:rsidR="00341932" w:rsidRPr="00710A2A" w:rsidRDefault="00341932" w:rsidP="00D67A23">
            <w:pPr>
              <w:spacing w:before="30" w:after="30"/>
              <w:ind w:left="57"/>
              <w:jc w:val="left"/>
              <w:rPr>
                <w:rFonts w:ascii="Times New Roman Bold" w:hAnsi="Times New Roman Bold"/>
                <w:b/>
                <w:bCs/>
                <w:sz w:val="20"/>
                <w:lang w:val="en-US"/>
              </w:rPr>
            </w:pPr>
            <w:r w:rsidRPr="00710A2A">
              <w:rPr>
                <w:rFonts w:ascii="Times New Roman Bold" w:hAnsi="Times New Roman Bold"/>
                <w:b/>
                <w:bCs/>
                <w:sz w:val="20"/>
                <w:lang w:val="en-US"/>
              </w:rPr>
              <w:t>TF</w:t>
            </w:r>
          </w:p>
        </w:tc>
        <w:tc>
          <w:tcPr>
            <w:tcW w:w="8439" w:type="dxa"/>
          </w:tcPr>
          <w:p w14:paraId="7B559C36" w14:textId="77777777" w:rsidR="00341932" w:rsidRPr="00341932"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CH"/>
              </w:rPr>
            </w:pPr>
            <w:proofErr w:type="spellStart"/>
            <w:r w:rsidRPr="00341932">
              <w:rPr>
                <w:b w:val="0"/>
                <w:sz w:val="20"/>
                <w:lang w:val="fr-CH"/>
              </w:rPr>
              <w:t>Emissions</w:t>
            </w:r>
            <w:proofErr w:type="spellEnd"/>
            <w:r w:rsidRPr="00341932">
              <w:rPr>
                <w:b w:val="0"/>
                <w:sz w:val="20"/>
                <w:lang w:val="fr-CH"/>
              </w:rPr>
              <w:t xml:space="preserve"> de fréquences étalon et de signaux horaires</w:t>
            </w:r>
          </w:p>
        </w:tc>
      </w:tr>
      <w:tr w:rsidR="00341932" w:rsidRPr="00036EE3" w14:paraId="58E2039C" w14:textId="77777777" w:rsidTr="00D67A23">
        <w:tc>
          <w:tcPr>
            <w:tcW w:w="1170" w:type="dxa"/>
          </w:tcPr>
          <w:p w14:paraId="7FEB54E5" w14:textId="77777777" w:rsidR="00341932" w:rsidRPr="00614CC6" w:rsidRDefault="00341932" w:rsidP="00D67A23">
            <w:pPr>
              <w:spacing w:before="30" w:after="30"/>
              <w:ind w:left="57"/>
              <w:jc w:val="left"/>
              <w:rPr>
                <w:b/>
                <w:bCs/>
                <w:sz w:val="20"/>
                <w:lang w:val="en-US"/>
              </w:rPr>
            </w:pPr>
            <w:r w:rsidRPr="00614CC6">
              <w:rPr>
                <w:b/>
                <w:bCs/>
                <w:sz w:val="20"/>
                <w:lang w:val="en-US"/>
              </w:rPr>
              <w:t>V</w:t>
            </w:r>
          </w:p>
        </w:tc>
        <w:tc>
          <w:tcPr>
            <w:tcW w:w="8439" w:type="dxa"/>
          </w:tcPr>
          <w:p w14:paraId="0224CD3B" w14:textId="77777777" w:rsidR="00341932" w:rsidRPr="00A66700" w:rsidRDefault="00341932" w:rsidP="00D67A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rPr>
            </w:pPr>
            <w:proofErr w:type="spellStart"/>
            <w:r w:rsidRPr="00A66700">
              <w:rPr>
                <w:b w:val="0"/>
                <w:sz w:val="20"/>
              </w:rPr>
              <w:t>Vocabulaire</w:t>
            </w:r>
            <w:proofErr w:type="spellEnd"/>
            <w:r w:rsidRPr="00A66700">
              <w:rPr>
                <w:b w:val="0"/>
                <w:sz w:val="20"/>
              </w:rPr>
              <w:t xml:space="preserve"> et </w:t>
            </w:r>
            <w:proofErr w:type="spellStart"/>
            <w:r w:rsidRPr="00A66700">
              <w:rPr>
                <w:b w:val="0"/>
                <w:sz w:val="20"/>
              </w:rPr>
              <w:t>sujets</w:t>
            </w:r>
            <w:proofErr w:type="spellEnd"/>
            <w:r w:rsidRPr="00A66700">
              <w:rPr>
                <w:b w:val="0"/>
                <w:sz w:val="20"/>
              </w:rPr>
              <w:t xml:space="preserve"> </w:t>
            </w:r>
            <w:proofErr w:type="spellStart"/>
            <w:r w:rsidRPr="00A66700">
              <w:rPr>
                <w:b w:val="0"/>
                <w:sz w:val="20"/>
              </w:rPr>
              <w:t>associés</w:t>
            </w:r>
            <w:proofErr w:type="spellEnd"/>
          </w:p>
        </w:tc>
      </w:tr>
    </w:tbl>
    <w:p w14:paraId="71B153D5" w14:textId="77777777" w:rsidR="00341932" w:rsidRPr="00036EE3" w:rsidRDefault="00341932" w:rsidP="00341932">
      <w:pPr>
        <w:spacing w:before="0"/>
        <w:jc w:val="center"/>
        <w:rPr>
          <w:sz w:val="20"/>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341932" w:rsidRPr="00341932" w14:paraId="40F18EA3" w14:textId="77777777" w:rsidTr="00D67A23">
        <w:tc>
          <w:tcPr>
            <w:tcW w:w="9609" w:type="dxa"/>
          </w:tcPr>
          <w:p w14:paraId="3AEA1342" w14:textId="77777777" w:rsidR="00341932" w:rsidRPr="00341932" w:rsidRDefault="00341932" w:rsidP="00D67A23">
            <w:pPr>
              <w:spacing w:before="80" w:after="80"/>
              <w:rPr>
                <w:i/>
                <w:iCs/>
                <w:sz w:val="20"/>
                <w:lang w:val="fr-CH"/>
              </w:rPr>
            </w:pPr>
            <w:proofErr w:type="gramStart"/>
            <w:r w:rsidRPr="00341932">
              <w:rPr>
                <w:b/>
                <w:bCs/>
                <w:i/>
                <w:iCs/>
                <w:sz w:val="20"/>
                <w:lang w:val="fr-CH"/>
              </w:rPr>
              <w:t>Note</w:t>
            </w:r>
            <w:r w:rsidRPr="00341932">
              <w:rPr>
                <w:i/>
                <w:iCs/>
                <w:sz w:val="20"/>
                <w:lang w:val="fr-CH"/>
              </w:rPr>
              <w:t>:</w:t>
            </w:r>
            <w:proofErr w:type="gramEnd"/>
            <w:r w:rsidRPr="00341932">
              <w:rPr>
                <w:i/>
                <w:iCs/>
                <w:sz w:val="20"/>
                <w:lang w:val="fr-CH"/>
              </w:rPr>
              <w:t xml:space="preserve"> Cette Recommandation UIT-R a été approuvée en anglais aux termes de la procédure détaillée dans la Résolution UIT-R 1. </w:t>
            </w:r>
          </w:p>
        </w:tc>
      </w:tr>
    </w:tbl>
    <w:p w14:paraId="0DF9DDE2" w14:textId="77777777" w:rsidR="00341932" w:rsidRPr="00341932" w:rsidRDefault="00341932" w:rsidP="00341932">
      <w:pPr>
        <w:spacing w:before="0"/>
        <w:jc w:val="center"/>
        <w:rPr>
          <w:sz w:val="22"/>
          <w:lang w:val="fr-CH"/>
        </w:rPr>
      </w:pPr>
    </w:p>
    <w:p w14:paraId="45C1D256" w14:textId="77777777" w:rsidR="00341932" w:rsidRPr="00341932" w:rsidRDefault="00341932" w:rsidP="00341932">
      <w:pPr>
        <w:spacing w:before="100"/>
        <w:jc w:val="right"/>
        <w:rPr>
          <w:i/>
          <w:iCs/>
          <w:sz w:val="20"/>
          <w:lang w:val="fr-CH"/>
        </w:rPr>
      </w:pPr>
      <w:r w:rsidRPr="00341932">
        <w:rPr>
          <w:i/>
          <w:iCs/>
          <w:sz w:val="20"/>
          <w:lang w:val="fr-CH"/>
        </w:rPr>
        <w:t>Publication électronique</w:t>
      </w:r>
    </w:p>
    <w:p w14:paraId="37AEFFAA" w14:textId="77777777" w:rsidR="00341932" w:rsidRPr="00341932" w:rsidRDefault="00341932" w:rsidP="00341932">
      <w:pPr>
        <w:spacing w:before="0"/>
        <w:jc w:val="right"/>
        <w:rPr>
          <w:sz w:val="20"/>
          <w:lang w:val="fr-CH"/>
        </w:rPr>
      </w:pPr>
      <w:r w:rsidRPr="00341932">
        <w:rPr>
          <w:sz w:val="20"/>
          <w:lang w:val="fr-CH"/>
        </w:rPr>
        <w:t>Genève, 2026</w:t>
      </w:r>
    </w:p>
    <w:p w14:paraId="4F92EF1A" w14:textId="77777777" w:rsidR="00341932" w:rsidRPr="00341932" w:rsidRDefault="00341932" w:rsidP="00341932">
      <w:pPr>
        <w:spacing w:before="200"/>
        <w:jc w:val="center"/>
        <w:rPr>
          <w:sz w:val="20"/>
          <w:lang w:val="fr-CH"/>
        </w:rPr>
      </w:pPr>
      <w:r w:rsidRPr="00470E28">
        <w:rPr>
          <w:sz w:val="20"/>
          <w:lang w:val="en-US"/>
        </w:rPr>
        <w:sym w:font="Symbol" w:char="F0E3"/>
      </w:r>
      <w:r w:rsidRPr="00341932">
        <w:rPr>
          <w:sz w:val="20"/>
          <w:lang w:val="fr-CH"/>
        </w:rPr>
        <w:t xml:space="preserve"> UIT </w:t>
      </w:r>
      <w:bookmarkStart w:id="1" w:name="iiannee"/>
      <w:bookmarkEnd w:id="1"/>
      <w:r w:rsidRPr="00341932">
        <w:rPr>
          <w:sz w:val="20"/>
          <w:lang w:val="fr-CH"/>
        </w:rPr>
        <w:t>2026</w:t>
      </w:r>
    </w:p>
    <w:p w14:paraId="1F30F2D4" w14:textId="7F6185DD" w:rsidR="00286EC8" w:rsidRPr="00E44E78" w:rsidRDefault="00286EC8" w:rsidP="00286EC8">
      <w:pPr>
        <w:rPr>
          <w:sz w:val="18"/>
          <w:szCs w:val="18"/>
          <w:lang w:val="fr-FR"/>
        </w:rPr>
      </w:pPr>
      <w:r w:rsidRPr="00E44E78">
        <w:rPr>
          <w:sz w:val="18"/>
          <w:szCs w:val="18"/>
          <w:lang w:val="fr-FR"/>
        </w:rPr>
        <w:t>Tous droits réservés. Aucune partie de cette publication ne peut être reproduite, par quelque procédé que ce soit, sans l</w:t>
      </w:r>
      <w:r w:rsidR="00467343" w:rsidRPr="00E44E78">
        <w:rPr>
          <w:sz w:val="18"/>
          <w:szCs w:val="18"/>
          <w:lang w:val="fr-FR"/>
        </w:rPr>
        <w:t>'</w:t>
      </w:r>
      <w:r w:rsidRPr="00E44E78">
        <w:rPr>
          <w:sz w:val="18"/>
          <w:szCs w:val="18"/>
          <w:lang w:val="fr-FR"/>
        </w:rPr>
        <w:t>accord écrit préalable de l</w:t>
      </w:r>
      <w:r w:rsidR="00467343" w:rsidRPr="00E44E78">
        <w:rPr>
          <w:sz w:val="18"/>
          <w:szCs w:val="18"/>
          <w:lang w:val="fr-FR"/>
        </w:rPr>
        <w:t>'</w:t>
      </w:r>
      <w:r w:rsidRPr="00E44E78">
        <w:rPr>
          <w:sz w:val="18"/>
          <w:szCs w:val="18"/>
          <w:lang w:val="fr-FR"/>
        </w:rPr>
        <w:t>UIT.</w:t>
      </w:r>
    </w:p>
    <w:p w14:paraId="4C587BB4" w14:textId="77777777" w:rsidR="003B14C2" w:rsidRPr="00E44E78" w:rsidRDefault="003B14C2" w:rsidP="003B14C2">
      <w:pPr>
        <w:spacing w:before="160"/>
        <w:rPr>
          <w:i/>
          <w:sz w:val="20"/>
          <w:lang w:val="fr-FR"/>
        </w:rPr>
        <w:sectPr w:rsidR="003B14C2" w:rsidRPr="00E44E78"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498629E3" w14:textId="77777777" w:rsidR="00237C04" w:rsidRPr="00E44E78" w:rsidRDefault="00237C04" w:rsidP="00E44E78">
      <w:pPr>
        <w:pStyle w:val="RecNo"/>
        <w:rPr>
          <w:lang w:val="fr-FR"/>
        </w:rPr>
      </w:pPr>
      <w:bookmarkStart w:id="2" w:name="irecnoe"/>
      <w:bookmarkEnd w:id="2"/>
      <w:r w:rsidRPr="00E44E78">
        <w:rPr>
          <w:lang w:val="fr-FR"/>
        </w:rPr>
        <w:lastRenderedPageBreak/>
        <w:t xml:space="preserve">RECOMMANDATION </w:t>
      </w:r>
      <w:r w:rsidRPr="00E44E78">
        <w:rPr>
          <w:rStyle w:val="href"/>
          <w:lang w:val="fr-FR"/>
        </w:rPr>
        <w:t>UIT-R M.585-10</w:t>
      </w:r>
    </w:p>
    <w:p w14:paraId="3B01D18A" w14:textId="77777777" w:rsidR="00237C04" w:rsidRPr="00E44E78" w:rsidRDefault="00237C04" w:rsidP="00237C04">
      <w:pPr>
        <w:pStyle w:val="Rectitle"/>
        <w:rPr>
          <w:lang w:val="fr-FR"/>
        </w:rPr>
      </w:pPr>
      <w:r w:rsidRPr="00E44E78">
        <w:rPr>
          <w:lang w:val="fr-FR"/>
        </w:rPr>
        <w:t>Assignations et utilisation des identités dans le service mobile maritime</w:t>
      </w:r>
    </w:p>
    <w:p w14:paraId="4FD0806F" w14:textId="77777777" w:rsidR="00237C04" w:rsidRPr="00E44E78" w:rsidRDefault="00237C04" w:rsidP="00237C04">
      <w:pPr>
        <w:pStyle w:val="Recdate"/>
        <w:rPr>
          <w:lang w:val="fr-FR"/>
        </w:rPr>
      </w:pPr>
      <w:r w:rsidRPr="00E44E78">
        <w:rPr>
          <w:lang w:val="fr-FR"/>
        </w:rPr>
        <w:t>(1982-1986-1990-2003-2007-2009-2012-2015-2019-2022-2026)</w:t>
      </w:r>
    </w:p>
    <w:p w14:paraId="0CDC1258" w14:textId="78438ED5" w:rsidR="00237C04" w:rsidRPr="00E44E78" w:rsidRDefault="00237C04" w:rsidP="00237C04">
      <w:pPr>
        <w:pStyle w:val="HeadingSum"/>
      </w:pPr>
      <w:r w:rsidRPr="00E44E78">
        <w:t>Domaine d</w:t>
      </w:r>
      <w:r w:rsidR="007A4A3F">
        <w:t>'application</w:t>
      </w:r>
    </w:p>
    <w:p w14:paraId="71B882A6" w14:textId="44DC9641" w:rsidR="00237C04" w:rsidRPr="00E44E78" w:rsidRDefault="00237C04" w:rsidP="00237C04">
      <w:pPr>
        <w:pStyle w:val="Summary"/>
      </w:pPr>
      <w:r w:rsidRPr="00E44E78">
        <w:t>La présente Recommandation donne aux administrations des directives concernant l'assignation et la sauvegarde des ressources que constituent les identités pour le service mobile maritime. Elle décrit les limites qui restreignent l'assignation aux navires qui utilisent les services par satellite du système mondial de détresse et de sécurité en mer</w:t>
      </w:r>
      <w:r w:rsidR="00383649">
        <w:t xml:space="preserve"> (SMDSM)</w:t>
      </w:r>
      <w:r w:rsidR="00F169AB">
        <w:t>.</w:t>
      </w:r>
    </w:p>
    <w:p w14:paraId="4E78FB7C" w14:textId="77777777" w:rsidR="00237C04" w:rsidRPr="00E44E78" w:rsidRDefault="00237C04" w:rsidP="00237C04">
      <w:pPr>
        <w:pStyle w:val="Summary"/>
      </w:pPr>
      <w:r w:rsidRPr="00E44E78">
        <w:t xml:space="preserve">L'Annexe 1 décrit les formats d'identité dans le service mobile maritime (MMSI, </w:t>
      </w:r>
      <w:r w:rsidRPr="00E44E78">
        <w:rPr>
          <w:i/>
          <w:iCs/>
        </w:rPr>
        <w:t>maritime mobile service identity</w:t>
      </w:r>
      <w:r w:rsidRPr="00E44E78">
        <w:t xml:space="preserve">) pour les stations de navires, les stations côtières et les aéronefs participant aux opérations de recherche et de sauvetage et d'autres communications liées à la sécurité, ainsi que les stations d'aide à la navigation du système d'identification automatique (AIS, </w:t>
      </w:r>
      <w:r w:rsidRPr="00E44E78">
        <w:rPr>
          <w:i/>
          <w:iCs/>
        </w:rPr>
        <w:t>automatic identification system</w:t>
      </w:r>
      <w:r w:rsidRPr="00E44E78">
        <w:t>) et les engins associés à un navire de base.</w:t>
      </w:r>
    </w:p>
    <w:p w14:paraId="1254B484" w14:textId="4CF603F1" w:rsidR="00237C04" w:rsidRPr="00E44E78" w:rsidRDefault="00237C04" w:rsidP="00237C04">
      <w:pPr>
        <w:pStyle w:val="Summary"/>
      </w:pPr>
      <w:r w:rsidRPr="00E44E78">
        <w:t>L'Annexe 2 décrit les formats permettant d'identifier d'autres dispositifs maritimes, tels que les émetteurs</w:t>
      </w:r>
      <w:r w:rsidRPr="00E44E78">
        <w:noBreakHyphen/>
        <w:t xml:space="preserve">récepteurs portatifs en ondes métriques équipés d'un système d'appel sélectif numérique (ASN) et d'un récepteur du système mondial de navigation par satellite (GNSS, </w:t>
      </w:r>
      <w:r w:rsidRPr="00E44E78">
        <w:rPr>
          <w:i/>
          <w:iCs/>
        </w:rPr>
        <w:t>global navigation satellite system</w:t>
      </w:r>
      <w:r w:rsidRPr="00E44E78">
        <w:t xml:space="preserve">), les émetteurs de recherche et de sauvetage AIS (AIS-SART, </w:t>
      </w:r>
      <w:r w:rsidRPr="00E44E78">
        <w:rPr>
          <w:i/>
          <w:iCs/>
        </w:rPr>
        <w:t>AIS</w:t>
      </w:r>
      <w:r w:rsidR="00383649">
        <w:rPr>
          <w:i/>
          <w:iCs/>
        </w:rPr>
        <w:t xml:space="preserve"> </w:t>
      </w:r>
      <w:proofErr w:type="spellStart"/>
      <w:r w:rsidRPr="00E44E78">
        <w:rPr>
          <w:i/>
          <w:iCs/>
        </w:rPr>
        <w:t>search</w:t>
      </w:r>
      <w:proofErr w:type="spellEnd"/>
      <w:r w:rsidRPr="00E44E78">
        <w:rPr>
          <w:i/>
          <w:iCs/>
        </w:rPr>
        <w:t xml:space="preserve"> and </w:t>
      </w:r>
      <w:proofErr w:type="spellStart"/>
      <w:r w:rsidRPr="00E44E78">
        <w:rPr>
          <w:i/>
          <w:iCs/>
        </w:rPr>
        <w:t>rescue</w:t>
      </w:r>
      <w:proofErr w:type="spellEnd"/>
      <w:r w:rsidRPr="00E44E78">
        <w:rPr>
          <w:i/>
          <w:iCs/>
        </w:rPr>
        <w:t xml:space="preserve"> </w:t>
      </w:r>
      <w:proofErr w:type="spellStart"/>
      <w:r w:rsidRPr="00E44E78">
        <w:rPr>
          <w:i/>
          <w:iCs/>
        </w:rPr>
        <w:t>transmitter</w:t>
      </w:r>
      <w:proofErr w:type="spellEnd"/>
      <w:r w:rsidRPr="00E44E78">
        <w:t xml:space="preserve">), les dispositifs signalant la présence de personnes à la mer (MOB, </w:t>
      </w:r>
      <w:r w:rsidRPr="00E44E78">
        <w:rPr>
          <w:i/>
          <w:iCs/>
        </w:rPr>
        <w:t>man overboard</w:t>
      </w:r>
      <w:r w:rsidRPr="00E44E78">
        <w:t xml:space="preserve">), les radiobalises de localisation des sinistres (RLS) avec un système d'identification automatique (RLS-AIS) et les </w:t>
      </w:r>
      <w:bookmarkStart w:id="3" w:name="_Hlk121842525"/>
      <w:bookmarkStart w:id="4" w:name="_Hlk121847487"/>
      <w:r w:rsidRPr="00E44E78">
        <w:t xml:space="preserve">dispositifs de radiocommunication maritimes autonomes </w:t>
      </w:r>
      <w:bookmarkEnd w:id="3"/>
      <w:r w:rsidRPr="00E44E78">
        <w:t>(AMRD</w:t>
      </w:r>
      <w:bookmarkEnd w:id="4"/>
      <w:r w:rsidR="00383649">
        <w:t xml:space="preserve">, </w:t>
      </w:r>
      <w:proofErr w:type="spellStart"/>
      <w:r w:rsidR="00383649" w:rsidRPr="00E44E78">
        <w:rPr>
          <w:i/>
          <w:iCs/>
        </w:rPr>
        <w:t>autonomous</w:t>
      </w:r>
      <w:proofErr w:type="spellEnd"/>
      <w:r w:rsidR="00383649" w:rsidRPr="00E44E78">
        <w:rPr>
          <w:i/>
          <w:iCs/>
        </w:rPr>
        <w:t xml:space="preserve"> maritime radio </w:t>
      </w:r>
      <w:proofErr w:type="spellStart"/>
      <w:r w:rsidR="00383649" w:rsidRPr="00E44E78">
        <w:rPr>
          <w:i/>
          <w:iCs/>
        </w:rPr>
        <w:t>devices</w:t>
      </w:r>
      <w:proofErr w:type="spellEnd"/>
      <w:r w:rsidRPr="00E44E78">
        <w:t>).</w:t>
      </w:r>
    </w:p>
    <w:p w14:paraId="569DF814" w14:textId="77777777" w:rsidR="00237C04" w:rsidRPr="00E44E78" w:rsidRDefault="00237C04" w:rsidP="00237C04">
      <w:pPr>
        <w:pStyle w:val="Summary"/>
      </w:pPr>
      <w:r w:rsidRPr="00E44E78">
        <w:t>L'Annexe 3 donne aux administrations des directives précises concernant l'assignation, la gestion et la sauvegarde de ressources que sont les identités dans le service mobile maritime. Elle préconise également des méthodes que les administrations peuvent employer pour la réutilisation des numéros MMSI, et les dispositifs utilisant une identité maritime libre.</w:t>
      </w:r>
    </w:p>
    <w:p w14:paraId="05430617" w14:textId="77777777" w:rsidR="00237C04" w:rsidRPr="00E44E78" w:rsidRDefault="00237C04" w:rsidP="00237C04">
      <w:pPr>
        <w:pStyle w:val="Headingb"/>
        <w:rPr>
          <w:lang w:val="fr-FR"/>
        </w:rPr>
      </w:pPr>
      <w:r w:rsidRPr="00E44E78">
        <w:rPr>
          <w:lang w:val="fr-FR"/>
        </w:rPr>
        <w:t>Mots clés</w:t>
      </w:r>
    </w:p>
    <w:p w14:paraId="774D4644" w14:textId="77777777" w:rsidR="00237C04" w:rsidRPr="00E44E78" w:rsidRDefault="00237C04" w:rsidP="00237C04">
      <w:pPr>
        <w:rPr>
          <w:szCs w:val="24"/>
          <w:lang w:val="fr-FR"/>
        </w:rPr>
      </w:pPr>
      <w:r w:rsidRPr="00E44E78">
        <w:rPr>
          <w:szCs w:val="24"/>
          <w:lang w:val="fr-FR"/>
        </w:rPr>
        <w:t>MMSI, identités, service mobile maritime</w:t>
      </w:r>
    </w:p>
    <w:p w14:paraId="6A8D9B75" w14:textId="77777777" w:rsidR="00237C04" w:rsidRPr="00E44E78" w:rsidRDefault="00237C04" w:rsidP="00237C04">
      <w:pPr>
        <w:pStyle w:val="Headingb"/>
        <w:rPr>
          <w:lang w:val="fr-FR"/>
        </w:rPr>
      </w:pPr>
      <w:r w:rsidRPr="00E44E78">
        <w:rPr>
          <w:lang w:val="fr-FR"/>
        </w:rPr>
        <w:t>Abréviations/glossaire</w:t>
      </w:r>
    </w:p>
    <w:p w14:paraId="5591C1FA"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AIS</w:t>
      </w:r>
      <w:r w:rsidRPr="00E44E78">
        <w:rPr>
          <w:lang w:val="fr-FR"/>
        </w:rPr>
        <w:tab/>
        <w:t xml:space="preserve">système </w:t>
      </w:r>
      <w:bookmarkStart w:id="5" w:name="_Hlk20466452"/>
      <w:r w:rsidRPr="00E44E78">
        <w:rPr>
          <w:lang w:val="fr-FR"/>
        </w:rPr>
        <w:t xml:space="preserve">d'identification automatique </w:t>
      </w:r>
      <w:bookmarkEnd w:id="5"/>
      <w:r w:rsidRPr="00E44E78">
        <w:rPr>
          <w:lang w:val="fr-FR"/>
        </w:rPr>
        <w:t>(</w:t>
      </w:r>
      <w:r w:rsidRPr="00E44E78">
        <w:rPr>
          <w:i/>
          <w:lang w:val="fr-FR"/>
        </w:rPr>
        <w:t>automatic identification system</w:t>
      </w:r>
      <w:r w:rsidRPr="00E44E78">
        <w:rPr>
          <w:lang w:val="fr-FR"/>
        </w:rPr>
        <w:t>)</w:t>
      </w:r>
    </w:p>
    <w:p w14:paraId="53CB71EE"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AIS-SART</w:t>
      </w:r>
      <w:r w:rsidRPr="00E44E78">
        <w:rPr>
          <w:lang w:val="fr-FR"/>
        </w:rPr>
        <w:tab/>
        <w:t>émetteur de recherche et de sauvetage AIS (</w:t>
      </w:r>
      <w:r w:rsidRPr="00E44E78">
        <w:rPr>
          <w:i/>
          <w:iCs/>
          <w:lang w:val="fr-FR"/>
        </w:rPr>
        <w:t>AIS search and rescue transmitter</w:t>
      </w:r>
      <w:r w:rsidRPr="00E44E78">
        <w:rPr>
          <w:lang w:val="fr-FR"/>
        </w:rPr>
        <w:t>)</w:t>
      </w:r>
    </w:p>
    <w:p w14:paraId="466F353E" w14:textId="77777777" w:rsidR="00EE1F19" w:rsidRPr="00E44E78" w:rsidRDefault="00EE1F19" w:rsidP="00EE1F19">
      <w:pPr>
        <w:tabs>
          <w:tab w:val="clear" w:pos="794"/>
          <w:tab w:val="clear" w:pos="1191"/>
          <w:tab w:val="left" w:pos="1276"/>
        </w:tabs>
        <w:ind w:left="1276" w:hanging="1276"/>
        <w:rPr>
          <w:lang w:val="fr-FR"/>
        </w:rPr>
      </w:pPr>
      <w:r w:rsidRPr="00E44E78">
        <w:rPr>
          <w:lang w:val="fr-FR"/>
        </w:rPr>
        <w:t>AISM</w:t>
      </w:r>
      <w:r w:rsidRPr="00E44E78">
        <w:rPr>
          <w:lang w:val="fr-FR"/>
        </w:rPr>
        <w:tab/>
        <w:t>Organisation internationale pour les aides à la navigation maritime</w:t>
      </w:r>
    </w:p>
    <w:p w14:paraId="3EDE96B2" w14:textId="2B2267D7" w:rsidR="00237C04" w:rsidRPr="00E44E78" w:rsidRDefault="00237C04" w:rsidP="00237C04">
      <w:pPr>
        <w:tabs>
          <w:tab w:val="clear" w:pos="794"/>
          <w:tab w:val="clear" w:pos="1191"/>
          <w:tab w:val="left" w:pos="1276"/>
        </w:tabs>
        <w:ind w:left="1276" w:hanging="1276"/>
        <w:rPr>
          <w:lang w:val="fr-FR"/>
        </w:rPr>
      </w:pPr>
      <w:r w:rsidRPr="00E44E78">
        <w:rPr>
          <w:lang w:val="fr-FR"/>
        </w:rPr>
        <w:t>AMRD</w:t>
      </w:r>
      <w:r w:rsidRPr="00E44E78">
        <w:rPr>
          <w:lang w:val="fr-FR"/>
        </w:rPr>
        <w:tab/>
        <w:t>dispositifs de radiocommunication maritimes autonomes (</w:t>
      </w:r>
      <w:r w:rsidRPr="00E44E78">
        <w:rPr>
          <w:i/>
          <w:iCs/>
          <w:lang w:val="fr-FR"/>
        </w:rPr>
        <w:t>autonomous maritime radio devices</w:t>
      </w:r>
      <w:r w:rsidRPr="00E44E78">
        <w:rPr>
          <w:lang w:val="fr-FR"/>
        </w:rPr>
        <w:t>)</w:t>
      </w:r>
    </w:p>
    <w:p w14:paraId="711B4375"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ASN</w:t>
      </w:r>
      <w:r w:rsidRPr="00E44E78">
        <w:rPr>
          <w:lang w:val="fr-FR"/>
        </w:rPr>
        <w:tab/>
      </w:r>
      <w:bookmarkStart w:id="6" w:name="_Hlk20466519"/>
      <w:r w:rsidRPr="00E44E78">
        <w:rPr>
          <w:lang w:val="fr-FR"/>
        </w:rPr>
        <w:t>appel sélectif numérique</w:t>
      </w:r>
      <w:bookmarkEnd w:id="6"/>
    </w:p>
    <w:p w14:paraId="3DF7C8C7"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AtoN</w:t>
      </w:r>
      <w:r w:rsidRPr="00E44E78">
        <w:rPr>
          <w:lang w:val="fr-FR"/>
        </w:rPr>
        <w:tab/>
        <w:t>aides à la navigation (</w:t>
      </w:r>
      <w:r w:rsidRPr="00E44E78">
        <w:rPr>
          <w:i/>
          <w:iCs/>
          <w:lang w:val="fr-FR"/>
        </w:rPr>
        <w:t>aids to navigation</w:t>
      </w:r>
      <w:r w:rsidRPr="00E44E78">
        <w:rPr>
          <w:lang w:val="fr-FR"/>
        </w:rPr>
        <w:t>)</w:t>
      </w:r>
    </w:p>
    <w:p w14:paraId="65DE5C13"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CCS</w:t>
      </w:r>
      <w:r w:rsidRPr="00E44E78">
        <w:rPr>
          <w:lang w:val="fr-FR"/>
        </w:rPr>
        <w:tab/>
        <w:t>centre de coordination de sauvetage</w:t>
      </w:r>
    </w:p>
    <w:p w14:paraId="1E7F2051"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GNSS</w:t>
      </w:r>
      <w:r w:rsidRPr="00E44E78">
        <w:rPr>
          <w:lang w:val="fr-FR"/>
        </w:rPr>
        <w:tab/>
        <w:t xml:space="preserve">système mondial de navigation par satellite </w:t>
      </w:r>
      <w:r w:rsidRPr="00E44E78">
        <w:rPr>
          <w:i/>
          <w:iCs/>
          <w:lang w:val="fr-FR"/>
        </w:rPr>
        <w:t>(global navigation satellite system)</w:t>
      </w:r>
    </w:p>
    <w:p w14:paraId="0E078DFC"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MARS</w:t>
      </w:r>
      <w:r w:rsidRPr="00E44E78">
        <w:rPr>
          <w:lang w:val="fr-FR"/>
        </w:rPr>
        <w:tab/>
        <w:t>système d'accès et de consultation de la base de données du service mobile maritime (</w:t>
      </w:r>
      <w:r w:rsidRPr="00E44E78">
        <w:rPr>
          <w:i/>
          <w:iCs/>
          <w:lang w:val="fr-FR"/>
        </w:rPr>
        <w:t>maritime mobile access and retrieval system</w:t>
      </w:r>
      <w:r w:rsidRPr="00E44E78">
        <w:rPr>
          <w:lang w:val="fr-FR"/>
        </w:rPr>
        <w:t>)</w:t>
      </w:r>
    </w:p>
    <w:p w14:paraId="52DEA5C2"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MID</w:t>
      </w:r>
      <w:r w:rsidRPr="00E44E78">
        <w:rPr>
          <w:lang w:val="fr-FR"/>
        </w:rPr>
        <w:tab/>
        <w:t>chiffres d'identification maritime (</w:t>
      </w:r>
      <w:r w:rsidRPr="00E44E78">
        <w:rPr>
          <w:i/>
          <w:lang w:val="fr-FR"/>
        </w:rPr>
        <w:t>maritime identification digits</w:t>
      </w:r>
      <w:r w:rsidRPr="00E44E78">
        <w:rPr>
          <w:lang w:val="fr-FR"/>
        </w:rPr>
        <w:t>)</w:t>
      </w:r>
    </w:p>
    <w:p w14:paraId="4289D992"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MMSI</w:t>
      </w:r>
      <w:r w:rsidRPr="00E44E78">
        <w:rPr>
          <w:lang w:val="fr-FR"/>
        </w:rPr>
        <w:tab/>
        <w:t>identité du service mobile maritime (</w:t>
      </w:r>
      <w:r w:rsidRPr="00E44E78">
        <w:rPr>
          <w:i/>
          <w:lang w:val="fr-FR"/>
        </w:rPr>
        <w:t>maritime mobile service identity</w:t>
      </w:r>
      <w:r w:rsidRPr="00E44E78">
        <w:rPr>
          <w:lang w:val="fr-FR"/>
        </w:rPr>
        <w:t>)</w:t>
      </w:r>
    </w:p>
    <w:p w14:paraId="3D6C8490" w14:textId="77777777" w:rsidR="00237C04" w:rsidRPr="00E44E78" w:rsidRDefault="00237C04" w:rsidP="00237C04">
      <w:pPr>
        <w:tabs>
          <w:tab w:val="clear" w:pos="794"/>
          <w:tab w:val="clear" w:pos="1191"/>
          <w:tab w:val="left" w:pos="1276"/>
        </w:tabs>
        <w:ind w:left="1276" w:hanging="1276"/>
        <w:rPr>
          <w:i/>
          <w:iCs/>
          <w:lang w:val="fr-FR"/>
        </w:rPr>
      </w:pPr>
      <w:r w:rsidRPr="00E44E78">
        <w:rPr>
          <w:lang w:val="fr-FR"/>
        </w:rPr>
        <w:lastRenderedPageBreak/>
        <w:t>MOB</w:t>
      </w:r>
      <w:r w:rsidRPr="00E44E78">
        <w:rPr>
          <w:lang w:val="fr-FR"/>
        </w:rPr>
        <w:tab/>
        <w:t>personne à la mer (</w:t>
      </w:r>
      <w:r w:rsidRPr="00E44E78">
        <w:rPr>
          <w:i/>
          <w:iCs/>
          <w:lang w:val="fr-FR"/>
        </w:rPr>
        <w:t>man overboard)</w:t>
      </w:r>
    </w:p>
    <w:p w14:paraId="07266FF1"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RLS</w:t>
      </w:r>
      <w:r w:rsidRPr="00E44E78">
        <w:rPr>
          <w:lang w:val="fr-FR"/>
        </w:rPr>
        <w:tab/>
        <w:t>radiobalise de localisation des sinistres</w:t>
      </w:r>
    </w:p>
    <w:p w14:paraId="68A12C0B"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RLS-AIS</w:t>
      </w:r>
      <w:r w:rsidRPr="00E44E78">
        <w:rPr>
          <w:lang w:val="fr-FR"/>
        </w:rPr>
        <w:tab/>
        <w:t>RLS doté d'un système AIS</w:t>
      </w:r>
    </w:p>
    <w:p w14:paraId="0A238461"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SAR</w:t>
      </w:r>
      <w:r w:rsidRPr="00E44E78">
        <w:rPr>
          <w:lang w:val="fr-FR"/>
        </w:rPr>
        <w:tab/>
        <w:t>recherche et sauvetage (</w:t>
      </w:r>
      <w:r w:rsidRPr="00E44E78">
        <w:rPr>
          <w:i/>
          <w:iCs/>
          <w:lang w:val="fr-FR"/>
        </w:rPr>
        <w:t>search and rescue</w:t>
      </w:r>
      <w:r w:rsidRPr="00E44E78">
        <w:rPr>
          <w:lang w:val="fr-FR"/>
        </w:rPr>
        <w:t>)</w:t>
      </w:r>
    </w:p>
    <w:p w14:paraId="0F9A43AD"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SMDSM</w:t>
      </w:r>
      <w:r w:rsidRPr="00E44E78">
        <w:rPr>
          <w:lang w:val="fr-FR"/>
        </w:rPr>
        <w:tab/>
        <w:t>système mondial de détresse et de sécurité en mer</w:t>
      </w:r>
    </w:p>
    <w:p w14:paraId="2C22ED6F"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SMM</w:t>
      </w:r>
      <w:r w:rsidRPr="00E44E78">
        <w:rPr>
          <w:lang w:val="fr-FR"/>
        </w:rPr>
        <w:tab/>
        <w:t>service mobile maritime</w:t>
      </w:r>
    </w:p>
    <w:p w14:paraId="52FB8DE5" w14:textId="77777777" w:rsidR="00237C04" w:rsidRPr="00E44E78" w:rsidRDefault="00237C04" w:rsidP="00237C04">
      <w:pPr>
        <w:tabs>
          <w:tab w:val="clear" w:pos="794"/>
          <w:tab w:val="clear" w:pos="1191"/>
          <w:tab w:val="left" w:pos="1276"/>
        </w:tabs>
        <w:ind w:left="1276" w:hanging="1276"/>
        <w:rPr>
          <w:lang w:val="fr-FR"/>
        </w:rPr>
      </w:pPr>
      <w:r w:rsidRPr="00E44E78">
        <w:rPr>
          <w:lang w:val="fr-FR"/>
        </w:rPr>
        <w:t>VDL</w:t>
      </w:r>
      <w:r w:rsidRPr="00E44E78">
        <w:rPr>
          <w:lang w:val="fr-FR"/>
        </w:rPr>
        <w:tab/>
        <w:t>liaison de données en ondes métriques (</w:t>
      </w:r>
      <w:r w:rsidRPr="00E44E78">
        <w:rPr>
          <w:i/>
          <w:iCs/>
          <w:lang w:val="fr-FR"/>
        </w:rPr>
        <w:t>VHF data link</w:t>
      </w:r>
      <w:r w:rsidRPr="00E44E78">
        <w:rPr>
          <w:lang w:val="fr-FR"/>
        </w:rPr>
        <w:t>)</w:t>
      </w:r>
    </w:p>
    <w:p w14:paraId="177F6A7A" w14:textId="77777777" w:rsidR="00237C04" w:rsidRPr="00E44E78" w:rsidRDefault="00237C04" w:rsidP="00237C04">
      <w:pPr>
        <w:pStyle w:val="Headingb"/>
        <w:rPr>
          <w:lang w:val="fr-FR"/>
        </w:rPr>
      </w:pPr>
      <w:r w:rsidRPr="00E44E78">
        <w:rPr>
          <w:lang w:val="fr-FR"/>
        </w:rPr>
        <w:t>Résolutions, Recommandations et Rapports connexes de l'UIT</w:t>
      </w:r>
    </w:p>
    <w:p w14:paraId="0E248D76" w14:textId="77777777" w:rsidR="00237C04" w:rsidRPr="00622222" w:rsidRDefault="00237C04" w:rsidP="00622222">
      <w:pPr>
        <w:pStyle w:val="Reftext"/>
      </w:pPr>
      <w:r w:rsidRPr="00E44E78">
        <w:rPr>
          <w:lang w:val="fr-FR"/>
        </w:rPr>
        <w:t xml:space="preserve">Résolution </w:t>
      </w:r>
      <w:r w:rsidRPr="00E44E78">
        <w:rPr>
          <w:b/>
          <w:bCs/>
          <w:lang w:val="fr-FR"/>
        </w:rPr>
        <w:t>344 (Rév.CMR-19)</w:t>
      </w:r>
      <w:r w:rsidRPr="00E44E78">
        <w:rPr>
          <w:lang w:val="fr-FR"/>
        </w:rPr>
        <w:t xml:space="preserve"> – </w:t>
      </w:r>
      <w:r w:rsidRPr="00622222">
        <w:t xml:space="preserve">Gestion des </w:t>
      </w:r>
      <w:proofErr w:type="spellStart"/>
      <w:r w:rsidRPr="00622222">
        <w:t>ressources</w:t>
      </w:r>
      <w:proofErr w:type="spellEnd"/>
      <w:r w:rsidRPr="00622222">
        <w:t xml:space="preserve"> de </w:t>
      </w:r>
      <w:proofErr w:type="spellStart"/>
      <w:r w:rsidRPr="00622222">
        <w:t>numérotage</w:t>
      </w:r>
      <w:proofErr w:type="spellEnd"/>
      <w:r w:rsidRPr="00622222">
        <w:t xml:space="preserve"> </w:t>
      </w:r>
      <w:proofErr w:type="spellStart"/>
      <w:r w:rsidRPr="00622222">
        <w:t>que</w:t>
      </w:r>
      <w:proofErr w:type="spellEnd"/>
      <w:r w:rsidRPr="00622222">
        <w:t xml:space="preserve"> constituent les </w:t>
      </w:r>
      <w:proofErr w:type="spellStart"/>
      <w:r w:rsidRPr="00622222">
        <w:t>identités</w:t>
      </w:r>
      <w:proofErr w:type="spellEnd"/>
      <w:r w:rsidRPr="00622222">
        <w:t xml:space="preserve"> </w:t>
      </w:r>
      <w:proofErr w:type="spellStart"/>
      <w:r w:rsidRPr="00622222">
        <w:t>maritimes</w:t>
      </w:r>
      <w:proofErr w:type="spellEnd"/>
    </w:p>
    <w:p w14:paraId="2B5391C1" w14:textId="3F883D2E" w:rsidR="00237C04" w:rsidRPr="00622222" w:rsidRDefault="00237C04" w:rsidP="00622222">
      <w:pPr>
        <w:pStyle w:val="Reftext"/>
      </w:pPr>
      <w:proofErr w:type="spellStart"/>
      <w:r w:rsidRPr="00622222">
        <w:t>Recommandation</w:t>
      </w:r>
      <w:proofErr w:type="spellEnd"/>
      <w:r w:rsidRPr="00622222">
        <w:t xml:space="preserve"> </w:t>
      </w:r>
      <w:hyperlink r:id="rId15" w:history="1">
        <w:r w:rsidRPr="00622222">
          <w:rPr>
            <w:rStyle w:val="Hyperlink"/>
            <w:color w:val="auto"/>
            <w:u w:val="none"/>
          </w:rPr>
          <w:t>UIT-R M.493</w:t>
        </w:r>
      </w:hyperlink>
      <w:r w:rsidRPr="00622222">
        <w:t xml:space="preserve"> – Système </w:t>
      </w:r>
      <w:proofErr w:type="spellStart"/>
      <w:r w:rsidRPr="00622222">
        <w:t>d'appel</w:t>
      </w:r>
      <w:proofErr w:type="spellEnd"/>
      <w:r w:rsidRPr="00622222">
        <w:t xml:space="preserve"> </w:t>
      </w:r>
      <w:proofErr w:type="spellStart"/>
      <w:r w:rsidRPr="00622222">
        <w:t>sélectif</w:t>
      </w:r>
      <w:proofErr w:type="spellEnd"/>
      <w:r w:rsidRPr="00622222">
        <w:t xml:space="preserve"> numérique à utiliser dans le service mobile maritime</w:t>
      </w:r>
    </w:p>
    <w:p w14:paraId="400B6132" w14:textId="6E6F08EB" w:rsidR="00237C04" w:rsidRPr="00622222" w:rsidRDefault="00237C04" w:rsidP="00622222">
      <w:pPr>
        <w:pStyle w:val="Reftext"/>
      </w:pPr>
      <w:proofErr w:type="spellStart"/>
      <w:r w:rsidRPr="00622222">
        <w:t>Recommandation</w:t>
      </w:r>
      <w:proofErr w:type="spellEnd"/>
      <w:r w:rsidRPr="00622222">
        <w:t xml:space="preserve"> </w:t>
      </w:r>
      <w:hyperlink r:id="rId16" w:history="1">
        <w:r w:rsidRPr="00622222">
          <w:rPr>
            <w:rStyle w:val="Hyperlink"/>
            <w:color w:val="auto"/>
            <w:u w:val="none"/>
          </w:rPr>
          <w:t>UIT-R M.1080</w:t>
        </w:r>
      </w:hyperlink>
      <w:r w:rsidRPr="00622222">
        <w:t xml:space="preserve"> – </w:t>
      </w:r>
      <w:proofErr w:type="spellStart"/>
      <w:r w:rsidRPr="00622222">
        <w:t>Amélioration</w:t>
      </w:r>
      <w:proofErr w:type="spellEnd"/>
      <w:r w:rsidRPr="00622222">
        <w:t xml:space="preserve"> du </w:t>
      </w:r>
      <w:proofErr w:type="spellStart"/>
      <w:r w:rsidRPr="00622222">
        <w:t>système</w:t>
      </w:r>
      <w:proofErr w:type="spellEnd"/>
      <w:r w:rsidRPr="00622222">
        <w:t xml:space="preserve"> </w:t>
      </w:r>
      <w:proofErr w:type="spellStart"/>
      <w:r w:rsidRPr="00622222">
        <w:t>d'appel</w:t>
      </w:r>
      <w:proofErr w:type="spellEnd"/>
      <w:r w:rsidRPr="00622222">
        <w:t xml:space="preserve"> </w:t>
      </w:r>
      <w:proofErr w:type="spellStart"/>
      <w:r w:rsidRPr="00622222">
        <w:t>sélectif</w:t>
      </w:r>
      <w:proofErr w:type="spellEnd"/>
      <w:r w:rsidRPr="00622222">
        <w:t xml:space="preserve"> numérique pour des installations à </w:t>
      </w:r>
      <w:proofErr w:type="spellStart"/>
      <w:r w:rsidRPr="00622222">
        <w:t>équipements</w:t>
      </w:r>
      <w:proofErr w:type="spellEnd"/>
      <w:r w:rsidRPr="00622222">
        <w:t xml:space="preserve"> multiples</w:t>
      </w:r>
    </w:p>
    <w:p w14:paraId="0F9C8AF7" w14:textId="5F8C473F" w:rsidR="00237C04" w:rsidRPr="00622222" w:rsidRDefault="00237C04" w:rsidP="00622222">
      <w:pPr>
        <w:pStyle w:val="Reftext"/>
      </w:pPr>
      <w:proofErr w:type="spellStart"/>
      <w:r w:rsidRPr="00622222">
        <w:t>Recommandation</w:t>
      </w:r>
      <w:proofErr w:type="spellEnd"/>
      <w:r w:rsidRPr="00622222">
        <w:t xml:space="preserve"> </w:t>
      </w:r>
      <w:hyperlink r:id="rId17" w:history="1">
        <w:r w:rsidRPr="00622222">
          <w:rPr>
            <w:rStyle w:val="Hyperlink"/>
            <w:color w:val="auto"/>
            <w:u w:val="none"/>
          </w:rPr>
          <w:t>UIT-R M.1371</w:t>
        </w:r>
      </w:hyperlink>
      <w:r w:rsidRPr="00622222">
        <w:t xml:space="preserve"> – </w:t>
      </w:r>
      <w:proofErr w:type="spellStart"/>
      <w:r w:rsidRPr="00622222">
        <w:t>Caractéristiques</w:t>
      </w:r>
      <w:proofErr w:type="spellEnd"/>
      <w:r w:rsidRPr="00622222">
        <w:t xml:space="preserve"> techniques d'un </w:t>
      </w:r>
      <w:proofErr w:type="spellStart"/>
      <w:r w:rsidRPr="00622222">
        <w:t>système</w:t>
      </w:r>
      <w:proofErr w:type="spellEnd"/>
      <w:r w:rsidRPr="00622222">
        <w:t xml:space="preserve"> </w:t>
      </w:r>
      <w:proofErr w:type="spellStart"/>
      <w:r w:rsidRPr="00622222">
        <w:t>d'identification</w:t>
      </w:r>
      <w:proofErr w:type="spellEnd"/>
      <w:r w:rsidRPr="00622222">
        <w:t xml:space="preserve"> </w:t>
      </w:r>
      <w:proofErr w:type="spellStart"/>
      <w:r w:rsidRPr="00622222">
        <w:t>automatique</w:t>
      </w:r>
      <w:proofErr w:type="spellEnd"/>
      <w:r w:rsidRPr="00622222">
        <w:t xml:space="preserve"> </w:t>
      </w:r>
      <w:proofErr w:type="spellStart"/>
      <w:r w:rsidRPr="00622222">
        <w:t>utilisant</w:t>
      </w:r>
      <w:proofErr w:type="spellEnd"/>
      <w:r w:rsidRPr="00622222">
        <w:t xml:space="preserve"> </w:t>
      </w:r>
      <w:proofErr w:type="spellStart"/>
      <w:r w:rsidRPr="00622222">
        <w:t>l'accès</w:t>
      </w:r>
      <w:proofErr w:type="spellEnd"/>
      <w:r w:rsidRPr="00622222">
        <w:t xml:space="preserve"> multiple par </w:t>
      </w:r>
      <w:proofErr w:type="spellStart"/>
      <w:r w:rsidRPr="00622222">
        <w:t>répartition</w:t>
      </w:r>
      <w:proofErr w:type="spellEnd"/>
      <w:r w:rsidRPr="00622222">
        <w:t xml:space="preserve"> dans le temps et </w:t>
      </w:r>
      <w:proofErr w:type="spellStart"/>
      <w:r w:rsidRPr="00622222">
        <w:t>fonctionnant</w:t>
      </w:r>
      <w:proofErr w:type="spellEnd"/>
      <w:r w:rsidRPr="00622222">
        <w:t xml:space="preserve"> dans la </w:t>
      </w:r>
      <w:proofErr w:type="spellStart"/>
      <w:r w:rsidRPr="00622222">
        <w:t>bande</w:t>
      </w:r>
      <w:proofErr w:type="spellEnd"/>
      <w:r w:rsidRPr="00622222">
        <w:t xml:space="preserve"> de </w:t>
      </w:r>
      <w:proofErr w:type="spellStart"/>
      <w:r w:rsidRPr="00622222">
        <w:t>fréquences</w:t>
      </w:r>
      <w:proofErr w:type="spellEnd"/>
      <w:r w:rsidRPr="00622222">
        <w:t xml:space="preserve"> </w:t>
      </w:r>
      <w:proofErr w:type="spellStart"/>
      <w:r w:rsidRPr="00622222">
        <w:t>attribuée</w:t>
      </w:r>
      <w:proofErr w:type="spellEnd"/>
      <w:r w:rsidRPr="00622222">
        <w:t xml:space="preserve"> aux services mobiles </w:t>
      </w:r>
      <w:proofErr w:type="spellStart"/>
      <w:r w:rsidRPr="00622222">
        <w:t>maritimes</w:t>
      </w:r>
      <w:proofErr w:type="spellEnd"/>
      <w:r w:rsidRPr="00622222">
        <w:t xml:space="preserve"> </w:t>
      </w:r>
      <w:proofErr w:type="spellStart"/>
      <w:r w:rsidRPr="00622222">
        <w:t>en</w:t>
      </w:r>
      <w:proofErr w:type="spellEnd"/>
      <w:r w:rsidRPr="00622222">
        <w:t xml:space="preserve"> ondes </w:t>
      </w:r>
      <w:proofErr w:type="spellStart"/>
      <w:r w:rsidRPr="00622222">
        <w:t>métriques</w:t>
      </w:r>
      <w:proofErr w:type="spellEnd"/>
    </w:p>
    <w:p w14:paraId="038BEA5E" w14:textId="4C185B95" w:rsidR="00237C04" w:rsidRPr="00622222" w:rsidRDefault="00237C04" w:rsidP="00622222">
      <w:pPr>
        <w:pStyle w:val="Reftext"/>
      </w:pPr>
      <w:proofErr w:type="spellStart"/>
      <w:r w:rsidRPr="00622222">
        <w:t>Recommandation</w:t>
      </w:r>
      <w:proofErr w:type="spellEnd"/>
      <w:r w:rsidRPr="00622222">
        <w:t xml:space="preserve"> </w:t>
      </w:r>
      <w:hyperlink r:id="rId18" w:history="1">
        <w:r w:rsidRPr="00622222">
          <w:rPr>
            <w:rStyle w:val="Hyperlink"/>
            <w:color w:val="auto"/>
            <w:u w:val="none"/>
          </w:rPr>
          <w:t>UIT-R M.2135</w:t>
        </w:r>
      </w:hyperlink>
      <w:r w:rsidRPr="00622222">
        <w:t xml:space="preserve"> – </w:t>
      </w:r>
      <w:proofErr w:type="spellStart"/>
      <w:r w:rsidRPr="00622222">
        <w:t>Caractéristiques</w:t>
      </w:r>
      <w:proofErr w:type="spellEnd"/>
      <w:r w:rsidRPr="00622222">
        <w:t xml:space="preserve"> techniques des </w:t>
      </w:r>
      <w:proofErr w:type="spellStart"/>
      <w:r w:rsidRPr="00622222">
        <w:t>dispositifs</w:t>
      </w:r>
      <w:proofErr w:type="spellEnd"/>
      <w:r w:rsidRPr="00622222">
        <w:t xml:space="preserve"> de radiocommunication </w:t>
      </w:r>
      <w:proofErr w:type="spellStart"/>
      <w:r w:rsidRPr="00622222">
        <w:t>maritimes</w:t>
      </w:r>
      <w:proofErr w:type="spellEnd"/>
      <w:r w:rsidRPr="00622222">
        <w:t xml:space="preserve"> </w:t>
      </w:r>
      <w:proofErr w:type="spellStart"/>
      <w:r w:rsidRPr="00622222">
        <w:t>autonomes</w:t>
      </w:r>
      <w:proofErr w:type="spellEnd"/>
      <w:r w:rsidRPr="00622222">
        <w:t xml:space="preserve"> </w:t>
      </w:r>
      <w:proofErr w:type="spellStart"/>
      <w:r w:rsidRPr="00622222">
        <w:t>fonctionnant</w:t>
      </w:r>
      <w:proofErr w:type="spellEnd"/>
      <w:r w:rsidRPr="00622222">
        <w:t xml:space="preserve"> dans la </w:t>
      </w:r>
      <w:proofErr w:type="spellStart"/>
      <w:r w:rsidRPr="00622222">
        <w:t>bande</w:t>
      </w:r>
      <w:proofErr w:type="spellEnd"/>
      <w:r w:rsidRPr="00622222">
        <w:t xml:space="preserve"> de </w:t>
      </w:r>
      <w:proofErr w:type="spellStart"/>
      <w:r w:rsidRPr="00622222">
        <w:t>fréquences</w:t>
      </w:r>
      <w:proofErr w:type="spellEnd"/>
      <w:r w:rsidRPr="00622222">
        <w:t xml:space="preserve"> 156-162,05 MHz</w:t>
      </w:r>
    </w:p>
    <w:p w14:paraId="1A85F174" w14:textId="1A241AA3" w:rsidR="00237C04" w:rsidRPr="00622222" w:rsidRDefault="00237C04" w:rsidP="00622222">
      <w:pPr>
        <w:pStyle w:val="Reftext"/>
      </w:pPr>
      <w:r w:rsidRPr="00622222">
        <w:t>Rapport</w:t>
      </w:r>
      <w:r w:rsidR="00BE72AC" w:rsidRPr="00622222">
        <w:t xml:space="preserve"> </w:t>
      </w:r>
      <w:hyperlink r:id="rId19" w:history="1">
        <w:r w:rsidRPr="00622222">
          <w:rPr>
            <w:rStyle w:val="Hyperlink"/>
            <w:color w:val="auto"/>
            <w:u w:val="none"/>
          </w:rPr>
          <w:t>UIT-R M.2285</w:t>
        </w:r>
      </w:hyperlink>
      <w:r w:rsidRPr="00622222">
        <w:t xml:space="preserve"> – Systèmes et </w:t>
      </w:r>
      <w:proofErr w:type="spellStart"/>
      <w:r w:rsidRPr="00622222">
        <w:t>dispositifs</w:t>
      </w:r>
      <w:proofErr w:type="spellEnd"/>
      <w:r w:rsidRPr="00622222">
        <w:t xml:space="preserve"> de localisation des survivants </w:t>
      </w:r>
      <w:proofErr w:type="spellStart"/>
      <w:r w:rsidRPr="00622222">
        <w:t>en</w:t>
      </w:r>
      <w:proofErr w:type="spellEnd"/>
      <w:r w:rsidRPr="00622222">
        <w:t xml:space="preserve"> </w:t>
      </w:r>
      <w:proofErr w:type="spellStart"/>
      <w:r w:rsidRPr="00622222">
        <w:t>mer</w:t>
      </w:r>
      <w:proofErr w:type="spellEnd"/>
      <w:r w:rsidRPr="00622222">
        <w:t xml:space="preserve"> (</w:t>
      </w:r>
      <w:proofErr w:type="spellStart"/>
      <w:r w:rsidRPr="00622222">
        <w:t>systèmes</w:t>
      </w:r>
      <w:proofErr w:type="spellEnd"/>
      <w:r w:rsidRPr="00622222">
        <w:t xml:space="preserve"> </w:t>
      </w:r>
      <w:proofErr w:type="spellStart"/>
      <w:r w:rsidRPr="00622222">
        <w:t>signalant</w:t>
      </w:r>
      <w:proofErr w:type="spellEnd"/>
      <w:r w:rsidRPr="00622222">
        <w:t xml:space="preserve"> la </w:t>
      </w:r>
      <w:proofErr w:type="spellStart"/>
      <w:r w:rsidRPr="00622222">
        <w:t>présence</w:t>
      </w:r>
      <w:proofErr w:type="spellEnd"/>
      <w:r w:rsidRPr="00622222">
        <w:t xml:space="preserve"> de </w:t>
      </w:r>
      <w:proofErr w:type="spellStart"/>
      <w:r w:rsidRPr="00622222">
        <w:t>personnes</w:t>
      </w:r>
      <w:proofErr w:type="spellEnd"/>
      <w:r w:rsidRPr="00622222">
        <w:t xml:space="preserve"> à la </w:t>
      </w:r>
      <w:proofErr w:type="spellStart"/>
      <w:r w:rsidRPr="00622222">
        <w:t>mer</w:t>
      </w:r>
      <w:proofErr w:type="spellEnd"/>
      <w:r w:rsidRPr="00622222">
        <w:t xml:space="preserve">) – Aperçu des </w:t>
      </w:r>
      <w:proofErr w:type="spellStart"/>
      <w:r w:rsidRPr="00622222">
        <w:t>systèmes</w:t>
      </w:r>
      <w:proofErr w:type="spellEnd"/>
      <w:r w:rsidRPr="00622222">
        <w:t xml:space="preserve"> et de </w:t>
      </w:r>
      <w:proofErr w:type="spellStart"/>
      <w:r w:rsidRPr="00622222">
        <w:t>leur</w:t>
      </w:r>
      <w:proofErr w:type="spellEnd"/>
      <w:r w:rsidRPr="00622222">
        <w:t xml:space="preserve"> mode de </w:t>
      </w:r>
      <w:proofErr w:type="spellStart"/>
      <w:r w:rsidRPr="00622222">
        <w:t>fonctionnement</w:t>
      </w:r>
      <w:proofErr w:type="spellEnd"/>
    </w:p>
    <w:p w14:paraId="70E59D77" w14:textId="6269EE27" w:rsidR="00237C04" w:rsidRPr="00E44E78" w:rsidRDefault="00237C04" w:rsidP="00622222">
      <w:pPr>
        <w:pStyle w:val="Reftext"/>
        <w:rPr>
          <w:lang w:val="fr-FR"/>
        </w:rPr>
      </w:pPr>
      <w:proofErr w:type="spellStart"/>
      <w:r w:rsidRPr="00622222">
        <w:t>Recommandation</w:t>
      </w:r>
      <w:proofErr w:type="spellEnd"/>
      <w:r w:rsidRPr="00622222">
        <w:t xml:space="preserve"> </w:t>
      </w:r>
      <w:hyperlink r:id="rId20" w:history="1">
        <w:r w:rsidRPr="00622222">
          <w:rPr>
            <w:rStyle w:val="Hyperlink"/>
            <w:color w:val="auto"/>
            <w:u w:val="none"/>
          </w:rPr>
          <w:t>UIT-T E.217</w:t>
        </w:r>
      </w:hyperlink>
      <w:r w:rsidRPr="00622222">
        <w:t xml:space="preserve"> (02/19) – </w:t>
      </w:r>
      <w:proofErr w:type="spellStart"/>
      <w:r w:rsidRPr="00622222">
        <w:t>Communica</w:t>
      </w:r>
      <w:r w:rsidRPr="00E44E78">
        <w:rPr>
          <w:lang w:val="fr-FR"/>
        </w:rPr>
        <w:t>tions</w:t>
      </w:r>
      <w:proofErr w:type="spellEnd"/>
      <w:r w:rsidRPr="00E44E78">
        <w:rPr>
          <w:lang w:val="fr-FR"/>
        </w:rPr>
        <w:t xml:space="preserve"> maritimes – Identités des stations de navire</w:t>
      </w:r>
    </w:p>
    <w:p w14:paraId="33D6D0A6" w14:textId="77777777" w:rsidR="00237C04" w:rsidRPr="00E44E78" w:rsidRDefault="00237C04" w:rsidP="00237C04">
      <w:pPr>
        <w:pStyle w:val="Normalaftertitle"/>
        <w:rPr>
          <w:lang w:val="fr-FR"/>
        </w:rPr>
      </w:pPr>
      <w:r w:rsidRPr="00E44E78">
        <w:rPr>
          <w:lang w:val="fr-FR"/>
        </w:rPr>
        <w:t>L'Assemblée des radiocommunications de l'UIT,</w:t>
      </w:r>
    </w:p>
    <w:p w14:paraId="530F31DE" w14:textId="77777777" w:rsidR="00237C04" w:rsidRPr="00E44E78" w:rsidRDefault="00237C04" w:rsidP="00237C04">
      <w:pPr>
        <w:pStyle w:val="Call"/>
        <w:rPr>
          <w:lang w:val="fr-FR"/>
        </w:rPr>
      </w:pPr>
      <w:proofErr w:type="gramStart"/>
      <w:r w:rsidRPr="00E44E78">
        <w:rPr>
          <w:lang w:val="fr-FR"/>
        </w:rPr>
        <w:t>considérant</w:t>
      </w:r>
      <w:proofErr w:type="gramEnd"/>
    </w:p>
    <w:p w14:paraId="08F8E905" w14:textId="77777777" w:rsidR="00237C04" w:rsidRPr="00E44E78" w:rsidRDefault="00237C04" w:rsidP="00237C04">
      <w:pPr>
        <w:rPr>
          <w:lang w:val="fr-FR"/>
        </w:rPr>
      </w:pPr>
      <w:r w:rsidRPr="00E44E78">
        <w:rPr>
          <w:i/>
          <w:iCs/>
          <w:lang w:val="fr-FR"/>
        </w:rPr>
        <w:t>a)</w:t>
      </w:r>
      <w:r w:rsidRPr="00E44E78">
        <w:rPr>
          <w:lang w:val="fr-FR"/>
        </w:rPr>
        <w:tab/>
        <w:t>qu'il est nécessaire de disposer d'identités structurées pour des raisons de sécurité et pour les besoins des télécommunications dans le service mobile maritime (SMM</w:t>
      </w:r>
      <w:proofErr w:type="gramStart"/>
      <w:r w:rsidRPr="00E44E78">
        <w:rPr>
          <w:lang w:val="fr-FR"/>
        </w:rPr>
        <w:t>);</w:t>
      </w:r>
      <w:proofErr w:type="gramEnd"/>
    </w:p>
    <w:p w14:paraId="50101059" w14:textId="4D74C814" w:rsidR="00237C04" w:rsidRPr="00E44E78" w:rsidRDefault="00237C04" w:rsidP="00237C04">
      <w:pPr>
        <w:rPr>
          <w:lang w:val="fr-FR"/>
        </w:rPr>
      </w:pPr>
      <w:r w:rsidRPr="00E44E78">
        <w:rPr>
          <w:i/>
          <w:iCs/>
          <w:lang w:val="fr-FR"/>
        </w:rPr>
        <w:t>b)</w:t>
      </w:r>
      <w:r w:rsidRPr="00E44E78">
        <w:rPr>
          <w:i/>
          <w:iCs/>
          <w:lang w:val="fr-FR"/>
        </w:rPr>
        <w:tab/>
      </w:r>
      <w:r w:rsidRPr="00E44E78">
        <w:rPr>
          <w:lang w:val="fr-FR"/>
        </w:rPr>
        <w:t>que l'identificateur dans le SMM est fondé sur une structure à 9 </w:t>
      </w:r>
      <w:proofErr w:type="gramStart"/>
      <w:r w:rsidRPr="00E44E78">
        <w:rPr>
          <w:lang w:val="fr-FR"/>
        </w:rPr>
        <w:t>chiffres;</w:t>
      </w:r>
      <w:proofErr w:type="gramEnd"/>
    </w:p>
    <w:p w14:paraId="135014A1" w14:textId="77777777" w:rsidR="00237C04" w:rsidRPr="00E44E78" w:rsidRDefault="00237C04" w:rsidP="00237C04">
      <w:pPr>
        <w:rPr>
          <w:lang w:val="fr-FR"/>
        </w:rPr>
      </w:pPr>
      <w:r w:rsidRPr="00E44E78">
        <w:rPr>
          <w:i/>
          <w:iCs/>
          <w:lang w:val="fr-FR"/>
        </w:rPr>
        <w:t>c)</w:t>
      </w:r>
      <w:r w:rsidRPr="00E44E78">
        <w:rPr>
          <w:i/>
          <w:iCs/>
          <w:lang w:val="fr-FR"/>
        </w:rPr>
        <w:tab/>
      </w:r>
      <w:r w:rsidRPr="00E44E78">
        <w:rPr>
          <w:lang w:val="fr-FR"/>
        </w:rPr>
        <w:t>que l'identité du service mobile maritime (MMSI) constitue un type d'identificateur à 9 </w:t>
      </w:r>
      <w:proofErr w:type="gramStart"/>
      <w:r w:rsidRPr="00E44E78">
        <w:rPr>
          <w:lang w:val="fr-FR"/>
        </w:rPr>
        <w:t>chiffres;</w:t>
      </w:r>
      <w:proofErr w:type="gramEnd"/>
    </w:p>
    <w:p w14:paraId="0234265B" w14:textId="142C7558" w:rsidR="00237C04" w:rsidRPr="00E44E78" w:rsidRDefault="00237C04" w:rsidP="00237C04">
      <w:pPr>
        <w:rPr>
          <w:lang w:val="fr-FR"/>
        </w:rPr>
      </w:pPr>
      <w:r w:rsidRPr="00E44E78">
        <w:rPr>
          <w:i/>
          <w:iCs/>
          <w:lang w:val="fr-FR"/>
        </w:rPr>
        <w:t>d)</w:t>
      </w:r>
      <w:r w:rsidRPr="00E44E78">
        <w:rPr>
          <w:i/>
          <w:iCs/>
          <w:lang w:val="fr-FR"/>
        </w:rPr>
        <w:tab/>
      </w:r>
      <w:r w:rsidRPr="00E44E78">
        <w:rPr>
          <w:lang w:val="fr-FR"/>
        </w:rPr>
        <w:t>que les identités désignées pour les dispositifs destinés à des usages particuliers constituent un autre type d'identificateur à 9 chiffres</w:t>
      </w:r>
      <w:r w:rsidR="00BE72AC" w:rsidRPr="00E44E78">
        <w:rPr>
          <w:rStyle w:val="FootnoteReference"/>
          <w:lang w:val="fr-FR"/>
        </w:rPr>
        <w:footnoteReference w:id="1"/>
      </w:r>
      <w:r w:rsidRPr="00E44E78">
        <w:rPr>
          <w:lang w:val="fr-FR"/>
        </w:rPr>
        <w:t>;</w:t>
      </w:r>
    </w:p>
    <w:p w14:paraId="25B01793" w14:textId="77777777" w:rsidR="00237C04" w:rsidRPr="00E44E78" w:rsidRDefault="00237C04" w:rsidP="00237C04">
      <w:pPr>
        <w:rPr>
          <w:lang w:val="fr-FR"/>
        </w:rPr>
      </w:pPr>
      <w:r w:rsidRPr="00E44E78">
        <w:rPr>
          <w:i/>
          <w:iCs/>
          <w:lang w:val="fr-FR"/>
        </w:rPr>
        <w:t>e)</w:t>
      </w:r>
      <w:r w:rsidRPr="00E44E78">
        <w:rPr>
          <w:lang w:val="fr-FR"/>
        </w:rPr>
        <w:tab/>
        <w:t xml:space="preserve">que l'identité unique assignée aux stations indiquées dans l'Annexe 1 de la présente Recommandation doit être l'identité </w:t>
      </w:r>
      <w:proofErr w:type="gramStart"/>
      <w:r w:rsidRPr="00E44E78">
        <w:rPr>
          <w:lang w:val="fr-FR"/>
        </w:rPr>
        <w:t>MMSI;</w:t>
      </w:r>
      <w:proofErr w:type="gramEnd"/>
    </w:p>
    <w:p w14:paraId="6F8523D1" w14:textId="77777777" w:rsidR="00237C04" w:rsidRPr="00E44E78" w:rsidRDefault="00237C04" w:rsidP="00237C04">
      <w:pPr>
        <w:rPr>
          <w:lang w:val="fr-FR"/>
        </w:rPr>
      </w:pPr>
      <w:r w:rsidRPr="00E44E78">
        <w:rPr>
          <w:i/>
          <w:iCs/>
          <w:lang w:val="fr-FR"/>
        </w:rPr>
        <w:t>f)</w:t>
      </w:r>
      <w:r w:rsidRPr="00E44E78">
        <w:rPr>
          <w:i/>
          <w:iCs/>
          <w:lang w:val="fr-FR"/>
        </w:rPr>
        <w:tab/>
      </w:r>
      <w:r w:rsidRPr="00E44E78">
        <w:rPr>
          <w:lang w:val="fr-FR"/>
        </w:rPr>
        <w:t xml:space="preserve">que les identités utilisées pour d'autres dispositifs maritimes destinés à des usages particuliers, qui sont indiquées dans l'Annexe 2 de la présente Recommandation, ne sont pas nécessairement uniques et ne sont pas des assignations d'identités </w:t>
      </w:r>
      <w:proofErr w:type="gramStart"/>
      <w:r w:rsidRPr="00E44E78">
        <w:rPr>
          <w:lang w:val="fr-FR"/>
        </w:rPr>
        <w:t>MMSI;</w:t>
      </w:r>
      <w:proofErr w:type="gramEnd"/>
    </w:p>
    <w:p w14:paraId="61BBE95B" w14:textId="77777777" w:rsidR="00237C04" w:rsidRPr="00E44E78" w:rsidRDefault="00237C04" w:rsidP="00237C04">
      <w:pPr>
        <w:rPr>
          <w:lang w:val="fr-FR"/>
        </w:rPr>
      </w:pPr>
      <w:r w:rsidRPr="00E44E78">
        <w:rPr>
          <w:i/>
          <w:iCs/>
          <w:lang w:val="fr-FR"/>
        </w:rPr>
        <w:t>g)</w:t>
      </w:r>
      <w:r w:rsidRPr="00E44E78">
        <w:rPr>
          <w:lang w:val="fr-FR"/>
        </w:rPr>
        <w:tab/>
        <w:t xml:space="preserve">que toutes les identités MMSI doivent pouvoir être utilisées dans des systèmes de radiocommunication </w:t>
      </w:r>
      <w:proofErr w:type="gramStart"/>
      <w:r w:rsidRPr="00E44E78">
        <w:rPr>
          <w:lang w:val="fr-FR"/>
        </w:rPr>
        <w:t>automatiques;</w:t>
      </w:r>
      <w:proofErr w:type="gramEnd"/>
    </w:p>
    <w:p w14:paraId="00F43F93" w14:textId="77777777" w:rsidR="00237C04" w:rsidRPr="00E44E78" w:rsidRDefault="00237C04" w:rsidP="00BE72AC">
      <w:pPr>
        <w:keepNext/>
        <w:keepLines/>
        <w:rPr>
          <w:lang w:val="fr-FR"/>
        </w:rPr>
      </w:pPr>
      <w:r w:rsidRPr="00E44E78">
        <w:rPr>
          <w:i/>
          <w:lang w:val="fr-FR"/>
        </w:rPr>
        <w:lastRenderedPageBreak/>
        <w:t>h)</w:t>
      </w:r>
      <w:r w:rsidRPr="00E44E78">
        <w:rPr>
          <w:lang w:val="fr-FR"/>
        </w:rPr>
        <w:tab/>
        <w:t xml:space="preserve">que les identités assignées aux stations de navire, aux stations côtières, aux aéronefs participant aux opérations de recherche et de sauvetage et à d'autres communications liées à la sécurité, aux stations d'aide à la navigation ainsi qu'aux engins associés à un navire de base, et utilisées pour les appels de groupe, devraient être de nature </w:t>
      </w:r>
      <w:proofErr w:type="gramStart"/>
      <w:r w:rsidRPr="00E44E78">
        <w:rPr>
          <w:lang w:val="fr-FR"/>
        </w:rPr>
        <w:t>similaire;</w:t>
      </w:r>
      <w:proofErr w:type="gramEnd"/>
    </w:p>
    <w:p w14:paraId="35379304" w14:textId="77777777" w:rsidR="00237C04" w:rsidRPr="00E44E78" w:rsidRDefault="00237C04" w:rsidP="00237C04">
      <w:pPr>
        <w:rPr>
          <w:lang w:val="fr-FR"/>
        </w:rPr>
      </w:pPr>
      <w:r w:rsidRPr="00E44E78">
        <w:rPr>
          <w:i/>
          <w:lang w:val="fr-FR"/>
        </w:rPr>
        <w:t>i)</w:t>
      </w:r>
      <w:r w:rsidRPr="00E44E78">
        <w:rPr>
          <w:lang w:val="fr-FR"/>
        </w:rPr>
        <w:tab/>
        <w:t xml:space="preserve">qu'il est possible d'utiliser l'identité MMSI pour établir une communication téléphonique avec une station de navire via les réseaux publics commutés et une station </w:t>
      </w:r>
      <w:proofErr w:type="gramStart"/>
      <w:r w:rsidRPr="00E44E78">
        <w:rPr>
          <w:lang w:val="fr-FR"/>
        </w:rPr>
        <w:t>côtière;</w:t>
      </w:r>
      <w:proofErr w:type="gramEnd"/>
    </w:p>
    <w:p w14:paraId="300FC52A" w14:textId="77777777" w:rsidR="00237C04" w:rsidRPr="00E44E78" w:rsidRDefault="00237C04" w:rsidP="00237C04">
      <w:pPr>
        <w:rPr>
          <w:lang w:val="fr-FR"/>
        </w:rPr>
      </w:pPr>
      <w:r w:rsidRPr="00E44E78">
        <w:rPr>
          <w:i/>
          <w:iCs/>
          <w:lang w:val="fr-FR"/>
        </w:rPr>
        <w:t>j)</w:t>
      </w:r>
      <w:r w:rsidRPr="00E44E78">
        <w:rPr>
          <w:lang w:val="fr-FR"/>
        </w:rPr>
        <w:tab/>
        <w:t xml:space="preserve">que grâce aux systèmes mobiles par satellite, la communauté maritime peut se raccorder automatiquement aux systèmes de correspondance publique internationale en utilisant le plan d'identités, de nommage et </w:t>
      </w:r>
      <w:proofErr w:type="gramStart"/>
      <w:r w:rsidRPr="00E44E78">
        <w:rPr>
          <w:lang w:val="fr-FR"/>
        </w:rPr>
        <w:t>d'adressage;</w:t>
      </w:r>
      <w:proofErr w:type="gramEnd"/>
    </w:p>
    <w:p w14:paraId="680BB0E3" w14:textId="77777777" w:rsidR="00237C04" w:rsidRPr="00E44E78" w:rsidRDefault="00237C04" w:rsidP="00237C04">
      <w:pPr>
        <w:rPr>
          <w:lang w:val="fr-FR"/>
        </w:rPr>
      </w:pPr>
      <w:r w:rsidRPr="00E44E78">
        <w:rPr>
          <w:i/>
          <w:iCs/>
          <w:szCs w:val="24"/>
          <w:lang w:val="fr-FR"/>
        </w:rPr>
        <w:t>k)</w:t>
      </w:r>
      <w:r w:rsidRPr="00E44E78">
        <w:rPr>
          <w:i/>
          <w:iCs/>
          <w:szCs w:val="24"/>
          <w:lang w:val="fr-FR"/>
        </w:rPr>
        <w:tab/>
      </w:r>
      <w:r w:rsidRPr="00E44E78">
        <w:rPr>
          <w:lang w:val="fr-FR"/>
        </w:rPr>
        <w:t>que le plan de numérotage spécifié pour les systèmes mobiles par satellite des générations existantes qui sont utilisés dans le système mondial de détresse et de sécurité en mer (SMDSM) est compatible avec le service de correspondance publique internationale,</w:t>
      </w:r>
    </w:p>
    <w:p w14:paraId="238DE7BE" w14:textId="77777777" w:rsidR="00237C04" w:rsidRPr="00E44E78" w:rsidRDefault="00237C04" w:rsidP="00237C04">
      <w:pPr>
        <w:pStyle w:val="Call"/>
        <w:rPr>
          <w:lang w:val="fr-FR"/>
        </w:rPr>
      </w:pPr>
      <w:proofErr w:type="gramStart"/>
      <w:r w:rsidRPr="00E44E78">
        <w:rPr>
          <w:lang w:val="fr-FR"/>
        </w:rPr>
        <w:t>recommande</w:t>
      </w:r>
      <w:proofErr w:type="gramEnd"/>
    </w:p>
    <w:p w14:paraId="16003C24" w14:textId="77777777" w:rsidR="00237C04" w:rsidRPr="00622222" w:rsidRDefault="00237C04" w:rsidP="00237C04">
      <w:pPr>
        <w:rPr>
          <w:bCs/>
          <w:lang w:val="fr-FR"/>
        </w:rPr>
      </w:pPr>
      <w:r w:rsidRPr="00622222">
        <w:rPr>
          <w:bCs/>
          <w:lang w:val="fr-FR"/>
        </w:rPr>
        <w:t>1</w:t>
      </w:r>
      <w:r w:rsidRPr="00622222">
        <w:rPr>
          <w:bCs/>
          <w:lang w:val="fr-FR"/>
        </w:rPr>
        <w:tab/>
        <w:t>que, pour les navires conformes à la Convention internationale pour la sauvegarde de la vie humaine en mer, 1974, telle qu'elle a été amendée et les autres navires équipés de systèmes de radiocommunications automatiques, y compris le système d'identification automatique (AIS), le système d'appel sélectif numérique (ASN), et/ou dotés des dispositifs d'alerte du système mondial de détresse et de sécurité en mer (SMDSM), les identités du service mobile maritime soient assignées conformément aux dispositions figurant dans l'Annexe 1 de la présente Recommandation;</w:t>
      </w:r>
    </w:p>
    <w:p w14:paraId="220FFBEF" w14:textId="77777777" w:rsidR="00237C04" w:rsidRPr="00622222" w:rsidRDefault="00237C04" w:rsidP="00237C04">
      <w:pPr>
        <w:rPr>
          <w:bCs/>
          <w:lang w:val="fr-FR"/>
        </w:rPr>
      </w:pPr>
      <w:r w:rsidRPr="00622222">
        <w:rPr>
          <w:bCs/>
          <w:lang w:val="fr-FR"/>
        </w:rPr>
        <w:t>2</w:t>
      </w:r>
      <w:r w:rsidRPr="00622222">
        <w:rPr>
          <w:bCs/>
          <w:lang w:val="fr-FR"/>
        </w:rPr>
        <w:tab/>
        <w:t>que les identités maritimes utilisées pour d'autres dispositifs maritimes destinés à des usages particuliers doivent être assignées comme indiqué dans l'Annexe </w:t>
      </w:r>
      <w:proofErr w:type="gramStart"/>
      <w:r w:rsidRPr="00622222">
        <w:rPr>
          <w:bCs/>
          <w:lang w:val="fr-FR"/>
        </w:rPr>
        <w:t>2;</w:t>
      </w:r>
      <w:proofErr w:type="gramEnd"/>
    </w:p>
    <w:p w14:paraId="5A40C4E8" w14:textId="37D1D2B1" w:rsidR="00237C04" w:rsidRPr="00622222" w:rsidRDefault="00237C04" w:rsidP="00237C04">
      <w:pPr>
        <w:rPr>
          <w:bCs/>
          <w:lang w:val="fr-FR"/>
        </w:rPr>
      </w:pPr>
      <w:r w:rsidRPr="00622222">
        <w:rPr>
          <w:bCs/>
          <w:lang w:val="fr-FR"/>
        </w:rPr>
        <w:t>3</w:t>
      </w:r>
      <w:r w:rsidRPr="00622222">
        <w:rPr>
          <w:bCs/>
          <w:lang w:val="fr-FR"/>
        </w:rPr>
        <w:tab/>
        <w:t xml:space="preserve">que les stations de navire, y compris les émetteurs-récepteurs portatifs en ondes métriques équipés du système ASN et d'un récepteur du système mondial de navigation par satellite (GNSS), les stations côtières et les aéronefs participant aux opérations de recherche et de sauvetage, qui utilisent un équipement d'appel sélectif numérique conformément aux dispositions de la </w:t>
      </w:r>
      <w:hyperlink r:id="rId21" w:history="1">
        <w:r w:rsidRPr="00622222">
          <w:rPr>
            <w:rStyle w:val="Hyperlink"/>
            <w:bCs/>
            <w:color w:val="auto"/>
            <w:u w:val="none"/>
            <w:lang w:val="fr-FR"/>
          </w:rPr>
          <w:t>Recommandation UIT</w:t>
        </w:r>
        <w:r w:rsidRPr="00622222">
          <w:rPr>
            <w:rStyle w:val="Hyperlink"/>
            <w:bCs/>
            <w:color w:val="auto"/>
            <w:u w:val="none"/>
            <w:lang w:val="fr-FR"/>
          </w:rPr>
          <w:noBreakHyphen/>
          <w:t>R M.493</w:t>
        </w:r>
      </w:hyperlink>
      <w:r w:rsidRPr="00622222">
        <w:rPr>
          <w:bCs/>
          <w:lang w:val="fr-FR"/>
        </w:rPr>
        <w:t xml:space="preserve"> transmettent leur numéro d'identification à 9 chiffres sous forme d'une adresse/auto-identification de 10 chiffres composée normalement de ce numéro suivi d'un zéro (voir aussi la </w:t>
      </w:r>
      <w:hyperlink r:id="rId22" w:history="1">
        <w:r w:rsidRPr="00622222">
          <w:rPr>
            <w:rStyle w:val="Hyperlink"/>
            <w:bCs/>
            <w:color w:val="auto"/>
            <w:u w:val="none"/>
            <w:lang w:val="fr-FR"/>
          </w:rPr>
          <w:t>Recommandation UIT-R M.1080</w:t>
        </w:r>
      </w:hyperlink>
      <w:r w:rsidRPr="00622222">
        <w:rPr>
          <w:bCs/>
          <w:lang w:val="fr-FR"/>
        </w:rPr>
        <w:t>);</w:t>
      </w:r>
    </w:p>
    <w:p w14:paraId="01CEE442" w14:textId="26810019" w:rsidR="00237C04" w:rsidRPr="00622222" w:rsidRDefault="00237C04" w:rsidP="00237C04">
      <w:pPr>
        <w:rPr>
          <w:bCs/>
          <w:lang w:val="fr-FR"/>
        </w:rPr>
      </w:pPr>
      <w:r w:rsidRPr="00622222">
        <w:rPr>
          <w:bCs/>
          <w:lang w:val="fr-FR"/>
        </w:rPr>
        <w:t>4</w:t>
      </w:r>
      <w:r w:rsidRPr="00622222">
        <w:rPr>
          <w:bCs/>
          <w:lang w:val="fr-FR"/>
        </w:rPr>
        <w:tab/>
        <w:t xml:space="preserve">que les stations de navires, les stations côtières et les stations qui ne sont pas à bord de navires, équipées d'un système d'identification automatique, utilisent leurs identités numériques à 9 chiffres et 12 caractères conformément à la </w:t>
      </w:r>
      <w:hyperlink r:id="rId23" w:history="1">
        <w:r w:rsidRPr="00622222">
          <w:rPr>
            <w:rStyle w:val="Hyperlink"/>
            <w:bCs/>
            <w:color w:val="auto"/>
            <w:u w:val="none"/>
            <w:lang w:val="fr-FR"/>
          </w:rPr>
          <w:t>Recommandation UIT</w:t>
        </w:r>
        <w:r w:rsidRPr="00622222">
          <w:rPr>
            <w:rStyle w:val="Hyperlink"/>
            <w:bCs/>
            <w:color w:val="auto"/>
            <w:u w:val="none"/>
            <w:lang w:val="fr-FR"/>
          </w:rPr>
          <w:noBreakHyphen/>
          <w:t>R M.1371</w:t>
        </w:r>
      </w:hyperlink>
      <w:r w:rsidRPr="00622222">
        <w:rPr>
          <w:bCs/>
          <w:lang w:val="fr-FR"/>
        </w:rPr>
        <w:t>;</w:t>
      </w:r>
    </w:p>
    <w:p w14:paraId="791761A2" w14:textId="77777777" w:rsidR="00237C04" w:rsidRPr="00622222" w:rsidRDefault="00237C04" w:rsidP="00237C04">
      <w:pPr>
        <w:rPr>
          <w:bCs/>
          <w:lang w:val="fr-FR"/>
        </w:rPr>
      </w:pPr>
      <w:r w:rsidRPr="00622222">
        <w:rPr>
          <w:bCs/>
          <w:lang w:val="fr-FR"/>
        </w:rPr>
        <w:t>5</w:t>
      </w:r>
      <w:r w:rsidRPr="00622222">
        <w:rPr>
          <w:bCs/>
          <w:lang w:val="fr-FR"/>
        </w:rPr>
        <w:tab/>
        <w:t xml:space="preserve">que, pour assurer la compatibilité avec le système mondial de détresse et de sécurité en mer, les fournisseurs de services de télécommunication concernés mettent immédiatement à la disposition de toutes les entités autorisées les numéros, noms et adresses des stations terriennes de navire participant à des services internationaux de </w:t>
      </w:r>
      <w:proofErr w:type="gramStart"/>
      <w:r w:rsidRPr="00622222">
        <w:rPr>
          <w:bCs/>
          <w:lang w:val="fr-FR"/>
        </w:rPr>
        <w:t>télécommunication;</w:t>
      </w:r>
      <w:proofErr w:type="gramEnd"/>
    </w:p>
    <w:p w14:paraId="110983C2" w14:textId="77777777" w:rsidR="00237C04" w:rsidRPr="00E44E78" w:rsidRDefault="00237C04" w:rsidP="00237C04">
      <w:pPr>
        <w:rPr>
          <w:lang w:val="fr-FR"/>
        </w:rPr>
      </w:pPr>
      <w:r w:rsidRPr="00622222">
        <w:rPr>
          <w:bCs/>
          <w:lang w:val="fr-FR"/>
        </w:rPr>
        <w:t>6</w:t>
      </w:r>
      <w:r w:rsidRPr="00622222">
        <w:rPr>
          <w:bCs/>
          <w:lang w:val="fr-FR"/>
        </w:rPr>
        <w:tab/>
        <w:t>de consulter les directives données dans l'Annexe 3 de la présente Recommandation pour</w:t>
      </w:r>
      <w:r w:rsidRPr="00E44E78">
        <w:rPr>
          <w:lang w:val="fr-FR"/>
        </w:rPr>
        <w:t xml:space="preserve"> l'assignation, la gestion et la sauvegarde des identités dans le service mobile maritime.</w:t>
      </w:r>
    </w:p>
    <w:p w14:paraId="35107647" w14:textId="77777777" w:rsidR="00237C04" w:rsidRPr="00E44E78" w:rsidRDefault="00237C04" w:rsidP="00237C04">
      <w:pPr>
        <w:tabs>
          <w:tab w:val="clear" w:pos="794"/>
          <w:tab w:val="clear" w:pos="1191"/>
          <w:tab w:val="clear" w:pos="1588"/>
          <w:tab w:val="clear" w:pos="1985"/>
        </w:tabs>
        <w:overflowPunct/>
        <w:autoSpaceDE/>
        <w:autoSpaceDN/>
        <w:adjustRightInd/>
        <w:spacing w:before="0"/>
        <w:jc w:val="left"/>
        <w:textAlignment w:val="auto"/>
        <w:rPr>
          <w:szCs w:val="24"/>
          <w:lang w:val="fr-FR"/>
        </w:rPr>
      </w:pPr>
      <w:r w:rsidRPr="00E44E78">
        <w:rPr>
          <w:szCs w:val="24"/>
          <w:lang w:val="fr-FR"/>
        </w:rPr>
        <w:br w:type="page"/>
      </w:r>
    </w:p>
    <w:p w14:paraId="53966299" w14:textId="77777777" w:rsidR="00237C04" w:rsidRPr="00E44E78" w:rsidRDefault="00237C04" w:rsidP="00237C04">
      <w:pPr>
        <w:pStyle w:val="AnnexNoTitle"/>
        <w:rPr>
          <w:lang w:val="fr-FR"/>
        </w:rPr>
      </w:pPr>
      <w:r w:rsidRPr="00E44E78">
        <w:rPr>
          <w:lang w:val="fr-FR"/>
        </w:rPr>
        <w:lastRenderedPageBreak/>
        <w:t>Annexe 1</w:t>
      </w:r>
      <w:r w:rsidRPr="00E44E78">
        <w:rPr>
          <w:lang w:val="fr-FR"/>
        </w:rPr>
        <w:br/>
      </w:r>
      <w:r w:rsidRPr="00E44E78">
        <w:rPr>
          <w:lang w:val="fr-FR"/>
        </w:rPr>
        <w:br/>
        <w:t>Identités dans le service mobile maritime</w:t>
      </w:r>
    </w:p>
    <w:p w14:paraId="4B517B7F" w14:textId="77777777" w:rsidR="00237C04" w:rsidRPr="00E44E78" w:rsidRDefault="00237C04" w:rsidP="00237C04">
      <w:pPr>
        <w:pStyle w:val="Section1"/>
      </w:pPr>
      <w:r w:rsidRPr="00E44E78">
        <w:t>Section 1</w:t>
      </w:r>
      <w:r w:rsidRPr="00E44E78">
        <w:br/>
      </w:r>
      <w:r w:rsidRPr="00E44E78">
        <w:br/>
        <w:t>Assignation d'une identification aux stations de navire</w:t>
      </w:r>
    </w:p>
    <w:p w14:paraId="0FFB90E7" w14:textId="77777777" w:rsidR="00237C04" w:rsidRPr="00E44E78" w:rsidRDefault="00237C04" w:rsidP="00DB733B">
      <w:pPr>
        <w:pStyle w:val="Normalaftertitle"/>
      </w:pPr>
      <w:r w:rsidRPr="00E44E78">
        <w:rPr>
          <w:b/>
          <w:bCs/>
        </w:rPr>
        <w:t>1</w:t>
      </w:r>
      <w:r w:rsidRPr="00E44E78">
        <w:tab/>
        <w:t xml:space="preserve">Les navires concernés par les services de radiocommunications maritimes mentionnés au point 1 du </w:t>
      </w:r>
      <w:r w:rsidRPr="00E44E78">
        <w:rPr>
          <w:i/>
          <w:iCs/>
        </w:rPr>
        <w:t>recommande</w:t>
      </w:r>
      <w:r w:rsidRPr="00E44E78">
        <w:t xml:space="preserve"> se verront attribuer une identité de station de navire unique à neuf chiffres sous la forme M</w:t>
      </w:r>
      <w:r w:rsidRPr="00E44E78">
        <w:rPr>
          <w:vertAlign w:val="subscript"/>
        </w:rPr>
        <w:t>1</w:t>
      </w:r>
      <w:r w:rsidRPr="00E44E78">
        <w:t>I</w:t>
      </w:r>
      <w:r w:rsidRPr="00E44E78">
        <w:rPr>
          <w:vertAlign w:val="subscript"/>
        </w:rPr>
        <w:t>2</w:t>
      </w:r>
      <w:r w:rsidRPr="00E44E78">
        <w:t>D</w:t>
      </w:r>
      <w:r w:rsidRPr="00E44E78">
        <w:rPr>
          <w:vertAlign w:val="subscript"/>
        </w:rPr>
        <w:t>3</w:t>
      </w:r>
      <w:r w:rsidRPr="00E44E78">
        <w:t>X</w:t>
      </w:r>
      <w:r w:rsidRPr="00E44E78">
        <w:rPr>
          <w:vertAlign w:val="subscript"/>
        </w:rPr>
        <w:t>4</w:t>
      </w:r>
      <w:r w:rsidRPr="00E44E78">
        <w:t>X</w:t>
      </w:r>
      <w:r w:rsidRPr="00E44E78">
        <w:rPr>
          <w:vertAlign w:val="subscript"/>
        </w:rPr>
        <w:t>5</w:t>
      </w:r>
      <w:r w:rsidRPr="00E44E78">
        <w:t>X</w:t>
      </w:r>
      <w:r w:rsidRPr="00E44E78">
        <w:rPr>
          <w:vertAlign w:val="subscript"/>
        </w:rPr>
        <w:t>6</w:t>
      </w:r>
      <w:r w:rsidRPr="00E44E78">
        <w:t>X</w:t>
      </w:r>
      <w:r w:rsidRPr="00E44E78">
        <w:rPr>
          <w:vertAlign w:val="subscript"/>
        </w:rPr>
        <w:t>7</w:t>
      </w:r>
      <w:r w:rsidRPr="00E44E78">
        <w:t>X</w:t>
      </w:r>
      <w:r w:rsidRPr="00E44E78">
        <w:rPr>
          <w:vertAlign w:val="subscript"/>
        </w:rPr>
        <w:t>8</w:t>
      </w:r>
      <w:r w:rsidRPr="00E44E78">
        <w:t>X</w:t>
      </w:r>
      <w:r w:rsidRPr="00E44E78">
        <w:rPr>
          <w:vertAlign w:val="subscript"/>
        </w:rPr>
        <w:t>9</w:t>
      </w:r>
      <w:r w:rsidRPr="00E44E78">
        <w:t xml:space="preserve">, les trois premiers chiffres représentant les chiffres d'identification maritime (MID, </w:t>
      </w:r>
      <w:r w:rsidRPr="00E44E78">
        <w:rPr>
          <w:i/>
          <w:iCs/>
        </w:rPr>
        <w:t>maritime identification digits</w:t>
      </w:r>
      <w:r w:rsidRPr="00E44E78">
        <w:t>) et chaque X représentant un chiffre compris entre 0 et 9. Les chiffres MID désignent l'administration qui exerce sa juridiction sur la station de navire ainsi identifiée.</w:t>
      </w:r>
    </w:p>
    <w:p w14:paraId="40F2B89F" w14:textId="77777777" w:rsidR="00237C04" w:rsidRPr="00E44E78" w:rsidRDefault="00237C04" w:rsidP="00237C04">
      <w:pPr>
        <w:rPr>
          <w:lang w:val="fr-FR"/>
        </w:rPr>
      </w:pPr>
      <w:r w:rsidRPr="00E44E78">
        <w:rPr>
          <w:b/>
          <w:bCs/>
          <w:lang w:val="fr-FR"/>
        </w:rPr>
        <w:t>2</w:t>
      </w:r>
      <w:r w:rsidRPr="00E44E78">
        <w:rPr>
          <w:lang w:val="fr-FR"/>
        </w:rPr>
        <w:tab/>
        <w:t>Certains pays peuvent appliquer des restrictions concernant le nombre maximal de chiffres qui peuvent être transmis sur des réseaux télex et/ou téléphoniques nationaux aux fins d'identification des stations de navire.</w:t>
      </w:r>
    </w:p>
    <w:p w14:paraId="3AA18946" w14:textId="77777777" w:rsidR="00237C04" w:rsidRPr="00E44E78" w:rsidRDefault="00237C04" w:rsidP="00237C04">
      <w:pPr>
        <w:rPr>
          <w:lang w:val="fr-FR"/>
        </w:rPr>
      </w:pPr>
      <w:r w:rsidRPr="00E44E78">
        <w:rPr>
          <w:b/>
          <w:bCs/>
          <w:lang w:val="fr-FR"/>
        </w:rPr>
        <w:t>3</w:t>
      </w:r>
      <w:r w:rsidRPr="00E44E78">
        <w:rPr>
          <w:lang w:val="fr-FR"/>
        </w:rPr>
        <w:tab/>
        <w:t>Le nombre maximal de chiffres qui pouvaient être transmis sur les réseaux nationaux de nombreux pays pour indiquer l'identité d'une station de navire était de six. Dans la présente Recommandation et dans les Recommandations de l'UIT</w:t>
      </w:r>
      <w:r w:rsidRPr="00E44E78">
        <w:rPr>
          <w:lang w:val="fr-FR"/>
        </w:rPr>
        <w:noBreakHyphen/>
        <w:t>R qui s'y rapportent, on appelle</w:t>
      </w:r>
      <w:proofErr w:type="gramStart"/>
      <w:r w:rsidRPr="00E44E78">
        <w:rPr>
          <w:lang w:val="fr-FR"/>
        </w:rPr>
        <w:t xml:space="preserve"> «numéro</w:t>
      </w:r>
      <w:proofErr w:type="gramEnd"/>
      <w:r w:rsidRPr="00E44E78">
        <w:rPr>
          <w:lang w:val="fr-FR"/>
        </w:rPr>
        <w:t xml:space="preserve"> de station de </w:t>
      </w:r>
      <w:proofErr w:type="gramStart"/>
      <w:r w:rsidRPr="00E44E78">
        <w:rPr>
          <w:lang w:val="fr-FR"/>
        </w:rPr>
        <w:t>navire»</w:t>
      </w:r>
      <w:proofErr w:type="gramEnd"/>
      <w:r w:rsidRPr="00E44E78">
        <w:rPr>
          <w:lang w:val="fr-FR"/>
        </w:rPr>
        <w:t xml:space="preserve"> les chiffres transmis sur le réseau pour représenter l'identité d'une station de navire.</w:t>
      </w:r>
    </w:p>
    <w:p w14:paraId="621C1047" w14:textId="77777777" w:rsidR="00237C04" w:rsidRPr="00E44E78" w:rsidRDefault="00237C04" w:rsidP="00237C04">
      <w:pPr>
        <w:rPr>
          <w:lang w:val="fr-FR"/>
        </w:rPr>
      </w:pPr>
      <w:r w:rsidRPr="00E44E78">
        <w:rPr>
          <w:b/>
          <w:lang w:val="fr-FR"/>
        </w:rPr>
        <w:t>4</w:t>
      </w:r>
      <w:r w:rsidRPr="00E44E78">
        <w:rPr>
          <w:lang w:val="fr-FR"/>
        </w:rPr>
        <w:tab/>
        <w:t xml:space="preserve">L'identité d'appel de groupe de stations de navire utilisée pour appeler simultanément plusieurs navires est formée comme </w:t>
      </w:r>
      <w:proofErr w:type="gramStart"/>
      <w:r w:rsidRPr="00E44E78">
        <w:rPr>
          <w:lang w:val="fr-FR"/>
        </w:rPr>
        <w:t>suit:</w:t>
      </w:r>
      <w:proofErr w:type="gramEnd"/>
    </w:p>
    <w:p w14:paraId="69A9696E" w14:textId="77777777" w:rsidR="00237C04" w:rsidRPr="00E44E78" w:rsidRDefault="00237C04" w:rsidP="002E23AE">
      <w:pPr>
        <w:pStyle w:val="Equation"/>
        <w:jc w:val="center"/>
        <w:rPr>
          <w:lang w:val="fr-FR"/>
        </w:rPr>
      </w:pPr>
      <w:r w:rsidRPr="00E44E78">
        <w:rPr>
          <w:lang w:val="fr-FR"/>
        </w:rPr>
        <w:t>0</w:t>
      </w:r>
      <w:r w:rsidRPr="00E44E78">
        <w:rPr>
          <w:position w:val="-4"/>
          <w:vertAlign w:val="subscript"/>
          <w:lang w:val="fr-FR"/>
        </w:rPr>
        <w:t>1</w:t>
      </w:r>
      <w:r w:rsidRPr="00E44E78">
        <w:rPr>
          <w:lang w:val="fr-FR"/>
        </w:rPr>
        <w:t>M</w:t>
      </w:r>
      <w:r w:rsidRPr="00E44E78">
        <w:rPr>
          <w:position w:val="-4"/>
          <w:vertAlign w:val="subscript"/>
          <w:lang w:val="fr-FR"/>
        </w:rPr>
        <w:t>2</w:t>
      </w:r>
      <w:r w:rsidRPr="00E44E78">
        <w:rPr>
          <w:lang w:val="fr-FR"/>
        </w:rPr>
        <w:t>I</w:t>
      </w:r>
      <w:r w:rsidRPr="00E44E78">
        <w:rPr>
          <w:position w:val="-4"/>
          <w:vertAlign w:val="subscript"/>
          <w:lang w:val="fr-FR"/>
        </w:rPr>
        <w:t>3</w:t>
      </w:r>
      <w:r w:rsidRPr="00E44E78">
        <w:rPr>
          <w:lang w:val="fr-FR"/>
        </w:rPr>
        <w:t>D</w:t>
      </w:r>
      <w:r w:rsidRPr="00E44E78">
        <w:rPr>
          <w:position w:val="-4"/>
          <w:vertAlign w:val="subscript"/>
          <w:lang w:val="fr-FR"/>
        </w:rPr>
        <w:t>4</w:t>
      </w:r>
      <w:r w:rsidRPr="00E44E78">
        <w:rPr>
          <w:lang w:val="fr-FR"/>
        </w:rPr>
        <w:t>X</w:t>
      </w:r>
      <w:r w:rsidRPr="00E44E78">
        <w:rPr>
          <w:position w:val="-4"/>
          <w:vertAlign w:val="subscript"/>
          <w:lang w:val="fr-FR"/>
        </w:rPr>
        <w:t>5</w:t>
      </w:r>
      <w:r w:rsidRPr="00E44E78">
        <w:rPr>
          <w:lang w:val="fr-FR"/>
        </w:rPr>
        <w:t>X</w:t>
      </w:r>
      <w:r w:rsidRPr="00E44E78">
        <w:rPr>
          <w:position w:val="-4"/>
          <w:vertAlign w:val="subscript"/>
          <w:lang w:val="fr-FR"/>
        </w:rPr>
        <w:t>6</w:t>
      </w:r>
      <w:r w:rsidRPr="00E44E78">
        <w:rPr>
          <w:lang w:val="fr-FR"/>
        </w:rPr>
        <w:t>X</w:t>
      </w:r>
      <w:r w:rsidRPr="00E44E78">
        <w:rPr>
          <w:position w:val="-4"/>
          <w:vertAlign w:val="subscript"/>
          <w:lang w:val="fr-FR"/>
        </w:rPr>
        <w:t>7</w:t>
      </w:r>
      <w:r w:rsidRPr="00E44E78">
        <w:rPr>
          <w:lang w:val="fr-FR"/>
        </w:rPr>
        <w:t>X</w:t>
      </w:r>
      <w:r w:rsidRPr="00E44E78">
        <w:rPr>
          <w:position w:val="-4"/>
          <w:vertAlign w:val="subscript"/>
          <w:lang w:val="fr-FR"/>
        </w:rPr>
        <w:t>8</w:t>
      </w:r>
      <w:r w:rsidRPr="00E44E78">
        <w:rPr>
          <w:lang w:val="fr-FR"/>
        </w:rPr>
        <w:t>X</w:t>
      </w:r>
      <w:r w:rsidRPr="00E44E78">
        <w:rPr>
          <w:position w:val="-4"/>
          <w:vertAlign w:val="subscript"/>
          <w:lang w:val="fr-FR"/>
        </w:rPr>
        <w:t>9</w:t>
      </w:r>
    </w:p>
    <w:p w14:paraId="233E818C" w14:textId="77777777" w:rsidR="00237C04" w:rsidRPr="00E44E78" w:rsidRDefault="00237C04" w:rsidP="00237C04">
      <w:pPr>
        <w:rPr>
          <w:lang w:val="fr-FR"/>
        </w:rPr>
      </w:pPr>
      <w:proofErr w:type="gramStart"/>
      <w:r w:rsidRPr="00E44E78">
        <w:rPr>
          <w:lang w:val="fr-FR"/>
        </w:rPr>
        <w:t>le</w:t>
      </w:r>
      <w:proofErr w:type="gramEnd"/>
      <w:r w:rsidRPr="00E44E78">
        <w:rPr>
          <w:lang w:val="fr-FR"/>
        </w:rPr>
        <w:t xml:space="preserve"> premier caractère étant un zéro et chaque X représentant un chiffre compris entre 0 et 9. Le MID ne représente que le territoire ou la zone géographique de l'administration qui assigne l'identité d'appel de groupe de stations de navire et n'empêche donc pas d'appeler des groupes composés de navires de différentes nationalités.</w:t>
      </w:r>
    </w:p>
    <w:p w14:paraId="2FFC9082" w14:textId="77777777" w:rsidR="00237C04" w:rsidRPr="00E44E78" w:rsidRDefault="00237C04" w:rsidP="00237C04">
      <w:pPr>
        <w:rPr>
          <w:lang w:val="fr-FR"/>
        </w:rPr>
      </w:pPr>
      <w:r w:rsidRPr="00E44E78">
        <w:rPr>
          <w:b/>
          <w:bCs/>
          <w:lang w:val="fr-FR"/>
        </w:rPr>
        <w:t>5</w:t>
      </w:r>
      <w:r w:rsidRPr="00E44E78">
        <w:rPr>
          <w:lang w:val="fr-FR"/>
        </w:rPr>
        <w:tab/>
        <w:t>Grâce à l'évolution des systèmes mobiles mondiaux par satellite, les stations terriennes de navire peuvent participer aux services de correspondance publique internationale. Il est possible d'assigner aux stations dotées de cette fonction des numéros de télécommunication internationaux qui n'ont pas de correspondance directe avec l'identité MMSI de station de navire. Les autorités habilitées à assigner les numéros, noms et adresses associés à ces stations terriennes de navire devraient tenir à jour un registre de correspondance avec les identités MMSI, par exemple dans une base de données appropriée. Pour les besoins du SMDSM, ces relations de correspondance devraient être communiquées aux entités autorisées, par exemple mais pas uniquement les centres de coordination des opérations de sauvetage (CCS). Ces renseignements devraient être disponibles, de façon automatique, 24 heures sur 24, 365 jours par an.</w:t>
      </w:r>
    </w:p>
    <w:p w14:paraId="07408AFF" w14:textId="77777777" w:rsidR="00237C04" w:rsidRPr="00E44E78" w:rsidRDefault="00237C04" w:rsidP="00237C04">
      <w:pPr>
        <w:tabs>
          <w:tab w:val="clear" w:pos="794"/>
          <w:tab w:val="clear" w:pos="1191"/>
          <w:tab w:val="clear" w:pos="1588"/>
          <w:tab w:val="clear" w:pos="1985"/>
        </w:tabs>
        <w:overflowPunct/>
        <w:autoSpaceDE/>
        <w:autoSpaceDN/>
        <w:adjustRightInd/>
        <w:spacing w:before="0"/>
        <w:jc w:val="left"/>
        <w:textAlignment w:val="auto"/>
        <w:rPr>
          <w:lang w:val="fr-FR"/>
        </w:rPr>
      </w:pPr>
      <w:r w:rsidRPr="00E44E78">
        <w:rPr>
          <w:lang w:val="fr-FR"/>
        </w:rPr>
        <w:br w:type="page"/>
      </w:r>
    </w:p>
    <w:p w14:paraId="5220FBDA" w14:textId="77777777" w:rsidR="00237C04" w:rsidRPr="00E44E78" w:rsidRDefault="00237C04" w:rsidP="00237C04">
      <w:pPr>
        <w:pStyle w:val="Section1"/>
      </w:pPr>
      <w:r w:rsidRPr="00E44E78">
        <w:lastRenderedPageBreak/>
        <w:t>Section 2</w:t>
      </w:r>
      <w:r w:rsidRPr="00E44E78">
        <w:br/>
      </w:r>
      <w:r w:rsidRPr="00E44E78">
        <w:br/>
        <w:t>Assignation d'une identification aux stations côtières</w:t>
      </w:r>
    </w:p>
    <w:p w14:paraId="566AC245" w14:textId="77777777" w:rsidR="00237C04" w:rsidRPr="00E44E78" w:rsidRDefault="00237C04" w:rsidP="00BA7953">
      <w:pPr>
        <w:pStyle w:val="Normalaftertitle"/>
      </w:pPr>
      <w:r w:rsidRPr="00E44E78">
        <w:rPr>
          <w:b/>
          <w:bCs/>
        </w:rPr>
        <w:t>1</w:t>
      </w:r>
      <w:r w:rsidRPr="00E44E78">
        <w:tab/>
        <w:t xml:space="preserve">Les stations côtières et les autres stations au sol participant aux services de radiocommunications maritimes, visées au point 3 du </w:t>
      </w:r>
      <w:r w:rsidRPr="00E44E78">
        <w:rPr>
          <w:i/>
        </w:rPr>
        <w:t>recommande</w:t>
      </w:r>
      <w:r w:rsidRPr="00E44E78">
        <w:rPr>
          <w:iCs/>
        </w:rPr>
        <w:t>,</w:t>
      </w:r>
      <w:r w:rsidRPr="00E44E78">
        <w:t xml:space="preserve"> se verront attribuer une identité de station côtière unique à neuf chiffres sous la forme 0</w:t>
      </w:r>
      <w:r w:rsidRPr="00E44E78">
        <w:rPr>
          <w:position w:val="-4"/>
          <w:sz w:val="16"/>
        </w:rPr>
        <w:t>1</w:t>
      </w:r>
      <w:r w:rsidRPr="00E44E78">
        <w:t>0</w:t>
      </w:r>
      <w:r w:rsidRPr="00E44E78">
        <w:rPr>
          <w:position w:val="-4"/>
          <w:sz w:val="16"/>
        </w:rPr>
        <w:t>2</w:t>
      </w:r>
      <w:r w:rsidRPr="00E44E78">
        <w:t>M</w:t>
      </w:r>
      <w:r w:rsidRPr="00E44E78">
        <w:rPr>
          <w:position w:val="-4"/>
          <w:sz w:val="16"/>
        </w:rPr>
        <w:t>3</w:t>
      </w:r>
      <w:r w:rsidRPr="00E44E78">
        <w:t>I</w:t>
      </w:r>
      <w:r w:rsidRPr="00E44E78">
        <w:rPr>
          <w:position w:val="-4"/>
          <w:sz w:val="16"/>
        </w:rPr>
        <w:t>4</w:t>
      </w:r>
      <w:r w:rsidRPr="00E44E78">
        <w:t>D</w:t>
      </w:r>
      <w:r w:rsidRPr="00E44E78">
        <w:rPr>
          <w:position w:val="-4"/>
          <w:sz w:val="16"/>
        </w:rPr>
        <w:t>5</w:t>
      </w:r>
      <w:r w:rsidRPr="00E44E78">
        <w:t>X</w:t>
      </w:r>
      <w:r w:rsidRPr="00E44E78">
        <w:rPr>
          <w:position w:val="-4"/>
          <w:sz w:val="16"/>
        </w:rPr>
        <w:t>6</w:t>
      </w:r>
      <w:r w:rsidRPr="00E44E78">
        <w:t>X</w:t>
      </w:r>
      <w:r w:rsidRPr="00E44E78">
        <w:rPr>
          <w:position w:val="-4"/>
          <w:sz w:val="16"/>
        </w:rPr>
        <w:t>7</w:t>
      </w:r>
      <w:r w:rsidRPr="00E44E78">
        <w:t>X</w:t>
      </w:r>
      <w:r w:rsidRPr="00E44E78">
        <w:rPr>
          <w:position w:val="-4"/>
          <w:sz w:val="16"/>
        </w:rPr>
        <w:t>8</w:t>
      </w:r>
      <w:r w:rsidRPr="00E44E78">
        <w:t>X</w:t>
      </w:r>
      <w:r w:rsidRPr="00E44E78">
        <w:rPr>
          <w:position w:val="-4"/>
          <w:sz w:val="16"/>
        </w:rPr>
        <w:t>9</w:t>
      </w:r>
      <w:r w:rsidRPr="00E44E78">
        <w:t>, les chiffres 3, 4 et 5 représentant les chiffres d'identification maritime (MID) et chaque X représentant un chiffre compris entre 0 et 9. Les chiffres MID désignent l'administration qui exerce sa juridiction sur la station côtière ou la station terrienne côtière.</w:t>
      </w:r>
    </w:p>
    <w:p w14:paraId="58ABB65E" w14:textId="77777777" w:rsidR="00237C04" w:rsidRPr="00E44E78" w:rsidRDefault="00237C04" w:rsidP="00237C04">
      <w:pPr>
        <w:rPr>
          <w:lang w:val="fr-FR"/>
        </w:rPr>
      </w:pPr>
      <w:r w:rsidRPr="00E44E78">
        <w:rPr>
          <w:b/>
          <w:bCs/>
          <w:lang w:val="fr-FR"/>
        </w:rPr>
        <w:t>2</w:t>
      </w:r>
      <w:r w:rsidRPr="00E44E78">
        <w:rPr>
          <w:lang w:val="fr-FR"/>
        </w:rPr>
        <w:tab/>
        <w:t>Étant donné que le nombre de stations côtières diminue dans de nombreux pays, une administration souhaitera peut</w:t>
      </w:r>
      <w:r w:rsidRPr="00E44E78">
        <w:rPr>
          <w:lang w:val="fr-FR"/>
        </w:rPr>
        <w:noBreakHyphen/>
        <w:t>être assigner une identité MMSI dans le format ci-dessus aux stations de radiocommunications portuaires, aux stations de pilotage, aux identités de systèmes ou à d'autres stations participant aux services de radiocommunications maritimes. Pour pouvoir utiliser le format 00MIDXXXX, les stations concernées devraient être installées sur un continent ou sur une île.</w:t>
      </w:r>
    </w:p>
    <w:p w14:paraId="4E80242A" w14:textId="5E094E03" w:rsidR="00237C04" w:rsidRPr="00E44E78" w:rsidRDefault="00237C04" w:rsidP="00237C04">
      <w:pPr>
        <w:rPr>
          <w:szCs w:val="24"/>
          <w:lang w:val="fr-FR"/>
        </w:rPr>
      </w:pPr>
      <w:r w:rsidRPr="00E44E78">
        <w:rPr>
          <w:b/>
          <w:bCs/>
          <w:szCs w:val="24"/>
          <w:lang w:val="fr-FR"/>
        </w:rPr>
        <w:t>3</w:t>
      </w:r>
      <w:r w:rsidRPr="00E44E78">
        <w:rPr>
          <w:szCs w:val="24"/>
          <w:lang w:val="fr-FR"/>
        </w:rPr>
        <w:tab/>
        <w:t>L'administration peut utiliser le sixième chiffre pour différencier certaines applications de cette catégorie d'identité MMSI, indiquées dans l'exemple ci-</w:t>
      </w:r>
      <w:proofErr w:type="gramStart"/>
      <w:r w:rsidRPr="00E44E78">
        <w:rPr>
          <w:szCs w:val="24"/>
          <w:lang w:val="fr-FR"/>
        </w:rPr>
        <w:t>dessous:</w:t>
      </w:r>
      <w:proofErr w:type="gramEnd"/>
    </w:p>
    <w:p w14:paraId="24F84E4E" w14:textId="77777777" w:rsidR="00237C04" w:rsidRPr="00E44E78" w:rsidRDefault="00237C04" w:rsidP="00237C04">
      <w:pPr>
        <w:ind w:left="2835" w:hanging="2835"/>
        <w:rPr>
          <w:lang w:val="fr-FR"/>
        </w:rPr>
      </w:pPr>
      <w:r w:rsidRPr="00E44E78">
        <w:rPr>
          <w:lang w:val="fr-FR"/>
        </w:rPr>
        <w:t>a)</w:t>
      </w:r>
      <w:r w:rsidRPr="00E44E78">
        <w:rPr>
          <w:lang w:val="fr-FR"/>
        </w:rPr>
        <w:tab/>
        <w:t>00MID1XXX</w:t>
      </w:r>
      <w:r w:rsidRPr="00E44E78">
        <w:rPr>
          <w:lang w:val="fr-FR"/>
        </w:rPr>
        <w:tab/>
        <w:t>Stations côtières</w:t>
      </w:r>
    </w:p>
    <w:p w14:paraId="64E0C127" w14:textId="77777777" w:rsidR="00237C04" w:rsidRPr="00E44E78" w:rsidRDefault="00237C04" w:rsidP="00237C04">
      <w:pPr>
        <w:ind w:left="2835" w:hanging="2835"/>
        <w:rPr>
          <w:lang w:val="fr-FR"/>
        </w:rPr>
      </w:pPr>
      <w:r w:rsidRPr="00E44E78">
        <w:rPr>
          <w:lang w:val="fr-FR"/>
        </w:rPr>
        <w:t>b)</w:t>
      </w:r>
      <w:r w:rsidRPr="00E44E78">
        <w:rPr>
          <w:lang w:val="fr-FR"/>
        </w:rPr>
        <w:tab/>
        <w:t>00MID2XXX</w:t>
      </w:r>
      <w:r w:rsidRPr="00E44E78">
        <w:rPr>
          <w:lang w:val="fr-FR"/>
        </w:rPr>
        <w:tab/>
        <w:t>Stations portuaires (stations de radiocommunications portuaires)</w:t>
      </w:r>
    </w:p>
    <w:p w14:paraId="1D5EE590" w14:textId="77777777" w:rsidR="00237C04" w:rsidRPr="00E44E78" w:rsidRDefault="00237C04" w:rsidP="00237C04">
      <w:pPr>
        <w:ind w:left="2835" w:hanging="2835"/>
        <w:rPr>
          <w:lang w:val="fr-FR"/>
        </w:rPr>
      </w:pPr>
      <w:r w:rsidRPr="00E44E78">
        <w:rPr>
          <w:lang w:val="fr-FR"/>
        </w:rPr>
        <w:t>c)</w:t>
      </w:r>
      <w:r w:rsidRPr="00E44E78">
        <w:rPr>
          <w:lang w:val="fr-FR"/>
        </w:rPr>
        <w:tab/>
        <w:t>00MID3XXX</w:t>
      </w:r>
      <w:r w:rsidRPr="00E44E78">
        <w:rPr>
          <w:lang w:val="fr-FR"/>
        </w:rPr>
        <w:tab/>
        <w:t>Stations de pilotage</w:t>
      </w:r>
    </w:p>
    <w:p w14:paraId="5C998A78" w14:textId="77777777" w:rsidR="00237C04" w:rsidRPr="00E44E78" w:rsidRDefault="00237C04" w:rsidP="00237C04">
      <w:pPr>
        <w:ind w:left="2835" w:hanging="2835"/>
        <w:rPr>
          <w:lang w:val="fr-FR"/>
        </w:rPr>
      </w:pPr>
      <w:r w:rsidRPr="00E44E78">
        <w:rPr>
          <w:lang w:val="fr-FR"/>
        </w:rPr>
        <w:t>d)</w:t>
      </w:r>
      <w:r w:rsidRPr="00E44E78">
        <w:rPr>
          <w:lang w:val="fr-FR"/>
        </w:rPr>
        <w:tab/>
        <w:t>00MID4XXX</w:t>
      </w:r>
      <w:r w:rsidRPr="00E44E78">
        <w:rPr>
          <w:lang w:val="fr-FR"/>
        </w:rPr>
        <w:tab/>
        <w:t>Stations de répéteur AIS</w:t>
      </w:r>
    </w:p>
    <w:p w14:paraId="0962108A" w14:textId="77777777" w:rsidR="00237C04" w:rsidRPr="00E44E78" w:rsidRDefault="00237C04" w:rsidP="00237C04">
      <w:pPr>
        <w:ind w:left="2835" w:hanging="2835"/>
        <w:rPr>
          <w:lang w:val="fr-FR"/>
        </w:rPr>
      </w:pPr>
      <w:r w:rsidRPr="00E44E78">
        <w:rPr>
          <w:lang w:val="fr-FR"/>
        </w:rPr>
        <w:t>e)</w:t>
      </w:r>
      <w:r w:rsidRPr="00E44E78">
        <w:rPr>
          <w:lang w:val="fr-FR"/>
        </w:rPr>
        <w:tab/>
        <w:t>00MID5XXX</w:t>
      </w:r>
      <w:r w:rsidRPr="00E44E78">
        <w:rPr>
          <w:lang w:val="fr-FR"/>
        </w:rPr>
        <w:tab/>
        <w:t>Stations de base AIS (stations avec contrôle de la liaison de données en ondes métriques)</w:t>
      </w:r>
    </w:p>
    <w:p w14:paraId="122123AD" w14:textId="77777777" w:rsidR="00237C04" w:rsidRPr="00E44E78" w:rsidRDefault="00237C04" w:rsidP="00237C04">
      <w:pPr>
        <w:rPr>
          <w:lang w:val="fr-FR"/>
        </w:rPr>
      </w:pPr>
      <w:r w:rsidRPr="00E44E78">
        <w:rPr>
          <w:b/>
          <w:bCs/>
          <w:lang w:val="fr-FR"/>
        </w:rPr>
        <w:t>4</w:t>
      </w:r>
      <w:r w:rsidRPr="00E44E78">
        <w:rPr>
          <w:lang w:val="fr-FR"/>
        </w:rPr>
        <w:tab/>
        <w:t>Ce format permet de créer des ensembles de 999 chiffres pour chaque catégorie de station. Cependant, cette méthode est facultative et ne devrait être utilisée qu'à titre d'orientation. Si l'administration concernée souhaite étendre ce format, de nombreuses autres possibilités s'offrent à elle.</w:t>
      </w:r>
    </w:p>
    <w:p w14:paraId="1C625767" w14:textId="77777777" w:rsidR="00237C04" w:rsidRPr="00E44E78" w:rsidRDefault="00237C04" w:rsidP="00237C04">
      <w:pPr>
        <w:rPr>
          <w:lang w:val="fr-FR"/>
        </w:rPr>
      </w:pPr>
      <w:r w:rsidRPr="00E44E78">
        <w:rPr>
          <w:b/>
          <w:bCs/>
          <w:lang w:val="fr-FR"/>
        </w:rPr>
        <w:t>5</w:t>
      </w:r>
      <w:r w:rsidRPr="00E44E78">
        <w:rPr>
          <w:lang w:val="fr-FR"/>
        </w:rPr>
        <w:tab/>
        <w:t xml:space="preserve">L'identité d'appel de groupe de stations côtières utilisée pour appeler simultanément plus d'une station côtière est formée d'un sous-ensemble d'identités de station côtière, comme </w:t>
      </w:r>
      <w:proofErr w:type="gramStart"/>
      <w:r w:rsidRPr="00E44E78">
        <w:rPr>
          <w:lang w:val="fr-FR"/>
        </w:rPr>
        <w:t>suit:</w:t>
      </w:r>
      <w:proofErr w:type="gramEnd"/>
    </w:p>
    <w:p w14:paraId="03BFBCB3" w14:textId="77777777" w:rsidR="00237C04" w:rsidRPr="00E44E78" w:rsidRDefault="00237C04" w:rsidP="002E23AE">
      <w:pPr>
        <w:pStyle w:val="Equation"/>
        <w:jc w:val="center"/>
        <w:rPr>
          <w:color w:val="000000"/>
          <w:lang w:val="fr-FR"/>
        </w:rPr>
      </w:pPr>
      <w:r w:rsidRPr="00E44E78">
        <w:rPr>
          <w:lang w:val="fr-FR"/>
        </w:rPr>
        <w:t>0</w:t>
      </w:r>
      <w:r w:rsidRPr="00E44E78">
        <w:rPr>
          <w:vertAlign w:val="subscript"/>
          <w:lang w:val="fr-FR"/>
        </w:rPr>
        <w:t>1</w:t>
      </w:r>
      <w:r w:rsidRPr="00E44E78">
        <w:rPr>
          <w:lang w:val="fr-FR"/>
        </w:rPr>
        <w:t>0</w:t>
      </w:r>
      <w:r w:rsidRPr="00E44E78">
        <w:rPr>
          <w:vertAlign w:val="subscript"/>
          <w:lang w:val="fr-FR"/>
        </w:rPr>
        <w:t>2</w:t>
      </w:r>
      <w:r w:rsidRPr="00E44E78">
        <w:rPr>
          <w:lang w:val="fr-FR"/>
        </w:rPr>
        <w:t>M</w:t>
      </w:r>
      <w:r w:rsidRPr="00E44E78">
        <w:rPr>
          <w:vertAlign w:val="subscript"/>
          <w:lang w:val="fr-FR"/>
        </w:rPr>
        <w:t>3</w:t>
      </w:r>
      <w:r w:rsidRPr="00E44E78">
        <w:rPr>
          <w:lang w:val="fr-FR"/>
        </w:rPr>
        <w:t>I</w:t>
      </w:r>
      <w:r w:rsidRPr="00E44E78">
        <w:rPr>
          <w:vertAlign w:val="subscript"/>
          <w:lang w:val="fr-FR"/>
        </w:rPr>
        <w:t>4</w:t>
      </w:r>
      <w:r w:rsidRPr="00E44E78">
        <w:rPr>
          <w:lang w:val="fr-FR"/>
        </w:rPr>
        <w:t>D</w:t>
      </w:r>
      <w:r w:rsidRPr="00E44E78">
        <w:rPr>
          <w:vertAlign w:val="subscript"/>
          <w:lang w:val="fr-FR"/>
        </w:rPr>
        <w:t>5</w:t>
      </w:r>
      <w:r w:rsidRPr="00E44E78">
        <w:rPr>
          <w:lang w:val="fr-FR"/>
        </w:rPr>
        <w:t>X</w:t>
      </w:r>
      <w:r w:rsidRPr="00E44E78">
        <w:rPr>
          <w:vertAlign w:val="subscript"/>
          <w:lang w:val="fr-FR"/>
        </w:rPr>
        <w:t>6</w:t>
      </w:r>
      <w:r w:rsidRPr="00E44E78">
        <w:rPr>
          <w:lang w:val="fr-FR"/>
        </w:rPr>
        <w:t>X</w:t>
      </w:r>
      <w:r w:rsidRPr="00E44E78">
        <w:rPr>
          <w:vertAlign w:val="subscript"/>
          <w:lang w:val="fr-FR"/>
        </w:rPr>
        <w:t>7</w:t>
      </w:r>
      <w:r w:rsidRPr="00E44E78">
        <w:rPr>
          <w:lang w:val="fr-FR"/>
        </w:rPr>
        <w:t>X</w:t>
      </w:r>
      <w:r w:rsidRPr="00E44E78">
        <w:rPr>
          <w:vertAlign w:val="subscript"/>
          <w:lang w:val="fr-FR"/>
        </w:rPr>
        <w:t>8</w:t>
      </w:r>
      <w:r w:rsidRPr="00E44E78">
        <w:rPr>
          <w:lang w:val="fr-FR"/>
        </w:rPr>
        <w:t>X</w:t>
      </w:r>
      <w:r w:rsidRPr="00E44E78">
        <w:rPr>
          <w:vertAlign w:val="subscript"/>
          <w:lang w:val="fr-FR"/>
        </w:rPr>
        <w:t>9</w:t>
      </w:r>
    </w:p>
    <w:p w14:paraId="6DB6CDEE" w14:textId="77777777" w:rsidR="00237C04" w:rsidRPr="00E44E78" w:rsidRDefault="00237C04" w:rsidP="00237C04">
      <w:pPr>
        <w:rPr>
          <w:szCs w:val="24"/>
          <w:lang w:val="fr-FR"/>
        </w:rPr>
      </w:pPr>
      <w:proofErr w:type="gramStart"/>
      <w:r w:rsidRPr="00E44E78">
        <w:rPr>
          <w:szCs w:val="24"/>
          <w:lang w:val="fr-FR"/>
        </w:rPr>
        <w:t>les</w:t>
      </w:r>
      <w:proofErr w:type="gramEnd"/>
      <w:r w:rsidRPr="00E44E78">
        <w:rPr>
          <w:szCs w:val="24"/>
          <w:lang w:val="fr-FR"/>
        </w:rPr>
        <w:t xml:space="preserve"> deux premiers caractères étant des zéros et chaque X représentant un chiffre compris entre 0 et 9. Le MID ne représente que le territoire ou la zone géographique de l'administration qui assigne l'identité d'appel de groupe de stations côtières. L'identité peut être attribuée à des stations d'une administration situées dans une seule région géographique, comme indiqué dans les Recommandations pertinentes de l'UIT-T.</w:t>
      </w:r>
    </w:p>
    <w:p w14:paraId="1907186D" w14:textId="77777777" w:rsidR="00237C04" w:rsidRPr="00E44E78" w:rsidRDefault="00237C04" w:rsidP="00237C04">
      <w:pPr>
        <w:rPr>
          <w:szCs w:val="24"/>
          <w:lang w:val="fr-FR"/>
        </w:rPr>
      </w:pPr>
      <w:r w:rsidRPr="00E44E78">
        <w:rPr>
          <w:b/>
          <w:bCs/>
          <w:szCs w:val="24"/>
          <w:lang w:val="fr-FR"/>
        </w:rPr>
        <w:t>6</w:t>
      </w:r>
      <w:r w:rsidRPr="00E44E78">
        <w:rPr>
          <w:szCs w:val="24"/>
          <w:lang w:val="fr-FR"/>
        </w:rPr>
        <w:tab/>
        <w:t>La combinaison 0</w:t>
      </w:r>
      <w:r w:rsidRPr="00E44E78">
        <w:rPr>
          <w:szCs w:val="24"/>
          <w:vertAlign w:val="subscript"/>
          <w:lang w:val="fr-FR"/>
        </w:rPr>
        <w:t>1</w:t>
      </w:r>
      <w:r w:rsidRPr="00E44E78">
        <w:rPr>
          <w:szCs w:val="24"/>
          <w:lang w:val="fr-FR"/>
        </w:rPr>
        <w:t>0</w:t>
      </w:r>
      <w:r w:rsidRPr="00E44E78">
        <w:rPr>
          <w:szCs w:val="24"/>
          <w:vertAlign w:val="subscript"/>
          <w:lang w:val="fr-FR"/>
        </w:rPr>
        <w:t>2</w:t>
      </w:r>
      <w:r w:rsidRPr="00E44E78">
        <w:rPr>
          <w:szCs w:val="24"/>
          <w:lang w:val="fr-FR"/>
        </w:rPr>
        <w:t>M</w:t>
      </w:r>
      <w:r w:rsidRPr="00E44E78">
        <w:rPr>
          <w:szCs w:val="24"/>
          <w:vertAlign w:val="subscript"/>
          <w:lang w:val="fr-FR"/>
        </w:rPr>
        <w:t>3</w:t>
      </w:r>
      <w:r w:rsidRPr="00E44E78">
        <w:rPr>
          <w:szCs w:val="24"/>
          <w:lang w:val="fr-FR"/>
        </w:rPr>
        <w:t>I</w:t>
      </w:r>
      <w:r w:rsidRPr="00E44E78">
        <w:rPr>
          <w:szCs w:val="24"/>
          <w:vertAlign w:val="subscript"/>
          <w:lang w:val="fr-FR"/>
        </w:rPr>
        <w:t>4</w:t>
      </w:r>
      <w:r w:rsidRPr="00E44E78">
        <w:rPr>
          <w:szCs w:val="24"/>
          <w:lang w:val="fr-FR"/>
        </w:rPr>
        <w:t>D</w:t>
      </w:r>
      <w:r w:rsidRPr="00E44E78">
        <w:rPr>
          <w:szCs w:val="24"/>
          <w:vertAlign w:val="subscript"/>
          <w:lang w:val="fr-FR"/>
        </w:rPr>
        <w:t>5</w:t>
      </w:r>
      <w:r w:rsidRPr="00E44E78">
        <w:rPr>
          <w:szCs w:val="24"/>
          <w:lang w:val="fr-FR"/>
        </w:rPr>
        <w:t>0</w:t>
      </w:r>
      <w:r w:rsidRPr="00E44E78">
        <w:rPr>
          <w:szCs w:val="24"/>
          <w:vertAlign w:val="subscript"/>
          <w:lang w:val="fr-FR"/>
        </w:rPr>
        <w:t>6</w:t>
      </w:r>
      <w:r w:rsidRPr="00E44E78">
        <w:rPr>
          <w:szCs w:val="24"/>
          <w:lang w:val="fr-FR"/>
        </w:rPr>
        <w:t>0</w:t>
      </w:r>
      <w:r w:rsidRPr="00E44E78">
        <w:rPr>
          <w:szCs w:val="24"/>
          <w:vertAlign w:val="subscript"/>
          <w:lang w:val="fr-FR"/>
        </w:rPr>
        <w:t>7</w:t>
      </w:r>
      <w:r w:rsidRPr="00E44E78">
        <w:rPr>
          <w:szCs w:val="24"/>
          <w:lang w:val="fr-FR"/>
        </w:rPr>
        <w:t>0</w:t>
      </w:r>
      <w:r w:rsidRPr="00E44E78">
        <w:rPr>
          <w:szCs w:val="24"/>
          <w:vertAlign w:val="subscript"/>
          <w:lang w:val="fr-FR"/>
        </w:rPr>
        <w:t>8</w:t>
      </w:r>
      <w:r w:rsidRPr="00E44E78">
        <w:rPr>
          <w:szCs w:val="24"/>
          <w:lang w:val="fr-FR"/>
        </w:rPr>
        <w:t>0</w:t>
      </w:r>
      <w:r w:rsidRPr="00E44E78">
        <w:rPr>
          <w:szCs w:val="24"/>
          <w:vertAlign w:val="subscript"/>
          <w:lang w:val="fr-FR"/>
        </w:rPr>
        <w:t>9</w:t>
      </w:r>
      <w:r w:rsidRPr="00E44E78">
        <w:rPr>
          <w:szCs w:val="24"/>
          <w:lang w:val="fr-FR"/>
        </w:rPr>
        <w:t xml:space="preserve"> devrait être réservée à une identité de groupe de stations côtières et devrait concerner toutes les stations 00MIDXXXX relevant de l'administration. Celle-ci peut étendre cette combinaison au moyen d'identités de groupe d'appels supplémentaires (00MID1111).</w:t>
      </w:r>
    </w:p>
    <w:p w14:paraId="4040D5E7" w14:textId="77777777" w:rsidR="00237C04" w:rsidRPr="00E44E78" w:rsidRDefault="00237C04" w:rsidP="00237C04">
      <w:pPr>
        <w:rPr>
          <w:szCs w:val="24"/>
          <w:lang w:val="fr-FR"/>
        </w:rPr>
      </w:pPr>
      <w:r w:rsidRPr="00E44E78">
        <w:rPr>
          <w:b/>
          <w:bCs/>
          <w:szCs w:val="24"/>
          <w:lang w:val="fr-FR"/>
        </w:rPr>
        <w:t>7</w:t>
      </w:r>
      <w:r w:rsidRPr="00E44E78">
        <w:rPr>
          <w:szCs w:val="24"/>
          <w:lang w:val="fr-FR"/>
        </w:rPr>
        <w:tab/>
        <w:t>Pour les besoins du SMDSM, ces assignations d'identité MMSI devraient être communiquées aux entités autorisées, par exemple, mais pas uniquement, aux centres de coordination des opérations de sauvetage (CCS). Ces renseignements devraient être disponibles, de façon automatique, 24 heures sur 24, 365 jours par an.</w:t>
      </w:r>
    </w:p>
    <w:p w14:paraId="125AE3A0" w14:textId="77777777" w:rsidR="00237C04" w:rsidRPr="00E44E78" w:rsidRDefault="00237C04" w:rsidP="00237C04">
      <w:pPr>
        <w:rPr>
          <w:szCs w:val="24"/>
          <w:lang w:val="fr-FR"/>
        </w:rPr>
      </w:pPr>
      <w:r w:rsidRPr="00E44E78">
        <w:rPr>
          <w:b/>
          <w:bCs/>
          <w:szCs w:val="24"/>
          <w:lang w:val="fr-FR"/>
        </w:rPr>
        <w:lastRenderedPageBreak/>
        <w:t>8</w:t>
      </w:r>
      <w:r w:rsidRPr="00E44E78">
        <w:rPr>
          <w:szCs w:val="24"/>
          <w:lang w:val="fr-FR"/>
        </w:rPr>
        <w:tab/>
        <w:t>La combinaison 0</w:t>
      </w:r>
      <w:r w:rsidRPr="00E44E78">
        <w:rPr>
          <w:szCs w:val="24"/>
          <w:vertAlign w:val="subscript"/>
          <w:lang w:val="fr-FR"/>
        </w:rPr>
        <w:t>1</w:t>
      </w:r>
      <w:r w:rsidRPr="00E44E78">
        <w:rPr>
          <w:szCs w:val="24"/>
          <w:lang w:val="fr-FR"/>
        </w:rPr>
        <w:t>0</w:t>
      </w:r>
      <w:r w:rsidRPr="00E44E78">
        <w:rPr>
          <w:szCs w:val="24"/>
          <w:vertAlign w:val="subscript"/>
          <w:lang w:val="fr-FR"/>
        </w:rPr>
        <w:t>2</w:t>
      </w:r>
      <w:r w:rsidRPr="00E44E78">
        <w:rPr>
          <w:szCs w:val="24"/>
          <w:lang w:val="fr-FR"/>
        </w:rPr>
        <w:t>9</w:t>
      </w:r>
      <w:r w:rsidRPr="00E44E78">
        <w:rPr>
          <w:szCs w:val="24"/>
          <w:vertAlign w:val="subscript"/>
          <w:lang w:val="fr-FR"/>
        </w:rPr>
        <w:t>3</w:t>
      </w:r>
      <w:r w:rsidRPr="00E44E78">
        <w:rPr>
          <w:szCs w:val="24"/>
          <w:lang w:val="fr-FR"/>
        </w:rPr>
        <w:t>9</w:t>
      </w:r>
      <w:r w:rsidRPr="00E44E78">
        <w:rPr>
          <w:szCs w:val="24"/>
          <w:vertAlign w:val="subscript"/>
          <w:lang w:val="fr-FR"/>
        </w:rPr>
        <w:t>4</w:t>
      </w:r>
      <w:r w:rsidRPr="00E44E78">
        <w:rPr>
          <w:szCs w:val="24"/>
          <w:lang w:val="fr-FR"/>
        </w:rPr>
        <w:t>9</w:t>
      </w:r>
      <w:r w:rsidRPr="00E44E78">
        <w:rPr>
          <w:szCs w:val="24"/>
          <w:vertAlign w:val="subscript"/>
          <w:lang w:val="fr-FR"/>
        </w:rPr>
        <w:t>5</w:t>
      </w:r>
      <w:r w:rsidRPr="00E44E78">
        <w:rPr>
          <w:szCs w:val="24"/>
          <w:lang w:val="fr-FR"/>
        </w:rPr>
        <w:t>0</w:t>
      </w:r>
      <w:r w:rsidRPr="00E44E78">
        <w:rPr>
          <w:szCs w:val="24"/>
          <w:vertAlign w:val="subscript"/>
          <w:lang w:val="fr-FR"/>
        </w:rPr>
        <w:t>6</w:t>
      </w:r>
      <w:r w:rsidRPr="00E44E78">
        <w:rPr>
          <w:szCs w:val="24"/>
          <w:lang w:val="fr-FR"/>
        </w:rPr>
        <w:t>0</w:t>
      </w:r>
      <w:r w:rsidRPr="00E44E78">
        <w:rPr>
          <w:szCs w:val="24"/>
          <w:vertAlign w:val="subscript"/>
          <w:lang w:val="fr-FR"/>
        </w:rPr>
        <w:t>7</w:t>
      </w:r>
      <w:r w:rsidRPr="00E44E78">
        <w:rPr>
          <w:szCs w:val="24"/>
          <w:lang w:val="fr-FR"/>
        </w:rPr>
        <w:t>0</w:t>
      </w:r>
      <w:r w:rsidRPr="00E44E78">
        <w:rPr>
          <w:szCs w:val="24"/>
          <w:vertAlign w:val="subscript"/>
          <w:lang w:val="fr-FR"/>
        </w:rPr>
        <w:t>8</w:t>
      </w:r>
      <w:r w:rsidRPr="00E44E78">
        <w:rPr>
          <w:szCs w:val="24"/>
          <w:lang w:val="fr-FR"/>
        </w:rPr>
        <w:t>0</w:t>
      </w:r>
      <w:r w:rsidRPr="00E44E78">
        <w:rPr>
          <w:szCs w:val="24"/>
          <w:vertAlign w:val="subscript"/>
          <w:lang w:val="fr-FR"/>
        </w:rPr>
        <w:t>9</w:t>
      </w:r>
      <w:r w:rsidRPr="00E44E78">
        <w:rPr>
          <w:szCs w:val="24"/>
          <w:lang w:val="fr-FR"/>
        </w:rPr>
        <w:t xml:space="preserve"> est réservée à l'identité de l'ensemble des stations côtières et devrait concerner toutes les stations 00XXXXXXX en ondes métriques. Elle ne s'applique pas aux stations côtières en ondes hectométriques ou décamétriques.</w:t>
      </w:r>
    </w:p>
    <w:p w14:paraId="43DB2965" w14:textId="438B0D7C" w:rsidR="00237C04" w:rsidRDefault="00237C04" w:rsidP="00622222"/>
    <w:p w14:paraId="030A68C5" w14:textId="77777777" w:rsidR="00622222" w:rsidRPr="00E44E78" w:rsidRDefault="00622222" w:rsidP="00622222"/>
    <w:p w14:paraId="49CFF157" w14:textId="0CBB1A7B" w:rsidR="00237C04" w:rsidRPr="00E44E78" w:rsidRDefault="00237C04" w:rsidP="00237C04">
      <w:pPr>
        <w:pStyle w:val="Section1"/>
      </w:pPr>
      <w:r w:rsidRPr="00E44E78">
        <w:t>Section 3</w:t>
      </w:r>
      <w:r w:rsidRPr="00E44E78">
        <w:br/>
      </w:r>
      <w:r w:rsidRPr="00E44E78">
        <w:br/>
        <w:t>Assignation d'une identification aux aéronefs</w:t>
      </w:r>
    </w:p>
    <w:p w14:paraId="496A74CA" w14:textId="77777777" w:rsidR="00237C04" w:rsidRPr="00E44E78" w:rsidRDefault="00237C04" w:rsidP="00BA7953">
      <w:pPr>
        <w:pStyle w:val="Normalaftertitle"/>
      </w:pPr>
      <w:r w:rsidRPr="00E44E78">
        <w:rPr>
          <w:b/>
        </w:rPr>
        <w:t>1</w:t>
      </w:r>
      <w:r w:rsidRPr="00E44E78">
        <w:tab/>
        <w:t>Lorsqu'un aéronef doit utiliser des identités du service mobile maritime pour des opérations de recherche et de sauvetage et d'autres communications liées à la sécurité avec des stations du service mobile maritime, l'administration responsable devrait lui attribuer une identité unique à 9 chiffres sous la forme 1</w:t>
      </w:r>
      <w:r w:rsidRPr="00E44E78">
        <w:rPr>
          <w:position w:val="-4"/>
          <w:sz w:val="16"/>
        </w:rPr>
        <w:t>1</w:t>
      </w:r>
      <w:r w:rsidRPr="00E44E78">
        <w:t>1</w:t>
      </w:r>
      <w:r w:rsidRPr="00E44E78">
        <w:rPr>
          <w:position w:val="-4"/>
          <w:sz w:val="16"/>
        </w:rPr>
        <w:t>2</w:t>
      </w:r>
      <w:r w:rsidRPr="00E44E78">
        <w:t>1</w:t>
      </w:r>
      <w:r w:rsidRPr="00E44E78">
        <w:rPr>
          <w:position w:val="-4"/>
          <w:sz w:val="16"/>
        </w:rPr>
        <w:t>3</w:t>
      </w:r>
      <w:r w:rsidRPr="00E44E78">
        <w:t>M</w:t>
      </w:r>
      <w:r w:rsidRPr="00E44E78">
        <w:rPr>
          <w:position w:val="-4"/>
          <w:sz w:val="16"/>
        </w:rPr>
        <w:t>4</w:t>
      </w:r>
      <w:r w:rsidRPr="00E44E78">
        <w:t>I</w:t>
      </w:r>
      <w:r w:rsidRPr="00E44E78">
        <w:rPr>
          <w:position w:val="-4"/>
          <w:sz w:val="16"/>
        </w:rPr>
        <w:t>5</w:t>
      </w:r>
      <w:r w:rsidRPr="00E44E78">
        <w:t>D</w:t>
      </w:r>
      <w:r w:rsidRPr="00E44E78">
        <w:rPr>
          <w:position w:val="-4"/>
          <w:sz w:val="16"/>
        </w:rPr>
        <w:t>6</w:t>
      </w:r>
      <w:r w:rsidRPr="00E44E78">
        <w:t>X</w:t>
      </w:r>
      <w:r w:rsidRPr="00E44E78">
        <w:rPr>
          <w:position w:val="-4"/>
          <w:sz w:val="16"/>
        </w:rPr>
        <w:t>7</w:t>
      </w:r>
      <w:r w:rsidRPr="00E44E78">
        <w:t>X</w:t>
      </w:r>
      <w:r w:rsidRPr="00E44E78">
        <w:rPr>
          <w:position w:val="-4"/>
          <w:sz w:val="16"/>
        </w:rPr>
        <w:t>8</w:t>
      </w:r>
      <w:r w:rsidRPr="00E44E78">
        <w:t>X</w:t>
      </w:r>
      <w:r w:rsidRPr="00E44E78">
        <w:rPr>
          <w:position w:val="-4"/>
          <w:sz w:val="16"/>
        </w:rPr>
        <w:t>9</w:t>
      </w:r>
      <w:r w:rsidRPr="00E44E78">
        <w:t>, les chiffres 4, 5 et 6 représentant les chiffres d'identification maritime (MID) et chaque X représentant un chiffre compris entre 0 et 9. Les chiffres MID représentent l'administration qui exerce sa juridiction sur l'identité d'appel de l'aéronef.</w:t>
      </w:r>
    </w:p>
    <w:p w14:paraId="140F4F97" w14:textId="77777777" w:rsidR="00237C04" w:rsidRPr="00E44E78" w:rsidRDefault="00237C04" w:rsidP="00237C04">
      <w:pPr>
        <w:rPr>
          <w:rFonts w:asciiTheme="majorBidi" w:hAnsiTheme="majorBidi" w:cstheme="majorBidi"/>
          <w:szCs w:val="24"/>
          <w:lang w:val="fr-FR"/>
        </w:rPr>
      </w:pPr>
      <w:r w:rsidRPr="00E44E78">
        <w:rPr>
          <w:rFonts w:asciiTheme="majorBidi" w:hAnsiTheme="majorBidi" w:cstheme="majorBidi"/>
          <w:b/>
          <w:bCs/>
          <w:szCs w:val="24"/>
          <w:lang w:val="fr-FR"/>
        </w:rPr>
        <w:t>2</w:t>
      </w:r>
      <w:r w:rsidRPr="00E44E78">
        <w:rPr>
          <w:rFonts w:asciiTheme="majorBidi" w:hAnsiTheme="majorBidi" w:cstheme="majorBidi"/>
          <w:szCs w:val="24"/>
          <w:lang w:val="fr-FR"/>
        </w:rPr>
        <w:tab/>
        <w:t>Le format ci-dessus permettra de prendre en charge 999 aéronefs par chiffre MID. Si l'administration concernée possède plus de 999 aéronefs de recherche et de sauvetage, elle pourra utiliser un indicatif de pays (MID) additionnel s'il est déjà assigné par l'UIT.</w:t>
      </w:r>
    </w:p>
    <w:p w14:paraId="2A6CFE0B" w14:textId="77777777" w:rsidR="00237C04" w:rsidRPr="00E44E78" w:rsidRDefault="00237C04" w:rsidP="00237C04">
      <w:pPr>
        <w:rPr>
          <w:rFonts w:asciiTheme="majorBidi" w:hAnsiTheme="majorBidi" w:cstheme="majorBidi"/>
          <w:szCs w:val="24"/>
          <w:lang w:val="fr-FR"/>
        </w:rPr>
      </w:pPr>
      <w:r w:rsidRPr="00E44E78">
        <w:rPr>
          <w:rFonts w:asciiTheme="majorBidi" w:hAnsiTheme="majorBidi" w:cstheme="majorBidi"/>
          <w:b/>
          <w:bCs/>
          <w:szCs w:val="24"/>
          <w:lang w:val="fr-FR"/>
        </w:rPr>
        <w:t>3</w:t>
      </w:r>
      <w:r w:rsidRPr="00E44E78">
        <w:rPr>
          <w:rFonts w:asciiTheme="majorBidi" w:hAnsiTheme="majorBidi" w:cstheme="majorBidi"/>
          <w:szCs w:val="24"/>
          <w:lang w:val="fr-FR"/>
        </w:rPr>
        <w:tab/>
        <w:t>L'administration peut utiliser le septième chiffre pour différencier certaines applications de cette catégorie d'identité MMSI, indiquées dans l'exemple ci</w:t>
      </w:r>
      <w:r w:rsidRPr="00E44E78">
        <w:rPr>
          <w:rFonts w:asciiTheme="majorBidi" w:hAnsiTheme="majorBidi" w:cstheme="majorBidi"/>
          <w:szCs w:val="24"/>
          <w:lang w:val="fr-FR"/>
        </w:rPr>
        <w:noBreakHyphen/>
      </w:r>
      <w:proofErr w:type="gramStart"/>
      <w:r w:rsidRPr="00E44E78">
        <w:rPr>
          <w:rFonts w:asciiTheme="majorBidi" w:hAnsiTheme="majorBidi" w:cstheme="majorBidi"/>
          <w:szCs w:val="24"/>
          <w:lang w:val="fr-FR"/>
        </w:rPr>
        <w:t>dessous:</w:t>
      </w:r>
      <w:proofErr w:type="gramEnd"/>
    </w:p>
    <w:p w14:paraId="325AA997" w14:textId="77777777" w:rsidR="00237C04" w:rsidRPr="00E44E78" w:rsidRDefault="00237C04" w:rsidP="00237C04">
      <w:pPr>
        <w:pStyle w:val="enumlev1"/>
        <w:rPr>
          <w:lang w:val="fr-FR"/>
        </w:rPr>
      </w:pPr>
      <w:r w:rsidRPr="00E44E78">
        <w:rPr>
          <w:lang w:val="fr-FR"/>
        </w:rPr>
        <w:t>a)</w:t>
      </w:r>
      <w:r w:rsidRPr="00E44E78">
        <w:rPr>
          <w:lang w:val="fr-FR"/>
        </w:rPr>
        <w:tab/>
        <w:t>111MID1XX</w:t>
      </w:r>
      <w:r w:rsidRPr="00E44E78">
        <w:rPr>
          <w:lang w:val="fr-FR"/>
        </w:rPr>
        <w:tab/>
      </w:r>
      <w:r w:rsidRPr="00E44E78">
        <w:rPr>
          <w:lang w:val="fr-FR"/>
        </w:rPr>
        <w:tab/>
        <w:t>Aéronefs à voilure fixe</w:t>
      </w:r>
    </w:p>
    <w:p w14:paraId="5B28C52B" w14:textId="77777777" w:rsidR="00237C04" w:rsidRPr="00E44E78" w:rsidRDefault="00237C04" w:rsidP="00237C04">
      <w:pPr>
        <w:pStyle w:val="enumlev1"/>
        <w:rPr>
          <w:lang w:val="fr-FR"/>
        </w:rPr>
      </w:pPr>
      <w:r w:rsidRPr="00E44E78">
        <w:rPr>
          <w:lang w:val="fr-FR"/>
        </w:rPr>
        <w:t>b)</w:t>
      </w:r>
      <w:r w:rsidRPr="00E44E78">
        <w:rPr>
          <w:lang w:val="fr-FR"/>
        </w:rPr>
        <w:tab/>
        <w:t xml:space="preserve">111MID5XX </w:t>
      </w:r>
      <w:r w:rsidRPr="00E44E78">
        <w:rPr>
          <w:lang w:val="fr-FR"/>
        </w:rPr>
        <w:tab/>
      </w:r>
      <w:r w:rsidRPr="00E44E78">
        <w:rPr>
          <w:lang w:val="fr-FR"/>
        </w:rPr>
        <w:tab/>
        <w:t>Hélicoptères</w:t>
      </w:r>
    </w:p>
    <w:p w14:paraId="4620EF1E" w14:textId="77777777" w:rsidR="00237C04" w:rsidRPr="00E44E78" w:rsidRDefault="00237C04" w:rsidP="00237C04">
      <w:pPr>
        <w:rPr>
          <w:szCs w:val="24"/>
          <w:lang w:val="fr-FR"/>
        </w:rPr>
      </w:pPr>
      <w:r w:rsidRPr="00E44E78">
        <w:rPr>
          <w:b/>
          <w:bCs/>
          <w:szCs w:val="24"/>
          <w:lang w:val="fr-FR"/>
        </w:rPr>
        <w:t>4</w:t>
      </w:r>
      <w:r w:rsidRPr="00E44E78">
        <w:rPr>
          <w:szCs w:val="24"/>
          <w:lang w:val="fr-FR"/>
        </w:rPr>
        <w:tab/>
        <w:t>Ce format permet de créer des ensembles de 99 chiffres pour chaque catégorie de station. Cependant, la méthode décrite dans le présent document est facultative.</w:t>
      </w:r>
    </w:p>
    <w:p w14:paraId="78822C55" w14:textId="77777777" w:rsidR="00237C04" w:rsidRPr="00E44E78" w:rsidRDefault="00237C04" w:rsidP="00237C04">
      <w:pPr>
        <w:rPr>
          <w:szCs w:val="24"/>
          <w:lang w:val="fr-FR"/>
        </w:rPr>
      </w:pPr>
      <w:r w:rsidRPr="00E44E78">
        <w:rPr>
          <w:b/>
          <w:bCs/>
          <w:szCs w:val="24"/>
          <w:lang w:val="fr-FR"/>
        </w:rPr>
        <w:t>5</w:t>
      </w:r>
      <w:r w:rsidRPr="00E44E78">
        <w:rPr>
          <w:szCs w:val="24"/>
          <w:lang w:val="fr-FR"/>
        </w:rPr>
        <w:tab/>
        <w:t>La combinaison 1</w:t>
      </w:r>
      <w:r w:rsidRPr="00E44E78">
        <w:rPr>
          <w:szCs w:val="24"/>
          <w:vertAlign w:val="subscript"/>
          <w:lang w:val="fr-FR"/>
        </w:rPr>
        <w:t>1</w:t>
      </w:r>
      <w:r w:rsidRPr="00E44E78">
        <w:rPr>
          <w:szCs w:val="24"/>
          <w:lang w:val="fr-FR"/>
        </w:rPr>
        <w:t>1</w:t>
      </w:r>
      <w:r w:rsidRPr="00E44E78">
        <w:rPr>
          <w:szCs w:val="24"/>
          <w:vertAlign w:val="subscript"/>
          <w:lang w:val="fr-FR"/>
        </w:rPr>
        <w:t>2</w:t>
      </w:r>
      <w:r w:rsidRPr="00E44E78">
        <w:rPr>
          <w:szCs w:val="24"/>
          <w:lang w:val="fr-FR"/>
        </w:rPr>
        <w:t>1</w:t>
      </w:r>
      <w:r w:rsidRPr="00E44E78">
        <w:rPr>
          <w:szCs w:val="24"/>
          <w:vertAlign w:val="subscript"/>
          <w:lang w:val="fr-FR"/>
        </w:rPr>
        <w:t>3</w:t>
      </w:r>
      <w:r w:rsidRPr="00E44E78">
        <w:rPr>
          <w:szCs w:val="24"/>
          <w:lang w:val="fr-FR"/>
        </w:rPr>
        <w:t>M</w:t>
      </w:r>
      <w:r w:rsidRPr="00E44E78">
        <w:rPr>
          <w:szCs w:val="24"/>
          <w:vertAlign w:val="subscript"/>
          <w:lang w:val="fr-FR"/>
        </w:rPr>
        <w:t>4</w:t>
      </w:r>
      <w:r w:rsidRPr="00E44E78">
        <w:rPr>
          <w:szCs w:val="24"/>
          <w:lang w:val="fr-FR"/>
        </w:rPr>
        <w:t>I</w:t>
      </w:r>
      <w:r w:rsidRPr="00E44E78">
        <w:rPr>
          <w:szCs w:val="24"/>
          <w:vertAlign w:val="subscript"/>
          <w:lang w:val="fr-FR"/>
        </w:rPr>
        <w:t>5</w:t>
      </w:r>
      <w:r w:rsidRPr="00E44E78">
        <w:rPr>
          <w:szCs w:val="24"/>
          <w:lang w:val="fr-FR"/>
        </w:rPr>
        <w:t>D</w:t>
      </w:r>
      <w:r w:rsidRPr="00E44E78">
        <w:rPr>
          <w:szCs w:val="24"/>
          <w:vertAlign w:val="subscript"/>
          <w:lang w:val="fr-FR"/>
        </w:rPr>
        <w:t>6</w:t>
      </w:r>
      <w:r w:rsidRPr="00E44E78">
        <w:rPr>
          <w:szCs w:val="24"/>
          <w:lang w:val="fr-FR"/>
        </w:rPr>
        <w:t>0</w:t>
      </w:r>
      <w:r w:rsidRPr="00E44E78">
        <w:rPr>
          <w:szCs w:val="24"/>
          <w:vertAlign w:val="subscript"/>
          <w:lang w:val="fr-FR"/>
        </w:rPr>
        <w:t>7</w:t>
      </w:r>
      <w:r w:rsidRPr="00E44E78">
        <w:rPr>
          <w:szCs w:val="24"/>
          <w:lang w:val="fr-FR"/>
        </w:rPr>
        <w:t>0</w:t>
      </w:r>
      <w:r w:rsidRPr="00E44E78">
        <w:rPr>
          <w:szCs w:val="24"/>
          <w:vertAlign w:val="subscript"/>
          <w:lang w:val="fr-FR"/>
        </w:rPr>
        <w:t>8</w:t>
      </w:r>
      <w:r w:rsidRPr="00E44E78">
        <w:rPr>
          <w:szCs w:val="24"/>
          <w:lang w:val="fr-FR"/>
        </w:rPr>
        <w:t>0</w:t>
      </w:r>
      <w:r w:rsidRPr="00E44E78">
        <w:rPr>
          <w:szCs w:val="24"/>
          <w:vertAlign w:val="subscript"/>
          <w:lang w:val="fr-FR"/>
        </w:rPr>
        <w:t>9</w:t>
      </w:r>
      <w:r w:rsidRPr="00E44E78">
        <w:rPr>
          <w:szCs w:val="24"/>
          <w:lang w:val="fr-FR"/>
        </w:rPr>
        <w:t xml:space="preserve"> devrait être réservée à une identité de groupe d'aéronefs et devrait concerner toutes les stations 111MIDXXX relevant de l'administration. Celle</w:t>
      </w:r>
      <w:r w:rsidRPr="00E44E78">
        <w:rPr>
          <w:szCs w:val="24"/>
          <w:lang w:val="fr-FR"/>
        </w:rPr>
        <w:noBreakHyphen/>
        <w:t>ci peut étendre cette combinaison au moyen d'identités de groupe d'appels supplémentaires (111MID111).</w:t>
      </w:r>
    </w:p>
    <w:p w14:paraId="34EBC24C" w14:textId="77777777" w:rsidR="00237C04" w:rsidRPr="00E44E78" w:rsidRDefault="00237C04" w:rsidP="00237C04">
      <w:pPr>
        <w:keepNext/>
        <w:keepLines/>
        <w:rPr>
          <w:szCs w:val="24"/>
          <w:lang w:val="fr-FR"/>
        </w:rPr>
      </w:pPr>
      <w:r w:rsidRPr="00E44E78">
        <w:rPr>
          <w:b/>
          <w:bCs/>
          <w:szCs w:val="24"/>
          <w:lang w:val="fr-FR"/>
        </w:rPr>
        <w:t>6</w:t>
      </w:r>
      <w:r w:rsidRPr="00E44E78">
        <w:rPr>
          <w:szCs w:val="24"/>
          <w:lang w:val="fr-FR"/>
        </w:rPr>
        <w:tab/>
        <w:t>Pour les besoins des opérations de recherche et de sauvetage, ces assignations d'identité MMSI devraient être communiquées aux entités autorisées, par exemple, mais pas uniquement, aux centres de coordination des opérations de sauvetage (CCS). Ces renseignements devraient être disponibles, de façon automatique, 24 heures sur 24, 365 jours par an.</w:t>
      </w:r>
    </w:p>
    <w:p w14:paraId="5389BC8B" w14:textId="77777777" w:rsidR="00237C04" w:rsidRPr="00E44E78" w:rsidRDefault="00237C04" w:rsidP="00237C04">
      <w:pPr>
        <w:rPr>
          <w:szCs w:val="24"/>
          <w:lang w:val="fr-FR"/>
        </w:rPr>
      </w:pPr>
      <w:r w:rsidRPr="00E44E78">
        <w:rPr>
          <w:b/>
          <w:bCs/>
          <w:szCs w:val="24"/>
          <w:lang w:val="fr-FR"/>
        </w:rPr>
        <w:t>7</w:t>
      </w:r>
      <w:r w:rsidRPr="00E44E78">
        <w:rPr>
          <w:szCs w:val="24"/>
          <w:lang w:val="fr-FR"/>
        </w:rPr>
        <w:tab/>
        <w:t>Les identités MMSI assignées aux aéronefs devraient en outre figurer dans la base de données MARS (</w:t>
      </w:r>
      <w:r w:rsidRPr="00E44E78">
        <w:rPr>
          <w:lang w:val="fr-FR"/>
        </w:rPr>
        <w:t>Système d'accès et de consultation de la base de données du service mobile maritime</w:t>
      </w:r>
      <w:r w:rsidRPr="00E44E78">
        <w:rPr>
          <w:szCs w:val="24"/>
          <w:lang w:val="fr-FR"/>
        </w:rPr>
        <w:t xml:space="preserve">) de l'UIT (voir le numéro </w:t>
      </w:r>
      <w:r w:rsidRPr="00E44E78">
        <w:rPr>
          <w:b/>
          <w:bCs/>
          <w:szCs w:val="24"/>
          <w:lang w:val="fr-FR"/>
        </w:rPr>
        <w:t>20.16</w:t>
      </w:r>
      <w:r w:rsidRPr="00E44E78">
        <w:rPr>
          <w:szCs w:val="24"/>
          <w:lang w:val="fr-FR"/>
        </w:rPr>
        <w:t xml:space="preserve"> du RR).</w:t>
      </w:r>
    </w:p>
    <w:p w14:paraId="6612FFA7" w14:textId="41620D8E" w:rsidR="00237C04" w:rsidRDefault="00237C04" w:rsidP="002E23AE">
      <w:pPr>
        <w:rPr>
          <w:sz w:val="28"/>
          <w:lang w:val="fr-FR"/>
        </w:rPr>
      </w:pPr>
    </w:p>
    <w:p w14:paraId="74B0A840" w14:textId="77777777" w:rsidR="00622222" w:rsidRPr="00E44E78" w:rsidRDefault="00622222" w:rsidP="002E23AE">
      <w:pPr>
        <w:rPr>
          <w:sz w:val="28"/>
          <w:lang w:val="fr-FR"/>
        </w:rPr>
      </w:pPr>
    </w:p>
    <w:p w14:paraId="2F055CF2" w14:textId="77777777" w:rsidR="00BA7953" w:rsidRDefault="00BA7953" w:rsidP="00237C04">
      <w:pPr>
        <w:pStyle w:val="Section1"/>
      </w:pPr>
      <w:r>
        <w:br w:type="page"/>
      </w:r>
    </w:p>
    <w:p w14:paraId="01E69DBC" w14:textId="0AE56AEB" w:rsidR="00237C04" w:rsidRPr="00E44E78" w:rsidRDefault="00237C04" w:rsidP="00237C04">
      <w:pPr>
        <w:pStyle w:val="Section1"/>
        <w:rPr>
          <w:bCs/>
        </w:rPr>
      </w:pPr>
      <w:r w:rsidRPr="00E44E78">
        <w:lastRenderedPageBreak/>
        <w:t>Section 4</w:t>
      </w:r>
      <w:r w:rsidRPr="00E44E78">
        <w:br/>
      </w:r>
      <w:r w:rsidRPr="00E44E78">
        <w:br/>
        <w:t>Assignation d'une identification aux stations d'aide à la navigation équipées d'un système d'identification automatique</w:t>
      </w:r>
    </w:p>
    <w:p w14:paraId="073DF6A3" w14:textId="77777777" w:rsidR="00237C04" w:rsidRPr="00E44E78" w:rsidRDefault="00237C04" w:rsidP="00BA7953">
      <w:pPr>
        <w:pStyle w:val="Normalaftertitle"/>
      </w:pPr>
      <w:r w:rsidRPr="00E44E78">
        <w:rPr>
          <w:b/>
        </w:rPr>
        <w:t>1</w:t>
      </w:r>
      <w:r w:rsidRPr="00E44E78">
        <w:tab/>
        <w:t>Lorsqu'un moyen d'identification automatique est nécessaire pour une station d'aide à la navigation en mer, l'administration responsable devrait assigner un numéro unique à neuf chiffres sous la forme 9</w:t>
      </w:r>
      <w:r w:rsidRPr="00E44E78">
        <w:rPr>
          <w:position w:val="-4"/>
          <w:sz w:val="16"/>
        </w:rPr>
        <w:t>1</w:t>
      </w:r>
      <w:r w:rsidRPr="00E44E78">
        <w:t>9</w:t>
      </w:r>
      <w:r w:rsidRPr="00E44E78">
        <w:rPr>
          <w:position w:val="-4"/>
          <w:sz w:val="16"/>
        </w:rPr>
        <w:t>2</w:t>
      </w:r>
      <w:r w:rsidRPr="00E44E78">
        <w:t>M</w:t>
      </w:r>
      <w:r w:rsidRPr="00E44E78">
        <w:rPr>
          <w:position w:val="-4"/>
          <w:sz w:val="16"/>
        </w:rPr>
        <w:t>3</w:t>
      </w:r>
      <w:r w:rsidRPr="00E44E78">
        <w:t>I</w:t>
      </w:r>
      <w:r w:rsidRPr="00E44E78">
        <w:rPr>
          <w:position w:val="-4"/>
          <w:sz w:val="16"/>
        </w:rPr>
        <w:t>4</w:t>
      </w:r>
      <w:r w:rsidRPr="00E44E78">
        <w:t>D</w:t>
      </w:r>
      <w:r w:rsidRPr="00E44E78">
        <w:rPr>
          <w:position w:val="-4"/>
          <w:sz w:val="16"/>
        </w:rPr>
        <w:t>5</w:t>
      </w:r>
      <w:r w:rsidRPr="00E44E78">
        <w:t>X</w:t>
      </w:r>
      <w:r w:rsidRPr="00E44E78">
        <w:rPr>
          <w:position w:val="-4"/>
          <w:sz w:val="16"/>
        </w:rPr>
        <w:t>6</w:t>
      </w:r>
      <w:r w:rsidRPr="00E44E78">
        <w:t>X</w:t>
      </w:r>
      <w:r w:rsidRPr="00E44E78">
        <w:rPr>
          <w:position w:val="-4"/>
          <w:sz w:val="16"/>
        </w:rPr>
        <w:t>7</w:t>
      </w:r>
      <w:r w:rsidRPr="00E44E78">
        <w:t>X</w:t>
      </w:r>
      <w:r w:rsidRPr="00E44E78">
        <w:rPr>
          <w:position w:val="-4"/>
          <w:sz w:val="16"/>
        </w:rPr>
        <w:t>8</w:t>
      </w:r>
      <w:r w:rsidRPr="00E44E78">
        <w:t>X</w:t>
      </w:r>
      <w:r w:rsidRPr="00E44E78">
        <w:rPr>
          <w:position w:val="-4"/>
          <w:sz w:val="16"/>
        </w:rPr>
        <w:t>9</w:t>
      </w:r>
      <w:r w:rsidRPr="00E44E78">
        <w:t xml:space="preserve">, les chiffres 3, 4 et 5 </w:t>
      </w:r>
      <w:proofErr w:type="gramStart"/>
      <w:r w:rsidRPr="00E44E78">
        <w:t>représentant</w:t>
      </w:r>
      <w:proofErr w:type="gramEnd"/>
      <w:r w:rsidRPr="00E44E78">
        <w:t xml:space="preserve"> les chiffres d'identification maritime (MID) et chaque X représentant un chiffre compris entre 0 et 9. Les chiffres MID représentent l'administration qui exerce sa juridiction sur l'identité d'appel de la station d'aide à la navigation.</w:t>
      </w:r>
    </w:p>
    <w:p w14:paraId="6F2B8DAD" w14:textId="77777777" w:rsidR="00237C04" w:rsidRPr="00E44E78" w:rsidRDefault="00237C04" w:rsidP="00237C04">
      <w:pPr>
        <w:rPr>
          <w:lang w:val="fr-FR"/>
        </w:rPr>
      </w:pPr>
      <w:r w:rsidRPr="00E44E78">
        <w:rPr>
          <w:b/>
          <w:bCs/>
          <w:szCs w:val="24"/>
          <w:lang w:val="fr-FR"/>
        </w:rPr>
        <w:t>2</w:t>
      </w:r>
      <w:r w:rsidRPr="00E44E78">
        <w:rPr>
          <w:szCs w:val="24"/>
          <w:lang w:val="fr-FR"/>
        </w:rPr>
        <w:tab/>
      </w:r>
      <w:r w:rsidRPr="00E44E78">
        <w:rPr>
          <w:lang w:val="fr-FR"/>
        </w:rPr>
        <w:t xml:space="preserve">Le format ci-dessus s'applique à tous les types de stations d'aide à la navigation (AtoN, </w:t>
      </w:r>
      <w:r w:rsidRPr="00E44E78">
        <w:rPr>
          <w:i/>
          <w:iCs/>
          <w:lang w:val="fr-FR"/>
        </w:rPr>
        <w:t>aids to navigation</w:t>
      </w:r>
      <w:r w:rsidRPr="00E44E78">
        <w:rPr>
          <w:lang w:val="fr-FR"/>
        </w:rPr>
        <w:t>) tels qu'énumérés dans la dernière version de la Recommandation UIT-R M.1371 (voir le paramètre</w:t>
      </w:r>
      <w:proofErr w:type="gramStart"/>
      <w:r w:rsidRPr="00E44E78">
        <w:rPr>
          <w:lang w:val="fr-FR"/>
        </w:rPr>
        <w:t xml:space="preserve"> «type</w:t>
      </w:r>
      <w:proofErr w:type="gramEnd"/>
      <w:r w:rsidRPr="00E44E78">
        <w:rPr>
          <w:lang w:val="fr-FR"/>
        </w:rPr>
        <w:t xml:space="preserve"> d'aide à la </w:t>
      </w:r>
      <w:proofErr w:type="gramStart"/>
      <w:r w:rsidRPr="00E44E78">
        <w:rPr>
          <w:lang w:val="fr-FR"/>
        </w:rPr>
        <w:t>navigation»</w:t>
      </w:r>
      <w:proofErr w:type="gramEnd"/>
      <w:r w:rsidRPr="00E44E78">
        <w:rPr>
          <w:lang w:val="fr-FR"/>
        </w:rPr>
        <w:t xml:space="preserve"> du message 21 du système d'identification automatique</w:t>
      </w:r>
      <w:r w:rsidRPr="00E44E78">
        <w:rPr>
          <w:szCs w:val="24"/>
          <w:lang w:val="fr-FR"/>
        </w:rPr>
        <w:t xml:space="preserve"> </w:t>
      </w:r>
      <w:r w:rsidRPr="00E44E78">
        <w:rPr>
          <w:lang w:val="fr-FR"/>
        </w:rPr>
        <w:t>(AIS) ainsi que le tableau correspondant à ce paramètre). Ce format est utilisé pour toutes les stations équipées d'un système AIS pour la transmission de messages ayant trait à l'aide à la navigation. Dans les cas où une station de base équipée d'un système AIS est située au même endroit qu'une station AtoN équipée d'un système AIS, les messages transmis dans le cadre des opérations de la station de base se verront attribuer un numéro d'identification sous la forme indiquée dans l'Annexe 2.</w:t>
      </w:r>
    </w:p>
    <w:p w14:paraId="74E71B19" w14:textId="77777777" w:rsidR="00237C04" w:rsidRPr="00E44E78" w:rsidRDefault="00237C04" w:rsidP="00237C04">
      <w:pPr>
        <w:rPr>
          <w:lang w:val="fr-FR"/>
        </w:rPr>
      </w:pPr>
      <w:r w:rsidRPr="00E44E78">
        <w:rPr>
          <w:b/>
          <w:bCs/>
          <w:szCs w:val="24"/>
          <w:lang w:val="fr-FR"/>
        </w:rPr>
        <w:t>3</w:t>
      </w:r>
      <w:r w:rsidRPr="00E44E78">
        <w:rPr>
          <w:szCs w:val="24"/>
          <w:lang w:val="fr-FR"/>
        </w:rPr>
        <w:tab/>
      </w:r>
      <w:r w:rsidRPr="00E44E78">
        <w:rPr>
          <w:lang w:val="fr-FR"/>
        </w:rPr>
        <w:t>Le format ci-dessus permettra de prendre en charge 10 000 stations AtoN par chiffre MID. Si l'administration concernée possède plus de 10 000 stations AtoN, elle pourra utiliser un indicatif de pays (MID) additionnel, s'il est déjà assigné par l'UIT, ce qui permettra d'obtenir 10 000 identités supplémentaires.</w:t>
      </w:r>
    </w:p>
    <w:p w14:paraId="61078956" w14:textId="6C8AAD0D" w:rsidR="00237C04" w:rsidRPr="00E44E78" w:rsidRDefault="00237C04" w:rsidP="00237C04">
      <w:pPr>
        <w:rPr>
          <w:szCs w:val="24"/>
          <w:lang w:val="fr-FR"/>
        </w:rPr>
      </w:pPr>
      <w:r w:rsidRPr="00E44E78">
        <w:rPr>
          <w:b/>
          <w:bCs/>
          <w:szCs w:val="24"/>
          <w:lang w:val="fr-FR"/>
        </w:rPr>
        <w:t>4</w:t>
      </w:r>
      <w:r w:rsidRPr="00E44E78">
        <w:rPr>
          <w:szCs w:val="24"/>
          <w:lang w:val="fr-FR"/>
        </w:rPr>
        <w:tab/>
        <w:t>Les types d'aides à la navigation AIS sont identifiés par les informations fournies par le message 21 du système d'identification automatique</w:t>
      </w:r>
      <w:proofErr w:type="gramStart"/>
      <w:r w:rsidRPr="00E44E78">
        <w:rPr>
          <w:szCs w:val="24"/>
          <w:lang w:val="fr-FR"/>
        </w:rPr>
        <w:t xml:space="preserve"> </w:t>
      </w:r>
      <w:r w:rsidR="002E23AE" w:rsidRPr="00E44E78">
        <w:rPr>
          <w:szCs w:val="24"/>
          <w:lang w:val="fr-FR"/>
        </w:rPr>
        <w:t>«</w:t>
      </w:r>
      <w:r w:rsidRPr="00E44E78">
        <w:rPr>
          <w:szCs w:val="24"/>
          <w:lang w:val="fr-FR"/>
        </w:rPr>
        <w:t>Rapport</w:t>
      </w:r>
      <w:proofErr w:type="gramEnd"/>
      <w:r w:rsidRPr="00E44E78">
        <w:rPr>
          <w:szCs w:val="24"/>
          <w:lang w:val="fr-FR"/>
        </w:rPr>
        <w:t xml:space="preserve"> d</w:t>
      </w:r>
      <w:r w:rsidR="002E23AE" w:rsidRPr="00E44E78">
        <w:rPr>
          <w:szCs w:val="24"/>
          <w:lang w:val="fr-FR"/>
        </w:rPr>
        <w:t>'</w:t>
      </w:r>
      <w:r w:rsidRPr="00E44E78">
        <w:rPr>
          <w:szCs w:val="24"/>
          <w:lang w:val="fr-FR"/>
        </w:rPr>
        <w:t xml:space="preserve">aide à la </w:t>
      </w:r>
      <w:proofErr w:type="gramStart"/>
      <w:r w:rsidRPr="00E44E78">
        <w:rPr>
          <w:szCs w:val="24"/>
          <w:lang w:val="fr-FR"/>
        </w:rPr>
        <w:t>navigation</w:t>
      </w:r>
      <w:r w:rsidR="002E23AE" w:rsidRPr="00E44E78">
        <w:rPr>
          <w:szCs w:val="24"/>
          <w:lang w:val="fr-FR"/>
        </w:rPr>
        <w:t>»</w:t>
      </w:r>
      <w:proofErr w:type="gramEnd"/>
      <w:r w:rsidRPr="00E44E78">
        <w:rPr>
          <w:szCs w:val="24"/>
          <w:lang w:val="fr-FR"/>
        </w:rPr>
        <w:t xml:space="preserve"> et le message</w:t>
      </w:r>
      <w:r w:rsidR="002E23AE" w:rsidRPr="00E44E78">
        <w:rPr>
          <w:szCs w:val="24"/>
          <w:lang w:val="fr-FR"/>
        </w:rPr>
        <w:t> </w:t>
      </w:r>
      <w:r w:rsidRPr="00E44E78">
        <w:rPr>
          <w:szCs w:val="24"/>
          <w:lang w:val="fr-FR"/>
        </w:rPr>
        <w:t>28 du système d'identification automatique</w:t>
      </w:r>
      <w:proofErr w:type="gramStart"/>
      <w:r w:rsidRPr="00E44E78">
        <w:rPr>
          <w:szCs w:val="24"/>
          <w:lang w:val="fr-FR"/>
        </w:rPr>
        <w:t xml:space="preserve"> </w:t>
      </w:r>
      <w:r w:rsidR="002E23AE" w:rsidRPr="00E44E78">
        <w:rPr>
          <w:szCs w:val="24"/>
          <w:lang w:val="fr-FR"/>
        </w:rPr>
        <w:t>«</w:t>
      </w:r>
      <w:r w:rsidRPr="00E44E78">
        <w:rPr>
          <w:szCs w:val="24"/>
          <w:lang w:val="fr-FR"/>
        </w:rPr>
        <w:t>Rapport</w:t>
      </w:r>
      <w:proofErr w:type="gramEnd"/>
      <w:r w:rsidRPr="00E44E78">
        <w:rPr>
          <w:szCs w:val="24"/>
          <w:lang w:val="fr-FR"/>
        </w:rPr>
        <w:t xml:space="preserve"> d</w:t>
      </w:r>
      <w:r w:rsidR="002E23AE" w:rsidRPr="00E44E78">
        <w:rPr>
          <w:szCs w:val="24"/>
          <w:lang w:val="fr-FR"/>
        </w:rPr>
        <w:t>'</w:t>
      </w:r>
      <w:r w:rsidRPr="00E44E78">
        <w:rPr>
          <w:szCs w:val="24"/>
          <w:lang w:val="fr-FR"/>
        </w:rPr>
        <w:t>aide à la navigation (message à intervalle unique</w:t>
      </w:r>
      <w:proofErr w:type="gramStart"/>
      <w:r w:rsidRPr="00E44E78">
        <w:rPr>
          <w:szCs w:val="24"/>
          <w:lang w:val="fr-FR"/>
        </w:rPr>
        <w:t>)</w:t>
      </w:r>
      <w:r w:rsidR="002E23AE" w:rsidRPr="00E44E78">
        <w:rPr>
          <w:szCs w:val="24"/>
          <w:lang w:val="fr-FR"/>
        </w:rPr>
        <w:t>»</w:t>
      </w:r>
      <w:proofErr w:type="gramEnd"/>
      <w:r w:rsidRPr="00E44E78">
        <w:rPr>
          <w:szCs w:val="24"/>
          <w:lang w:val="fr-FR"/>
        </w:rPr>
        <w:t>.</w:t>
      </w:r>
    </w:p>
    <w:p w14:paraId="792CA0CC" w14:textId="77777777" w:rsidR="00237C04" w:rsidRPr="00E44E78" w:rsidRDefault="00237C04" w:rsidP="00237C04">
      <w:pPr>
        <w:rPr>
          <w:lang w:val="fr-FR"/>
        </w:rPr>
      </w:pPr>
      <w:r w:rsidRPr="00E44E78">
        <w:rPr>
          <w:b/>
          <w:bCs/>
          <w:lang w:val="fr-FR"/>
        </w:rPr>
        <w:t>5</w:t>
      </w:r>
      <w:r w:rsidRPr="00E44E78">
        <w:rPr>
          <w:b/>
          <w:bCs/>
          <w:lang w:val="fr-FR"/>
        </w:rPr>
        <w:tab/>
      </w:r>
      <w:r w:rsidRPr="00E44E78">
        <w:rPr>
          <w:lang w:val="fr-FR"/>
        </w:rPr>
        <w:t>L'administration peut, à titre d'option, utiliser le sixième chiffre pour différencier certaines applications de cette catégorie d'identité MMSI, indiquées dans l'exemple ci-</w:t>
      </w:r>
      <w:proofErr w:type="gramStart"/>
      <w:r w:rsidRPr="00E44E78">
        <w:rPr>
          <w:lang w:val="fr-FR"/>
        </w:rPr>
        <w:t>dessous:</w:t>
      </w:r>
      <w:proofErr w:type="gramEnd"/>
    </w:p>
    <w:p w14:paraId="4021BC47" w14:textId="77777777" w:rsidR="00237C04" w:rsidRPr="00E44E78" w:rsidRDefault="00237C04" w:rsidP="00237C04">
      <w:pPr>
        <w:rPr>
          <w:lang w:val="fr-FR"/>
        </w:rPr>
      </w:pPr>
      <w:r w:rsidRPr="00E44E78">
        <w:rPr>
          <w:lang w:val="fr-FR"/>
        </w:rPr>
        <w:t>a)</w:t>
      </w:r>
      <w:r w:rsidRPr="00E44E78">
        <w:rPr>
          <w:lang w:val="fr-FR"/>
        </w:rPr>
        <w:tab/>
        <w:t>99MID1XXX</w:t>
      </w:r>
      <w:r w:rsidRPr="00E44E78">
        <w:rPr>
          <w:lang w:val="fr-FR"/>
        </w:rPr>
        <w:tab/>
      </w:r>
      <w:r w:rsidRPr="00E44E78">
        <w:rPr>
          <w:lang w:val="fr-FR"/>
        </w:rPr>
        <w:tab/>
        <w:t>Stations physiques AtoN équipées d'un système AIS</w:t>
      </w:r>
    </w:p>
    <w:p w14:paraId="6940C788" w14:textId="77777777" w:rsidR="00237C04" w:rsidRPr="00E44E78" w:rsidRDefault="00237C04" w:rsidP="00237C04">
      <w:pPr>
        <w:rPr>
          <w:lang w:val="fr-FR"/>
        </w:rPr>
      </w:pPr>
      <w:r w:rsidRPr="00E44E78">
        <w:rPr>
          <w:lang w:val="fr-FR"/>
        </w:rPr>
        <w:t>b)</w:t>
      </w:r>
      <w:r w:rsidRPr="00E44E78">
        <w:rPr>
          <w:lang w:val="fr-FR"/>
        </w:rPr>
        <w:tab/>
        <w:t>99MID6XXX</w:t>
      </w:r>
      <w:r w:rsidRPr="00E44E78">
        <w:rPr>
          <w:lang w:val="fr-FR"/>
        </w:rPr>
        <w:tab/>
      </w:r>
      <w:r w:rsidRPr="00E44E78">
        <w:rPr>
          <w:lang w:val="fr-FR"/>
        </w:rPr>
        <w:tab/>
        <w:t>Stations virtuelles AtoN équipées d'un système AIS</w:t>
      </w:r>
    </w:p>
    <w:p w14:paraId="7533A124" w14:textId="77777777" w:rsidR="00237C04" w:rsidRPr="00E44E78" w:rsidRDefault="00237C04" w:rsidP="00237C04">
      <w:pPr>
        <w:rPr>
          <w:lang w:val="fr-FR"/>
        </w:rPr>
      </w:pPr>
      <w:r w:rsidRPr="00E44E78">
        <w:rPr>
          <w:lang w:val="fr-FR"/>
        </w:rPr>
        <w:t>c)</w:t>
      </w:r>
      <w:r w:rsidRPr="00E44E78">
        <w:rPr>
          <w:lang w:val="fr-FR"/>
        </w:rPr>
        <w:tab/>
        <w:t>99MID8XXX</w:t>
      </w:r>
      <w:r w:rsidRPr="00E44E78">
        <w:rPr>
          <w:lang w:val="fr-FR"/>
        </w:rPr>
        <w:tab/>
      </w:r>
      <w:r w:rsidRPr="00E44E78">
        <w:rPr>
          <w:lang w:val="fr-FR"/>
        </w:rPr>
        <w:tab/>
        <w:t>Station mobile AtoN</w:t>
      </w:r>
    </w:p>
    <w:p w14:paraId="58B9E221" w14:textId="2D0B0F3C" w:rsidR="00237C04" w:rsidRPr="00E44E78" w:rsidRDefault="002E23AE" w:rsidP="00237C04">
      <w:pPr>
        <w:rPr>
          <w:szCs w:val="24"/>
          <w:lang w:val="fr-FR"/>
        </w:rPr>
      </w:pPr>
      <w:r w:rsidRPr="00E44E78">
        <w:rPr>
          <w:b/>
          <w:bCs/>
          <w:szCs w:val="24"/>
          <w:lang w:val="fr-FR"/>
        </w:rPr>
        <w:t>6</w:t>
      </w:r>
      <w:r w:rsidR="00237C04" w:rsidRPr="00E44E78">
        <w:rPr>
          <w:szCs w:val="24"/>
          <w:lang w:val="fr-FR"/>
        </w:rPr>
        <w:tab/>
      </w:r>
      <w:r w:rsidR="00237C04" w:rsidRPr="00E44E78">
        <w:rPr>
          <w:lang w:val="fr-FR"/>
        </w:rPr>
        <w:t>Ce format permet de créer des ensembles de 999 chiffres pour chaque catégorie de station. Cependant, la méthode décrite dans le présent document est facultative et ne devrait être utilisée qu'à titre d'orientation.</w:t>
      </w:r>
    </w:p>
    <w:p w14:paraId="6E24F629" w14:textId="64311564" w:rsidR="00237C04" w:rsidRPr="00E44E78" w:rsidRDefault="002E23AE" w:rsidP="00237C04">
      <w:pPr>
        <w:rPr>
          <w:lang w:val="fr-FR"/>
        </w:rPr>
      </w:pPr>
      <w:r w:rsidRPr="00E44E78">
        <w:rPr>
          <w:b/>
          <w:bCs/>
          <w:lang w:val="fr-FR"/>
        </w:rPr>
        <w:t>7</w:t>
      </w:r>
      <w:r w:rsidR="00237C04" w:rsidRPr="00E44E78">
        <w:rPr>
          <w:lang w:val="fr-FR"/>
        </w:rPr>
        <w:tab/>
        <w:t>Outre l'utilisation du sixième chiffre pour différencier plusieurs auxiliaires de la navigation particuliers, comme il est expliqué ci-dessus, le septième chiffre peut être utilisé pour des besoins nationaux, afin de définir des zones où sont situées les stations AtoN équipées d'un système AIS ou bien des types de stations AtoN équipées d'un système AIS, à la discrétion de l'administration concernée.</w:t>
      </w:r>
    </w:p>
    <w:p w14:paraId="1B046B7F" w14:textId="2B73D676" w:rsidR="00237C04" w:rsidRPr="00E44E78" w:rsidRDefault="002E23AE" w:rsidP="00237C04">
      <w:pPr>
        <w:rPr>
          <w:lang w:val="fr-FR"/>
        </w:rPr>
      </w:pPr>
      <w:r w:rsidRPr="00E44E78">
        <w:rPr>
          <w:b/>
          <w:bCs/>
          <w:lang w:val="fr-FR"/>
        </w:rPr>
        <w:t>8</w:t>
      </w:r>
      <w:r w:rsidR="00237C04" w:rsidRPr="00E44E78">
        <w:rPr>
          <w:lang w:val="fr-FR"/>
        </w:rPr>
        <w:tab/>
        <w:t>Ces assignations d'identité MMSI devraient être communiquées entre autres à l'Organisation internationale pour les aides à la navigation maritime (AISM) et aux autorités nationales compétentes.</w:t>
      </w:r>
    </w:p>
    <w:p w14:paraId="139CB07F" w14:textId="49D0A5E4" w:rsidR="00237C04" w:rsidRPr="00E44E78" w:rsidRDefault="002E23AE" w:rsidP="00237C04">
      <w:pPr>
        <w:rPr>
          <w:lang w:val="fr-FR"/>
        </w:rPr>
      </w:pPr>
      <w:r w:rsidRPr="00E44E78">
        <w:rPr>
          <w:b/>
          <w:lang w:val="fr-FR"/>
        </w:rPr>
        <w:t>9</w:t>
      </w:r>
      <w:r w:rsidR="00237C04" w:rsidRPr="00E44E78">
        <w:rPr>
          <w:lang w:val="fr-FR"/>
        </w:rPr>
        <w:tab/>
        <w:t xml:space="preserve">Les identités MMSI assignées aux stations d'aide à la navigation devraient en outre figurer dans la base de données MARS de l'UIT (voir le numéro </w:t>
      </w:r>
      <w:r w:rsidR="00237C04" w:rsidRPr="00E44E78">
        <w:rPr>
          <w:b/>
          <w:bCs/>
          <w:lang w:val="fr-FR"/>
        </w:rPr>
        <w:t>20.16</w:t>
      </w:r>
      <w:r w:rsidR="00237C04" w:rsidRPr="00E44E78">
        <w:rPr>
          <w:lang w:val="fr-FR"/>
        </w:rPr>
        <w:t xml:space="preserve"> du RR).</w:t>
      </w:r>
    </w:p>
    <w:p w14:paraId="7D2BA4F1" w14:textId="77777777" w:rsidR="00237C04" w:rsidRPr="00E44E78" w:rsidRDefault="00237C04" w:rsidP="00237C04">
      <w:pPr>
        <w:tabs>
          <w:tab w:val="clear" w:pos="794"/>
          <w:tab w:val="clear" w:pos="1191"/>
          <w:tab w:val="clear" w:pos="1588"/>
          <w:tab w:val="clear" w:pos="1985"/>
        </w:tabs>
        <w:overflowPunct/>
        <w:autoSpaceDE/>
        <w:autoSpaceDN/>
        <w:adjustRightInd/>
        <w:spacing w:before="0"/>
        <w:jc w:val="left"/>
        <w:textAlignment w:val="auto"/>
        <w:rPr>
          <w:b/>
          <w:sz w:val="28"/>
          <w:lang w:val="fr-FR"/>
        </w:rPr>
      </w:pPr>
      <w:r w:rsidRPr="00E44E78">
        <w:rPr>
          <w:lang w:val="fr-FR"/>
        </w:rPr>
        <w:br w:type="page"/>
      </w:r>
    </w:p>
    <w:p w14:paraId="0E63A338" w14:textId="77777777" w:rsidR="00237C04" w:rsidRPr="00E44E78" w:rsidRDefault="00237C04" w:rsidP="00237C04">
      <w:pPr>
        <w:pStyle w:val="Section1"/>
      </w:pPr>
      <w:r w:rsidRPr="00E44E78">
        <w:lastRenderedPageBreak/>
        <w:t>Section 5</w:t>
      </w:r>
      <w:r w:rsidRPr="00E44E78">
        <w:br/>
      </w:r>
      <w:r w:rsidRPr="00E44E78">
        <w:br/>
        <w:t>Assignation d'une identification aux engins associés à un navire de base</w:t>
      </w:r>
    </w:p>
    <w:p w14:paraId="1F7963F4" w14:textId="77777777" w:rsidR="00237C04" w:rsidRPr="00E44E78" w:rsidRDefault="00237C04" w:rsidP="006C4544">
      <w:pPr>
        <w:pStyle w:val="Normalaftertitle"/>
      </w:pPr>
      <w:r w:rsidRPr="00E44E78">
        <w:rPr>
          <w:b/>
          <w:bCs/>
        </w:rPr>
        <w:t>1</w:t>
      </w:r>
      <w:r w:rsidRPr="00E44E78">
        <w:rPr>
          <w:b/>
          <w:bCs/>
        </w:rPr>
        <w:tab/>
      </w:r>
      <w:r w:rsidRPr="00E44E78">
        <w:t>Les engins associés à un navire de base nécessitent une identification unique. Ces engins, qui sont utilisés dans le service mobile maritime, se verront attribuer un numéro unique à 9 chiffres sous la forme 9</w:t>
      </w:r>
      <w:r w:rsidRPr="00E44E78">
        <w:rPr>
          <w:vertAlign w:val="subscript"/>
        </w:rPr>
        <w:t>1</w:t>
      </w:r>
      <w:r w:rsidRPr="00E44E78">
        <w:t>8</w:t>
      </w:r>
      <w:r w:rsidRPr="00E44E78">
        <w:rPr>
          <w:vertAlign w:val="subscript"/>
        </w:rPr>
        <w:t>2</w:t>
      </w:r>
      <w:r w:rsidRPr="00E44E78">
        <w:t>M</w:t>
      </w:r>
      <w:r w:rsidRPr="00E44E78">
        <w:rPr>
          <w:vertAlign w:val="subscript"/>
        </w:rPr>
        <w:t>3</w:t>
      </w:r>
      <w:r w:rsidRPr="00E44E78">
        <w:t>I</w:t>
      </w:r>
      <w:r w:rsidRPr="00E44E78">
        <w:rPr>
          <w:vertAlign w:val="subscript"/>
        </w:rPr>
        <w:t>4</w:t>
      </w:r>
      <w:r w:rsidRPr="00E44E78">
        <w:t>D</w:t>
      </w:r>
      <w:r w:rsidRPr="00E44E78">
        <w:rPr>
          <w:vertAlign w:val="subscript"/>
        </w:rPr>
        <w:t>5</w:t>
      </w:r>
      <w:r w:rsidRPr="00E44E78">
        <w:t>X</w:t>
      </w:r>
      <w:r w:rsidRPr="00E44E78">
        <w:rPr>
          <w:vertAlign w:val="subscript"/>
        </w:rPr>
        <w:t>6</w:t>
      </w:r>
      <w:r w:rsidRPr="00E44E78">
        <w:t>X</w:t>
      </w:r>
      <w:r w:rsidRPr="00E44E78">
        <w:rPr>
          <w:vertAlign w:val="subscript"/>
        </w:rPr>
        <w:t>7</w:t>
      </w:r>
      <w:r w:rsidRPr="00E44E78">
        <w:t>X</w:t>
      </w:r>
      <w:r w:rsidRPr="00E44E78">
        <w:rPr>
          <w:vertAlign w:val="subscript"/>
        </w:rPr>
        <w:t>8</w:t>
      </w:r>
      <w:r w:rsidRPr="00E44E78">
        <w:t>X</w:t>
      </w:r>
      <w:r w:rsidRPr="00E44E78">
        <w:rPr>
          <w:vertAlign w:val="subscript"/>
        </w:rPr>
        <w:t>9</w:t>
      </w:r>
      <w:r w:rsidRPr="00E44E78">
        <w:t xml:space="preserve">, les chiffres 3, 4 et 5 </w:t>
      </w:r>
      <w:proofErr w:type="gramStart"/>
      <w:r w:rsidRPr="00E44E78">
        <w:t>représentant</w:t>
      </w:r>
      <w:proofErr w:type="gramEnd"/>
      <w:r w:rsidRPr="00E44E78">
        <w:t xml:space="preserve"> les chiffres d'identification maritime (MID) et chaque X représentant un chiffre compris entre 0 et 9. Les chiffres MID représentent l'administration qui exerce sa juridiction sur l'identité d'appel de l'engin associé à un navire de base.</w:t>
      </w:r>
    </w:p>
    <w:p w14:paraId="0EFC3B7F" w14:textId="77777777" w:rsidR="00237C04" w:rsidRPr="00E44E78" w:rsidRDefault="00237C04" w:rsidP="00237C04">
      <w:pPr>
        <w:rPr>
          <w:lang w:val="fr-FR"/>
        </w:rPr>
      </w:pPr>
      <w:r w:rsidRPr="00E44E78">
        <w:rPr>
          <w:b/>
          <w:bCs/>
          <w:szCs w:val="24"/>
          <w:lang w:val="fr-FR"/>
        </w:rPr>
        <w:t>2</w:t>
      </w:r>
      <w:r w:rsidRPr="00E44E78">
        <w:rPr>
          <w:szCs w:val="24"/>
          <w:lang w:val="fr-FR"/>
        </w:rPr>
        <w:tab/>
      </w:r>
      <w:r w:rsidRPr="00E44E78">
        <w:rPr>
          <w:lang w:val="fr-FR"/>
        </w:rPr>
        <w:t>Ce format de numérotation n'est valable que pour les dispositifs situés à bord d'engins associés à un navire de base, y compris les radiobalises de localisation des sinistres de première et deuxième génération</w:t>
      </w:r>
      <w:r w:rsidRPr="00E44E78">
        <w:rPr>
          <w:rStyle w:val="FootnoteReference"/>
          <w:lang w:val="fr-FR"/>
        </w:rPr>
        <w:footnoteReference w:id="2"/>
      </w:r>
      <w:r w:rsidRPr="00E44E78">
        <w:rPr>
          <w:lang w:val="fr-FR"/>
        </w:rPr>
        <w:t>. Un engin peut transporter plusieurs dispositifs, qui seront identifiés par l'identité MMSI assignée à l'engin. Ces dispositifs peuvent être situés à bord d'embarcations ou de radeaux de sauvetage, de canots de sauvetage ou d'autres engins appartenant à un navire de base. Ce format de numérotage ne devrait pas s'appliquer aux émetteurs AIS-SART.</w:t>
      </w:r>
    </w:p>
    <w:p w14:paraId="7D831EEC" w14:textId="77777777" w:rsidR="00237C04" w:rsidRPr="00E44E78" w:rsidRDefault="00237C04" w:rsidP="00237C04">
      <w:pPr>
        <w:rPr>
          <w:szCs w:val="24"/>
          <w:lang w:val="fr-FR"/>
        </w:rPr>
      </w:pPr>
      <w:r w:rsidRPr="00E44E78">
        <w:rPr>
          <w:b/>
          <w:bCs/>
          <w:szCs w:val="24"/>
          <w:lang w:val="fr-FR"/>
        </w:rPr>
        <w:t>3</w:t>
      </w:r>
      <w:r w:rsidRPr="00E44E78">
        <w:rPr>
          <w:b/>
          <w:bCs/>
          <w:szCs w:val="24"/>
          <w:lang w:val="fr-FR"/>
        </w:rPr>
        <w:tab/>
      </w:r>
      <w:r w:rsidRPr="00E44E78">
        <w:rPr>
          <w:lang w:val="fr-FR"/>
        </w:rPr>
        <w:t>Une identité MMSI unique devrait être assignée à chaque engin associé à un navire de base et devrait être enregistrée séparément et rattachée à l'identité MMSI du navire de base.</w:t>
      </w:r>
    </w:p>
    <w:p w14:paraId="2A462EE2" w14:textId="77777777" w:rsidR="00237C04" w:rsidRPr="00E44E78" w:rsidRDefault="00237C04" w:rsidP="00237C04">
      <w:pPr>
        <w:rPr>
          <w:szCs w:val="24"/>
          <w:lang w:val="fr-FR"/>
        </w:rPr>
      </w:pPr>
      <w:r w:rsidRPr="00E44E78">
        <w:rPr>
          <w:b/>
          <w:bCs/>
          <w:szCs w:val="24"/>
          <w:lang w:val="fr-FR"/>
        </w:rPr>
        <w:t>4</w:t>
      </w:r>
      <w:r w:rsidRPr="00E44E78">
        <w:rPr>
          <w:szCs w:val="24"/>
          <w:lang w:val="fr-FR"/>
        </w:rPr>
        <w:tab/>
      </w:r>
      <w:r w:rsidRPr="00E44E78">
        <w:rPr>
          <w:lang w:val="fr-FR"/>
        </w:rPr>
        <w:t>Le format ci-dessus permettra de prendre en charge 10 000 engins associés à un navire de base par chiffre MID. Si l'administration concernée possède plus de 10 000 de ces dispositifs, elle pourra utiliser un indicatif de pays (MID) additionnel, s'il est déjà assigné par l'UIT, ce qui permettra d'obtenir 10 000 identités supplémentaires.</w:t>
      </w:r>
    </w:p>
    <w:p w14:paraId="61816459" w14:textId="77777777" w:rsidR="00237C04" w:rsidRPr="00E44E78" w:rsidRDefault="00237C04" w:rsidP="00237C04">
      <w:pPr>
        <w:rPr>
          <w:lang w:val="fr-FR"/>
        </w:rPr>
      </w:pPr>
      <w:r w:rsidRPr="00E44E78">
        <w:rPr>
          <w:b/>
          <w:bCs/>
          <w:szCs w:val="24"/>
          <w:lang w:val="fr-FR"/>
        </w:rPr>
        <w:t>5</w:t>
      </w:r>
      <w:r w:rsidRPr="00E44E78">
        <w:rPr>
          <w:szCs w:val="24"/>
          <w:lang w:val="fr-FR"/>
        </w:rPr>
        <w:tab/>
      </w:r>
      <w:r w:rsidRPr="00E44E78">
        <w:rPr>
          <w:lang w:val="fr-FR"/>
        </w:rPr>
        <w:t xml:space="preserve">L'identité MMSI assignée aux engins associés à un navire de base devrait en outre figurer dans la base de données MARS de l'UIT (voir le numéro </w:t>
      </w:r>
      <w:r w:rsidRPr="00E44E78">
        <w:rPr>
          <w:b/>
          <w:bCs/>
          <w:lang w:val="fr-FR"/>
        </w:rPr>
        <w:t>20.16</w:t>
      </w:r>
      <w:r w:rsidRPr="00E44E78">
        <w:rPr>
          <w:lang w:val="fr-FR"/>
        </w:rPr>
        <w:t xml:space="preserve"> du RR).</w:t>
      </w:r>
    </w:p>
    <w:p w14:paraId="3BF398C7" w14:textId="6806A450" w:rsidR="00237C04" w:rsidRDefault="00237C04" w:rsidP="006C4544">
      <w:pPr>
        <w:rPr>
          <w:lang w:val="fr-FR"/>
        </w:rPr>
      </w:pPr>
    </w:p>
    <w:p w14:paraId="149A0234" w14:textId="77777777" w:rsidR="006C4544" w:rsidRPr="00E44E78" w:rsidRDefault="006C4544" w:rsidP="006C4544">
      <w:pPr>
        <w:rPr>
          <w:lang w:val="fr-FR"/>
        </w:rPr>
      </w:pPr>
    </w:p>
    <w:p w14:paraId="0B38DA18" w14:textId="5BD4123D" w:rsidR="00237C04" w:rsidRPr="00E44E78" w:rsidRDefault="00237C04" w:rsidP="00237C04">
      <w:pPr>
        <w:pStyle w:val="AnnexNoTitle"/>
        <w:rPr>
          <w:lang w:val="fr-FR"/>
        </w:rPr>
      </w:pPr>
      <w:r w:rsidRPr="00E44E78">
        <w:rPr>
          <w:lang w:val="fr-FR"/>
        </w:rPr>
        <w:t>Annexe 2</w:t>
      </w:r>
      <w:r w:rsidRPr="00E44E78">
        <w:rPr>
          <w:lang w:val="fr-FR"/>
        </w:rPr>
        <w:br/>
      </w:r>
      <w:r w:rsidRPr="00E44E78">
        <w:rPr>
          <w:lang w:val="fr-FR"/>
        </w:rPr>
        <w:br/>
        <w:t>Identités maritimes utilisées pour d'autres dispositifs maritimes</w:t>
      </w:r>
      <w:r w:rsidR="006C4544">
        <w:rPr>
          <w:lang w:val="fr-FR"/>
        </w:rPr>
        <w:t xml:space="preserve"> </w:t>
      </w:r>
      <w:r w:rsidRPr="00E44E78">
        <w:rPr>
          <w:lang w:val="fr-FR"/>
        </w:rPr>
        <w:t>destinés à des usages particuliers</w:t>
      </w:r>
    </w:p>
    <w:p w14:paraId="1F138F5B" w14:textId="77777777" w:rsidR="00237C04" w:rsidRPr="00E44E78" w:rsidRDefault="00237C04" w:rsidP="006C4544">
      <w:pPr>
        <w:pStyle w:val="Normalaftertitle"/>
      </w:pPr>
      <w:r w:rsidRPr="00E44E78">
        <w:t>Ces identités utilisent des ressources de numérotage MID, mais sont destinées à des usages particuliers définis dans chacune des Sections ci-après.</w:t>
      </w:r>
    </w:p>
    <w:p w14:paraId="4C6F5838" w14:textId="25E83792" w:rsidR="00237C04" w:rsidRPr="00E44E78" w:rsidRDefault="00237C04" w:rsidP="00237C04">
      <w:pPr>
        <w:pStyle w:val="Section1"/>
      </w:pPr>
      <w:r w:rsidRPr="00E44E78">
        <w:t>Section 1</w:t>
      </w:r>
      <w:r w:rsidRPr="00E44E78">
        <w:br/>
      </w:r>
      <w:r w:rsidRPr="00E44E78">
        <w:br/>
        <w:t>Assignation d'identités pour les émetteurs-récepteurs portatifs en ondes métriques équipés d'un système d'appel sélectif numérique et d'un récepteur du</w:t>
      </w:r>
      <w:r w:rsidR="006C4544">
        <w:t xml:space="preserve"> </w:t>
      </w:r>
      <w:r w:rsidRPr="00E44E78">
        <w:t>système mondial de navigation par satellite</w:t>
      </w:r>
    </w:p>
    <w:p w14:paraId="66984517" w14:textId="77777777" w:rsidR="00237C04" w:rsidRPr="00E44E78" w:rsidRDefault="00237C04" w:rsidP="006C4544">
      <w:pPr>
        <w:pStyle w:val="Normalaftertitle"/>
      </w:pPr>
      <w:r w:rsidRPr="00E44E78">
        <w:rPr>
          <w:b/>
          <w:bCs/>
        </w:rPr>
        <w:t>1</w:t>
      </w:r>
      <w:r w:rsidRPr="00E44E78">
        <w:tab/>
        <w:t xml:space="preserve">Un émetteur-récepteur portatif en ondes métriques équipé d'un système ASN et d'un récepteur GNSS peut avoir besoin d'une identification unique, indiquant que ce dispositif a une </w:t>
      </w:r>
      <w:r w:rsidRPr="00E44E78">
        <w:lastRenderedPageBreak/>
        <w:t>autonomie et une zone de couverture limitées, ce qui permet de fournir des informations additionnelles en cas d'urgence.</w:t>
      </w:r>
    </w:p>
    <w:p w14:paraId="7A9F8102" w14:textId="77777777" w:rsidR="00237C04" w:rsidRPr="00E44E78" w:rsidRDefault="00237C04" w:rsidP="00237C04">
      <w:pPr>
        <w:rPr>
          <w:lang w:val="fr-FR"/>
        </w:rPr>
      </w:pPr>
      <w:r w:rsidRPr="00E44E78">
        <w:rPr>
          <w:b/>
          <w:bCs/>
          <w:lang w:val="fr-FR"/>
        </w:rPr>
        <w:t>2</w:t>
      </w:r>
      <w:r w:rsidRPr="00E44E78">
        <w:rPr>
          <w:lang w:val="fr-FR"/>
        </w:rPr>
        <w:tab/>
        <w:t>Les émetteurs-récepteurs portatifs en ondes métriques équipés de systèmes ASN et d'un récepteur GNSS devraient être utilisés exclusivement dans le service mobile maritime.</w:t>
      </w:r>
    </w:p>
    <w:p w14:paraId="54251B04" w14:textId="77777777" w:rsidR="00237C04" w:rsidRPr="00E44E78" w:rsidRDefault="00237C04" w:rsidP="00237C04">
      <w:pPr>
        <w:rPr>
          <w:lang w:val="fr-FR"/>
        </w:rPr>
      </w:pPr>
      <w:r w:rsidRPr="00E44E78">
        <w:rPr>
          <w:b/>
          <w:bCs/>
          <w:lang w:val="fr-FR"/>
        </w:rPr>
        <w:t>3</w:t>
      </w:r>
      <w:r w:rsidRPr="00E44E78">
        <w:rPr>
          <w:lang w:val="fr-FR"/>
        </w:rPr>
        <w:tab/>
        <w:t>Les émetteurs-récepteurs portatifs en ondes métriques équipés de systèmes ASN et d'un récepteur GNSS participant au service mobile maritime devraient se voir attribuer un numéro unique à neuf chiffres sous la forme 8</w:t>
      </w:r>
      <w:r w:rsidRPr="00E44E78">
        <w:rPr>
          <w:vertAlign w:val="subscript"/>
          <w:lang w:val="fr-FR"/>
        </w:rPr>
        <w:t>1</w:t>
      </w:r>
      <w:r w:rsidRPr="00E44E78">
        <w:rPr>
          <w:lang w:val="fr-FR"/>
        </w:rPr>
        <w:t>M</w:t>
      </w:r>
      <w:r w:rsidRPr="00E44E78">
        <w:rPr>
          <w:vertAlign w:val="subscript"/>
          <w:lang w:val="fr-FR"/>
        </w:rPr>
        <w:t>2</w:t>
      </w:r>
      <w:r w:rsidRPr="00E44E78">
        <w:rPr>
          <w:lang w:val="fr-FR"/>
        </w:rPr>
        <w:t>I</w:t>
      </w:r>
      <w:r w:rsidRPr="00E44E78">
        <w:rPr>
          <w:vertAlign w:val="subscript"/>
          <w:lang w:val="fr-FR"/>
        </w:rPr>
        <w:t>3</w:t>
      </w:r>
      <w:r w:rsidRPr="00E44E78">
        <w:rPr>
          <w:lang w:val="fr-FR"/>
        </w:rPr>
        <w:t>D</w:t>
      </w:r>
      <w:r w:rsidRPr="00E44E78">
        <w:rPr>
          <w:vertAlign w:val="subscript"/>
          <w:lang w:val="fr-FR"/>
        </w:rPr>
        <w:t>4</w:t>
      </w:r>
      <w:r w:rsidRPr="00E44E78">
        <w:rPr>
          <w:lang w:val="fr-FR"/>
        </w:rPr>
        <w:t>X</w:t>
      </w:r>
      <w:r w:rsidRPr="00E44E78">
        <w:rPr>
          <w:vertAlign w:val="subscript"/>
          <w:lang w:val="fr-FR"/>
        </w:rPr>
        <w:t>5</w:t>
      </w:r>
      <w:r w:rsidRPr="00E44E78">
        <w:rPr>
          <w:lang w:val="fr-FR"/>
        </w:rPr>
        <w:t>X</w:t>
      </w:r>
      <w:r w:rsidRPr="00E44E78">
        <w:rPr>
          <w:vertAlign w:val="subscript"/>
          <w:lang w:val="fr-FR"/>
        </w:rPr>
        <w:t>6</w:t>
      </w:r>
      <w:r w:rsidRPr="00E44E78">
        <w:rPr>
          <w:lang w:val="fr-FR"/>
        </w:rPr>
        <w:t>X</w:t>
      </w:r>
      <w:r w:rsidRPr="00E44E78">
        <w:rPr>
          <w:vertAlign w:val="subscript"/>
          <w:lang w:val="fr-FR"/>
        </w:rPr>
        <w:t>7</w:t>
      </w:r>
      <w:r w:rsidRPr="00E44E78">
        <w:rPr>
          <w:lang w:val="fr-FR"/>
        </w:rPr>
        <w:t>X</w:t>
      </w:r>
      <w:r w:rsidRPr="00E44E78">
        <w:rPr>
          <w:vertAlign w:val="subscript"/>
          <w:lang w:val="fr-FR"/>
        </w:rPr>
        <w:t>8</w:t>
      </w:r>
      <w:r w:rsidRPr="00E44E78">
        <w:rPr>
          <w:lang w:val="fr-FR"/>
        </w:rPr>
        <w:t>X</w:t>
      </w:r>
      <w:r w:rsidRPr="00E44E78">
        <w:rPr>
          <w:vertAlign w:val="subscript"/>
          <w:lang w:val="fr-FR"/>
        </w:rPr>
        <w:t>9</w:t>
      </w:r>
      <w:r w:rsidRPr="00E44E78">
        <w:rPr>
          <w:lang w:val="fr-FR"/>
        </w:rPr>
        <w:t xml:space="preserve">, les chiffres 2, 3 et 4 </w:t>
      </w:r>
      <w:proofErr w:type="gramStart"/>
      <w:r w:rsidRPr="00E44E78">
        <w:rPr>
          <w:lang w:val="fr-FR"/>
        </w:rPr>
        <w:t>représentant</w:t>
      </w:r>
      <w:proofErr w:type="gramEnd"/>
      <w:r w:rsidRPr="00E44E78">
        <w:rPr>
          <w:lang w:val="fr-FR"/>
        </w:rPr>
        <w:t xml:space="preserve"> les chiffres MID et chaque X représentant un chiffre compris entre 0 et 9. Les chiffres MID désignent l'administration qui assigne l'identité à l'émetteur-récepteur portatif.</w:t>
      </w:r>
    </w:p>
    <w:p w14:paraId="2E8A5ADF" w14:textId="77777777" w:rsidR="00237C04" w:rsidRPr="00E44E78" w:rsidRDefault="00237C04" w:rsidP="00237C04">
      <w:pPr>
        <w:jc w:val="center"/>
        <w:rPr>
          <w:vertAlign w:val="subscript"/>
          <w:lang w:val="fr-FR"/>
        </w:rPr>
      </w:pPr>
      <w:r w:rsidRPr="00E44E78">
        <w:rPr>
          <w:lang w:val="fr-FR"/>
        </w:rPr>
        <w:t>8</w:t>
      </w:r>
      <w:r w:rsidRPr="00E44E78">
        <w:rPr>
          <w:vertAlign w:val="subscript"/>
          <w:lang w:val="fr-FR"/>
        </w:rPr>
        <w:t>1</w:t>
      </w:r>
      <w:r w:rsidRPr="00E44E78">
        <w:rPr>
          <w:lang w:val="fr-FR"/>
        </w:rPr>
        <w:t>M</w:t>
      </w:r>
      <w:r w:rsidRPr="00E44E78">
        <w:rPr>
          <w:vertAlign w:val="subscript"/>
          <w:lang w:val="fr-FR"/>
        </w:rPr>
        <w:t>2</w:t>
      </w:r>
      <w:r w:rsidRPr="00E44E78">
        <w:rPr>
          <w:lang w:val="fr-FR"/>
        </w:rPr>
        <w:t>I</w:t>
      </w:r>
      <w:r w:rsidRPr="00E44E78">
        <w:rPr>
          <w:vertAlign w:val="subscript"/>
          <w:lang w:val="fr-FR"/>
        </w:rPr>
        <w:t>3</w:t>
      </w:r>
      <w:r w:rsidRPr="00E44E78">
        <w:rPr>
          <w:lang w:val="fr-FR"/>
        </w:rPr>
        <w:t>D</w:t>
      </w:r>
      <w:r w:rsidRPr="00E44E78">
        <w:rPr>
          <w:vertAlign w:val="subscript"/>
          <w:lang w:val="fr-FR"/>
        </w:rPr>
        <w:t>4</w:t>
      </w:r>
      <w:r w:rsidRPr="00E44E78">
        <w:rPr>
          <w:lang w:val="fr-FR"/>
        </w:rPr>
        <w:t>X</w:t>
      </w:r>
      <w:r w:rsidRPr="00E44E78">
        <w:rPr>
          <w:vertAlign w:val="subscript"/>
          <w:lang w:val="fr-FR"/>
        </w:rPr>
        <w:t>5</w:t>
      </w:r>
      <w:r w:rsidRPr="00E44E78">
        <w:rPr>
          <w:lang w:val="fr-FR"/>
        </w:rPr>
        <w:t>X</w:t>
      </w:r>
      <w:r w:rsidRPr="00E44E78">
        <w:rPr>
          <w:vertAlign w:val="subscript"/>
          <w:lang w:val="fr-FR"/>
        </w:rPr>
        <w:t>6</w:t>
      </w:r>
      <w:r w:rsidRPr="00E44E78">
        <w:rPr>
          <w:lang w:val="fr-FR"/>
        </w:rPr>
        <w:t>X</w:t>
      </w:r>
      <w:r w:rsidRPr="00E44E78">
        <w:rPr>
          <w:vertAlign w:val="subscript"/>
          <w:lang w:val="fr-FR"/>
        </w:rPr>
        <w:t>7</w:t>
      </w:r>
      <w:r w:rsidRPr="00E44E78">
        <w:rPr>
          <w:lang w:val="fr-FR"/>
        </w:rPr>
        <w:t>X</w:t>
      </w:r>
      <w:r w:rsidRPr="00E44E78">
        <w:rPr>
          <w:vertAlign w:val="subscript"/>
          <w:lang w:val="fr-FR"/>
        </w:rPr>
        <w:t>8</w:t>
      </w:r>
      <w:r w:rsidRPr="00E44E78">
        <w:rPr>
          <w:lang w:val="fr-FR"/>
        </w:rPr>
        <w:t>X</w:t>
      </w:r>
      <w:r w:rsidRPr="00E44E78">
        <w:rPr>
          <w:vertAlign w:val="subscript"/>
          <w:lang w:val="fr-FR"/>
        </w:rPr>
        <w:t>9</w:t>
      </w:r>
    </w:p>
    <w:p w14:paraId="0CCCDE81" w14:textId="77777777" w:rsidR="00237C04" w:rsidRPr="00E44E78" w:rsidRDefault="00237C04" w:rsidP="00237C04">
      <w:pPr>
        <w:rPr>
          <w:lang w:val="fr-FR"/>
        </w:rPr>
      </w:pPr>
      <w:r w:rsidRPr="00E44E78">
        <w:rPr>
          <w:b/>
          <w:bCs/>
          <w:lang w:val="fr-FR"/>
        </w:rPr>
        <w:t>4</w:t>
      </w:r>
      <w:r w:rsidRPr="00E44E78">
        <w:rPr>
          <w:lang w:val="fr-FR"/>
        </w:rPr>
        <w:tab/>
        <w:t>La procédure et les critères applicables à l'assignation et à l'enregistrement de ces identités devraient relever de l'administration concernée.</w:t>
      </w:r>
    </w:p>
    <w:p w14:paraId="2A80A4E6" w14:textId="77777777" w:rsidR="00237C04" w:rsidRPr="00E44E78" w:rsidRDefault="00237C04" w:rsidP="00237C04">
      <w:pPr>
        <w:rPr>
          <w:lang w:val="fr-FR"/>
        </w:rPr>
      </w:pPr>
      <w:r w:rsidRPr="00E44E78">
        <w:rPr>
          <w:b/>
          <w:bCs/>
          <w:lang w:val="fr-FR"/>
        </w:rPr>
        <w:t>5</w:t>
      </w:r>
      <w:r w:rsidRPr="00E44E78">
        <w:rPr>
          <w:lang w:val="fr-FR"/>
        </w:rPr>
        <w:tab/>
        <w:t xml:space="preserve">Il convient de respecter les procédures minimales ci-après pour l'enregistrement de ces </w:t>
      </w:r>
      <w:proofErr w:type="gramStart"/>
      <w:r w:rsidRPr="00E44E78">
        <w:rPr>
          <w:lang w:val="fr-FR"/>
        </w:rPr>
        <w:t>identités:</w:t>
      </w:r>
      <w:proofErr w:type="gramEnd"/>
    </w:p>
    <w:p w14:paraId="2442E193" w14:textId="77777777" w:rsidR="00237C04" w:rsidRPr="00E44E78" w:rsidRDefault="00237C04" w:rsidP="00237C04">
      <w:pPr>
        <w:pStyle w:val="enumlev1"/>
        <w:rPr>
          <w:lang w:val="fr-FR"/>
        </w:rPr>
      </w:pPr>
      <w:r w:rsidRPr="00E44E78">
        <w:rPr>
          <w:lang w:val="fr-FR"/>
        </w:rPr>
        <w:t>a)</w:t>
      </w:r>
      <w:r w:rsidRPr="00E44E78">
        <w:rPr>
          <w:lang w:val="fr-FR"/>
        </w:rPr>
        <w:tab/>
        <w:t xml:space="preserve">toutes les identités relevant de cette catégorie devraient être enregistrées par l'autorité nationale concernée, et les centres RCC ou MRCC locaux devraient pouvoir accéder aux données 24 heures sur 24 et 7 jours sur 7. Dans les systèmes bénéficiant d'un accès automatique prioritaire en cas de détresse, cette information devrait être réacheminée automatiquement au centre RCC </w:t>
      </w:r>
      <w:proofErr w:type="gramStart"/>
      <w:r w:rsidRPr="00E44E78">
        <w:rPr>
          <w:lang w:val="fr-FR"/>
        </w:rPr>
        <w:t>local;</w:t>
      </w:r>
      <w:proofErr w:type="gramEnd"/>
    </w:p>
    <w:p w14:paraId="34D48BF6" w14:textId="77777777" w:rsidR="00237C04" w:rsidRPr="00E44E78" w:rsidRDefault="00237C04" w:rsidP="00237C04">
      <w:pPr>
        <w:pStyle w:val="enumlev1"/>
        <w:rPr>
          <w:lang w:val="fr-FR"/>
        </w:rPr>
      </w:pPr>
      <w:r w:rsidRPr="00E44E78">
        <w:rPr>
          <w:lang w:val="fr-FR"/>
        </w:rPr>
        <w:t>b)</w:t>
      </w:r>
      <w:r w:rsidRPr="00E44E78">
        <w:rPr>
          <w:lang w:val="fr-FR"/>
        </w:rPr>
        <w:tab/>
        <w:t>la réutilisation de cette identité devrait être conforme aux directives figurant dans l'Annexe 3 de la présente Recommandation.</w:t>
      </w:r>
    </w:p>
    <w:p w14:paraId="590A21C0" w14:textId="77777777" w:rsidR="00237C04" w:rsidRPr="00E44E78" w:rsidRDefault="00237C04" w:rsidP="00237C04">
      <w:pPr>
        <w:rPr>
          <w:lang w:val="fr-FR"/>
        </w:rPr>
      </w:pPr>
      <w:r w:rsidRPr="00E44E78">
        <w:rPr>
          <w:b/>
          <w:bCs/>
          <w:lang w:val="fr-FR"/>
        </w:rPr>
        <w:t>6</w:t>
      </w:r>
      <w:r w:rsidRPr="00E44E78">
        <w:rPr>
          <w:lang w:val="fr-FR"/>
        </w:rPr>
        <w:tab/>
        <w:t>L'administration peut utiliser le cinquième chiffre pour différencier certaines utilisations/certains utilisateurs spécifiques de l'identité maritime. Cependant, cette méthode est facultative et réservée à l'usage national.</w:t>
      </w:r>
    </w:p>
    <w:p w14:paraId="74BDA43B" w14:textId="1FE32EBC" w:rsidR="00237C04" w:rsidRDefault="00237C04" w:rsidP="006C4544">
      <w:pPr>
        <w:rPr>
          <w:lang w:val="fr-FR"/>
        </w:rPr>
      </w:pPr>
    </w:p>
    <w:p w14:paraId="1EB79B80" w14:textId="77777777" w:rsidR="006C4544" w:rsidRPr="00E44E78" w:rsidRDefault="006C4544" w:rsidP="006C4544">
      <w:pPr>
        <w:rPr>
          <w:lang w:val="fr-FR"/>
        </w:rPr>
      </w:pPr>
    </w:p>
    <w:p w14:paraId="2A525156" w14:textId="77777777" w:rsidR="00237C04" w:rsidRPr="00E44E78" w:rsidRDefault="00237C04" w:rsidP="00237C04">
      <w:pPr>
        <w:pStyle w:val="Section1"/>
        <w:rPr>
          <w:bCs/>
          <w:caps/>
        </w:rPr>
      </w:pPr>
      <w:r w:rsidRPr="00E44E78">
        <w:t>Section 2</w:t>
      </w:r>
      <w:r w:rsidRPr="00E44E78">
        <w:br/>
      </w:r>
      <w:r w:rsidRPr="00E44E78">
        <w:br/>
        <w:t>Dispositifs utilisant une identité maritime libre</w:t>
      </w:r>
    </w:p>
    <w:p w14:paraId="33072B48" w14:textId="042A40D2" w:rsidR="00237C04" w:rsidRPr="00E44E78" w:rsidRDefault="00237C04" w:rsidP="00622222">
      <w:pPr>
        <w:pStyle w:val="Normalaftertitle"/>
      </w:pPr>
      <w:r w:rsidRPr="00E44E78">
        <w:t>Ces dispositifs devraient utiliser des identités à 9 chiffres avec les préfixes 970 pour les dispositifs</w:t>
      </w:r>
      <w:r w:rsidR="002E23AE" w:rsidRPr="00E44E78">
        <w:t> </w:t>
      </w:r>
      <w:r w:rsidRPr="00E44E78">
        <w:t>AIS-SART, 972 pour les dispositifs signalant la présence de personnes à la mer, 974</w:t>
      </w:r>
      <w:r w:rsidR="002E23AE" w:rsidRPr="00E44E78">
        <w:t> </w:t>
      </w:r>
      <w:r w:rsidRPr="00E44E78">
        <w:t>pour les RLS-AIS et 979 pour les dispositifs AMRD du groupe B.</w:t>
      </w:r>
    </w:p>
    <w:p w14:paraId="3514373C" w14:textId="64055A14" w:rsidR="00237C04" w:rsidRPr="00E44E78" w:rsidRDefault="00237C04" w:rsidP="00237C04">
      <w:pPr>
        <w:rPr>
          <w:lang w:val="fr-FR"/>
        </w:rPr>
      </w:pPr>
      <w:r w:rsidRPr="00E44E78">
        <w:rPr>
          <w:lang w:val="fr-FR"/>
        </w:rPr>
        <w:t>Ces dispositifs, à l</w:t>
      </w:r>
      <w:r w:rsidR="002E23AE" w:rsidRPr="00E44E78">
        <w:rPr>
          <w:lang w:val="fr-FR"/>
        </w:rPr>
        <w:t>'</w:t>
      </w:r>
      <w:r w:rsidRPr="00E44E78">
        <w:rPr>
          <w:lang w:val="fr-FR"/>
        </w:rPr>
        <w:t>exception des dispositifs AMRD du groupe B, devraient également utiliser les informations supplémentaires d</w:t>
      </w:r>
      <w:r w:rsidR="002E23AE" w:rsidRPr="00E44E78">
        <w:rPr>
          <w:lang w:val="fr-FR"/>
        </w:rPr>
        <w:t>'</w:t>
      </w:r>
      <w:r w:rsidRPr="00E44E78">
        <w:rPr>
          <w:lang w:val="fr-FR"/>
        </w:rPr>
        <w:t>identification de dispositif MPP pour créer l</w:t>
      </w:r>
      <w:r w:rsidR="002E23AE" w:rsidRPr="00E44E78">
        <w:rPr>
          <w:lang w:val="fr-FR"/>
        </w:rPr>
        <w:t>'</w:t>
      </w:r>
      <w:r w:rsidRPr="00E44E78">
        <w:rPr>
          <w:lang w:val="fr-FR"/>
        </w:rPr>
        <w:t>identité à 12 caractères décrite au paragraphe 4 de la Section 2.</w:t>
      </w:r>
    </w:p>
    <w:p w14:paraId="6397B69C" w14:textId="57FFC19E" w:rsidR="00237C04" w:rsidRPr="00E44E78" w:rsidRDefault="00237C04" w:rsidP="00237C04">
      <w:pPr>
        <w:rPr>
          <w:lang w:val="fr-FR"/>
        </w:rPr>
      </w:pPr>
      <w:r w:rsidRPr="00E44E78">
        <w:rPr>
          <w:lang w:val="fr-FR"/>
        </w:rPr>
        <w:t xml:space="preserve">Les 9 chiffres et le MPP doivent être transmis conformément à la </w:t>
      </w:r>
      <w:hyperlink r:id="rId24" w:history="1">
        <w:r w:rsidRPr="00E44E78">
          <w:rPr>
            <w:rStyle w:val="Hyperlink"/>
            <w:color w:val="auto"/>
            <w:u w:val="none"/>
            <w:lang w:val="fr-FR"/>
          </w:rPr>
          <w:t>Recommandation UIT-R M.1371</w:t>
        </w:r>
      </w:hyperlink>
      <w:r w:rsidRPr="00E44E78">
        <w:rPr>
          <w:lang w:val="fr-FR"/>
        </w:rPr>
        <w:t>.</w:t>
      </w:r>
    </w:p>
    <w:p w14:paraId="5A4992BF" w14:textId="14472BDB" w:rsidR="00237C04" w:rsidRPr="00E44E78" w:rsidRDefault="00237C04" w:rsidP="006C4544">
      <w:pPr>
        <w:pStyle w:val="Heading1"/>
        <w:rPr>
          <w:lang w:val="fr-FR"/>
        </w:rPr>
      </w:pPr>
      <w:r w:rsidRPr="00E44E78">
        <w:rPr>
          <w:lang w:val="fr-FR"/>
        </w:rPr>
        <w:lastRenderedPageBreak/>
        <w:t>1</w:t>
      </w:r>
      <w:r w:rsidRPr="00E44E78">
        <w:rPr>
          <w:lang w:val="fr-FR"/>
        </w:rPr>
        <w:tab/>
      </w:r>
      <w:r w:rsidRPr="006C4544">
        <w:t>Système</w:t>
      </w:r>
      <w:r w:rsidRPr="00E44E78">
        <w:rPr>
          <w:lang w:val="fr-FR"/>
        </w:rPr>
        <w:t xml:space="preserve"> d'identification automatique – émetteur de recherche et de sauvetage</w:t>
      </w:r>
      <w:r w:rsidR="0080559C" w:rsidRPr="00E44E78">
        <w:rPr>
          <w:rStyle w:val="FootnoteReference"/>
          <w:lang w:val="fr-FR"/>
        </w:rPr>
        <w:footnoteReference w:id="3"/>
      </w:r>
    </w:p>
    <w:p w14:paraId="538F84F3" w14:textId="77777777" w:rsidR="00237C04" w:rsidRPr="00E44E78" w:rsidRDefault="00237C04" w:rsidP="006C4544">
      <w:pPr>
        <w:rPr>
          <w:lang w:val="fr-FR"/>
        </w:rPr>
      </w:pPr>
      <w:r w:rsidRPr="00E44E78">
        <w:rPr>
          <w:lang w:val="fr-FR"/>
        </w:rPr>
        <w:t xml:space="preserve">Le système AIS-SART devrait utiliser l'identité </w:t>
      </w:r>
      <w:proofErr w:type="gramStart"/>
      <w:r w:rsidRPr="00E44E78">
        <w:rPr>
          <w:lang w:val="fr-FR"/>
        </w:rPr>
        <w:t>suivante:</w:t>
      </w:r>
      <w:proofErr w:type="gramEnd"/>
    </w:p>
    <w:p w14:paraId="43EC36C5" w14:textId="77777777" w:rsidR="00237C04" w:rsidRPr="00E44E78" w:rsidRDefault="00237C04" w:rsidP="0080559C">
      <w:pPr>
        <w:pStyle w:val="Equation"/>
        <w:jc w:val="center"/>
        <w:rPr>
          <w:lang w:val="fr-FR"/>
        </w:rPr>
      </w:pPr>
      <w:r w:rsidRPr="00E44E78">
        <w:rPr>
          <w:lang w:val="fr-FR"/>
        </w:rPr>
        <w:t>9</w:t>
      </w:r>
      <w:r w:rsidRPr="00E44E78">
        <w:rPr>
          <w:rFonts w:ascii="Times New Roman Bold" w:hAnsi="Times New Roman Bold"/>
          <w:vertAlign w:val="subscript"/>
          <w:lang w:val="fr-FR"/>
        </w:rPr>
        <w:t>1</w:t>
      </w:r>
      <w:r w:rsidRPr="00E44E78">
        <w:rPr>
          <w:lang w:val="fr-FR"/>
        </w:rPr>
        <w:t>7</w:t>
      </w:r>
      <w:r w:rsidRPr="00E44E78">
        <w:rPr>
          <w:rFonts w:ascii="Times New Roman Bold" w:hAnsi="Times New Roman Bold"/>
          <w:vertAlign w:val="subscript"/>
          <w:lang w:val="fr-FR"/>
        </w:rPr>
        <w:t>2</w:t>
      </w:r>
      <w:r w:rsidRPr="00E44E78">
        <w:rPr>
          <w:lang w:val="fr-FR"/>
        </w:rPr>
        <w:t>0</w:t>
      </w:r>
      <w:r w:rsidRPr="00E44E78">
        <w:rPr>
          <w:rFonts w:ascii="Times New Roman Bold" w:hAnsi="Times New Roman Bold"/>
          <w:vertAlign w:val="subscript"/>
          <w:lang w:val="fr-FR"/>
        </w:rPr>
        <w:t>3</w:t>
      </w:r>
      <w:r w:rsidRPr="00E44E78">
        <w:rPr>
          <w:lang w:val="fr-FR"/>
        </w:rPr>
        <w:t>X</w:t>
      </w:r>
      <w:r w:rsidRPr="00E44E78">
        <w:rPr>
          <w:rFonts w:ascii="Times New Roman Bold" w:hAnsi="Times New Roman Bold"/>
          <w:vertAlign w:val="subscript"/>
          <w:lang w:val="fr-FR"/>
        </w:rPr>
        <w:t>4</w:t>
      </w:r>
      <w:r w:rsidRPr="00E44E78">
        <w:rPr>
          <w:lang w:val="fr-FR"/>
        </w:rPr>
        <w:t>X</w:t>
      </w:r>
      <w:r w:rsidRPr="00E44E78">
        <w:rPr>
          <w:rFonts w:ascii="Times New Roman Bold" w:hAnsi="Times New Roman Bold"/>
          <w:vertAlign w:val="subscript"/>
          <w:lang w:val="fr-FR"/>
        </w:rPr>
        <w:t>5</w:t>
      </w:r>
      <w:r w:rsidRPr="00E44E78">
        <w:rPr>
          <w:lang w:val="fr-FR"/>
        </w:rPr>
        <w:t>Y</w:t>
      </w:r>
      <w:r w:rsidRPr="00E44E78">
        <w:rPr>
          <w:rFonts w:ascii="Times New Roman Bold" w:hAnsi="Times New Roman Bold"/>
          <w:vertAlign w:val="subscript"/>
          <w:lang w:val="fr-FR"/>
        </w:rPr>
        <w:t>6</w:t>
      </w:r>
      <w:r w:rsidRPr="00E44E78">
        <w:rPr>
          <w:lang w:val="fr-FR"/>
        </w:rPr>
        <w:t>Y</w:t>
      </w:r>
      <w:r w:rsidRPr="00E44E78">
        <w:rPr>
          <w:rFonts w:ascii="Times New Roman Bold" w:hAnsi="Times New Roman Bold"/>
          <w:vertAlign w:val="subscript"/>
          <w:lang w:val="fr-FR"/>
        </w:rPr>
        <w:t>7</w:t>
      </w:r>
      <w:r w:rsidRPr="00E44E78">
        <w:rPr>
          <w:lang w:val="fr-FR"/>
        </w:rPr>
        <w:t>Y</w:t>
      </w:r>
      <w:r w:rsidRPr="00E44E78">
        <w:rPr>
          <w:rFonts w:ascii="Times New Roman Bold" w:hAnsi="Times New Roman Bold"/>
          <w:vertAlign w:val="subscript"/>
          <w:lang w:val="fr-FR"/>
        </w:rPr>
        <w:t>8</w:t>
      </w:r>
      <w:r w:rsidRPr="00E44E78">
        <w:rPr>
          <w:lang w:val="fr-FR"/>
        </w:rPr>
        <w:t>Y</w:t>
      </w:r>
      <w:r w:rsidRPr="00E44E78">
        <w:rPr>
          <w:rFonts w:ascii="Times New Roman Bold" w:hAnsi="Times New Roman Bold"/>
          <w:vertAlign w:val="subscript"/>
          <w:lang w:val="fr-FR"/>
        </w:rPr>
        <w:t>9</w:t>
      </w:r>
    </w:p>
    <w:p w14:paraId="57FDEAE6" w14:textId="77777777" w:rsidR="00237C04" w:rsidRPr="00E44E78" w:rsidRDefault="00237C04" w:rsidP="00237C04">
      <w:pPr>
        <w:rPr>
          <w:lang w:val="fr-FR"/>
        </w:rPr>
      </w:pPr>
      <w:r w:rsidRPr="00E44E78">
        <w:rPr>
          <w:lang w:val="fr-FR"/>
        </w:rPr>
        <w:t>(</w:t>
      </w:r>
      <w:proofErr w:type="gramStart"/>
      <w:r w:rsidRPr="00E44E78">
        <w:rPr>
          <w:lang w:val="fr-FR"/>
        </w:rPr>
        <w:t>où</w:t>
      </w:r>
      <w:proofErr w:type="gramEnd"/>
      <w:r w:rsidRPr="00E44E78">
        <w:rPr>
          <w:lang w:val="fr-FR"/>
        </w:rPr>
        <w:t xml:space="preserve"> X</w:t>
      </w:r>
      <w:r w:rsidRPr="00E44E78">
        <w:rPr>
          <w:vertAlign w:val="subscript"/>
          <w:lang w:val="fr-FR"/>
        </w:rPr>
        <w:t>4</w:t>
      </w:r>
      <w:r w:rsidRPr="00E44E78">
        <w:rPr>
          <w:lang w:val="fr-FR"/>
        </w:rPr>
        <w:t>X</w:t>
      </w:r>
      <w:r w:rsidRPr="00E44E78">
        <w:rPr>
          <w:vertAlign w:val="subscript"/>
          <w:lang w:val="fr-FR"/>
        </w:rPr>
        <w:t>5</w:t>
      </w:r>
      <w:r w:rsidRPr="00E44E78">
        <w:rPr>
          <w:lang w:val="fr-FR"/>
        </w:rPr>
        <w:t xml:space="preserve"> = numéro d'identification du fabricant compris entre 01 et </w:t>
      </w:r>
      <w:proofErr w:type="gramStart"/>
      <w:r w:rsidRPr="00E44E78">
        <w:rPr>
          <w:lang w:val="fr-FR"/>
        </w:rPr>
        <w:t>99;</w:t>
      </w:r>
      <w:proofErr w:type="gramEnd"/>
      <w:r w:rsidRPr="00E44E78">
        <w:rPr>
          <w:lang w:val="fr-FR"/>
        </w:rPr>
        <w:t xml:space="preserve"> Y</w:t>
      </w:r>
      <w:r w:rsidRPr="00E44E78">
        <w:rPr>
          <w:rFonts w:ascii="Times New Roman Bold" w:hAnsi="Times New Roman Bold"/>
          <w:vertAlign w:val="subscript"/>
          <w:lang w:val="fr-FR"/>
        </w:rPr>
        <w:t>6</w:t>
      </w:r>
      <w:r w:rsidRPr="00E44E78">
        <w:rPr>
          <w:lang w:val="fr-FR"/>
        </w:rPr>
        <w:t>Y</w:t>
      </w:r>
      <w:r w:rsidRPr="00E44E78">
        <w:rPr>
          <w:rFonts w:ascii="Times New Roman Bold" w:hAnsi="Times New Roman Bold"/>
          <w:vertAlign w:val="subscript"/>
          <w:lang w:val="fr-FR"/>
        </w:rPr>
        <w:t>7</w:t>
      </w:r>
      <w:r w:rsidRPr="00E44E78">
        <w:rPr>
          <w:lang w:val="fr-FR"/>
        </w:rPr>
        <w:t>Y</w:t>
      </w:r>
      <w:r w:rsidRPr="00E44E78">
        <w:rPr>
          <w:rFonts w:ascii="Times New Roman Bold" w:hAnsi="Times New Roman Bold"/>
          <w:vertAlign w:val="subscript"/>
          <w:lang w:val="fr-FR"/>
        </w:rPr>
        <w:t>8</w:t>
      </w:r>
      <w:r w:rsidRPr="00E44E78">
        <w:rPr>
          <w:lang w:val="fr-FR"/>
        </w:rPr>
        <w:t>Y</w:t>
      </w:r>
      <w:r w:rsidRPr="00E44E78">
        <w:rPr>
          <w:rFonts w:ascii="Times New Roman Bold" w:hAnsi="Times New Roman Bold"/>
          <w:vertAlign w:val="subscript"/>
          <w:lang w:val="fr-FR"/>
        </w:rPr>
        <w:t>9</w:t>
      </w:r>
      <w:r w:rsidRPr="00E44E78">
        <w:rPr>
          <w:lang w:val="fr-FR"/>
        </w:rPr>
        <w:t xml:space="preserve"> = numéro d'ordre compris entre 0000 et 9999. Une fois arrivé au numéro 9999, le fabricant devrait revenir à 0000 pour le numéro d'ordre. Le numéro d'identification du fabricant «</w:t>
      </w:r>
      <w:proofErr w:type="gramStart"/>
      <w:r w:rsidRPr="00E44E78">
        <w:rPr>
          <w:lang w:val="fr-FR"/>
        </w:rPr>
        <w:t>00»</w:t>
      </w:r>
      <w:proofErr w:type="gramEnd"/>
      <w:r w:rsidRPr="00E44E78">
        <w:rPr>
          <w:lang w:val="fr-FR"/>
        </w:rPr>
        <w:t xml:space="preserve"> est utilisé aux fins d'essai.)</w:t>
      </w:r>
    </w:p>
    <w:p w14:paraId="43295066" w14:textId="77777777" w:rsidR="00237C04" w:rsidRPr="00E44E78" w:rsidRDefault="00237C04" w:rsidP="00237C04">
      <w:pPr>
        <w:pStyle w:val="Heading1"/>
        <w:rPr>
          <w:lang w:val="fr-FR"/>
        </w:rPr>
      </w:pPr>
      <w:r w:rsidRPr="00E44E78">
        <w:rPr>
          <w:lang w:val="fr-FR"/>
        </w:rPr>
        <w:t>2</w:t>
      </w:r>
      <w:r w:rsidRPr="00E44E78">
        <w:rPr>
          <w:lang w:val="fr-FR"/>
        </w:rPr>
        <w:tab/>
        <w:t>Systèmes signalant la présence de personnes à la mer (MOB)</w:t>
      </w:r>
    </w:p>
    <w:p w14:paraId="22FE208A" w14:textId="134F0F88" w:rsidR="00237C04" w:rsidRPr="00E44E78" w:rsidRDefault="00237C04" w:rsidP="00237C04">
      <w:pPr>
        <w:rPr>
          <w:lang w:val="fr-FR"/>
        </w:rPr>
      </w:pPr>
      <w:r w:rsidRPr="00E44E78">
        <w:rPr>
          <w:lang w:val="fr-FR"/>
        </w:rPr>
        <w:t xml:space="preserve">Le dispositif MOB classé comme dispositif AMRD du groupe A d'après la version la plus récente de la </w:t>
      </w:r>
      <w:hyperlink r:id="rId25" w:history="1">
        <w:r w:rsidRPr="00E44E78">
          <w:rPr>
            <w:rStyle w:val="Hyperlink"/>
            <w:color w:val="auto"/>
            <w:u w:val="none"/>
            <w:lang w:val="fr-FR"/>
          </w:rPr>
          <w:t>Recommandation UIT-R M.2135</w:t>
        </w:r>
      </w:hyperlink>
      <w:r w:rsidRPr="00E44E78">
        <w:rPr>
          <w:lang w:val="fr-FR"/>
        </w:rPr>
        <w:t xml:space="preserve"> devrait utiliser l'identité </w:t>
      </w:r>
      <w:proofErr w:type="gramStart"/>
      <w:r w:rsidRPr="00E44E78">
        <w:rPr>
          <w:lang w:val="fr-FR"/>
        </w:rPr>
        <w:t>suivante:</w:t>
      </w:r>
      <w:proofErr w:type="gramEnd"/>
    </w:p>
    <w:p w14:paraId="0A330C8D" w14:textId="77777777" w:rsidR="00237C04" w:rsidRPr="00E44E78" w:rsidRDefault="00237C04" w:rsidP="0080559C">
      <w:pPr>
        <w:pStyle w:val="Equation"/>
        <w:jc w:val="center"/>
        <w:rPr>
          <w:lang w:val="fr-FR"/>
        </w:rPr>
      </w:pPr>
      <w:r w:rsidRPr="00E44E78">
        <w:rPr>
          <w:lang w:val="fr-FR"/>
        </w:rPr>
        <w:t>9</w:t>
      </w:r>
      <w:r w:rsidRPr="00E44E78">
        <w:rPr>
          <w:rFonts w:ascii="Times New Roman Bold" w:hAnsi="Times New Roman Bold"/>
          <w:vertAlign w:val="subscript"/>
          <w:lang w:val="fr-FR"/>
        </w:rPr>
        <w:t>1</w:t>
      </w:r>
      <w:r w:rsidRPr="00E44E78">
        <w:rPr>
          <w:lang w:val="fr-FR"/>
        </w:rPr>
        <w:t>7</w:t>
      </w:r>
      <w:r w:rsidRPr="00E44E78">
        <w:rPr>
          <w:rFonts w:ascii="Times New Roman Bold" w:hAnsi="Times New Roman Bold"/>
          <w:vertAlign w:val="subscript"/>
          <w:lang w:val="fr-FR"/>
        </w:rPr>
        <w:t>2</w:t>
      </w:r>
      <w:r w:rsidRPr="00E44E78">
        <w:rPr>
          <w:lang w:val="fr-FR"/>
        </w:rPr>
        <w:t>2</w:t>
      </w:r>
      <w:r w:rsidRPr="00E44E78">
        <w:rPr>
          <w:rFonts w:ascii="Times New Roman Bold" w:hAnsi="Times New Roman Bold"/>
          <w:vertAlign w:val="subscript"/>
          <w:lang w:val="fr-FR"/>
        </w:rPr>
        <w:t>3</w:t>
      </w:r>
      <w:r w:rsidRPr="00E44E78">
        <w:rPr>
          <w:lang w:val="fr-FR"/>
        </w:rPr>
        <w:t>X</w:t>
      </w:r>
      <w:r w:rsidRPr="00E44E78">
        <w:rPr>
          <w:rFonts w:ascii="Times New Roman Bold" w:hAnsi="Times New Roman Bold"/>
          <w:vertAlign w:val="subscript"/>
          <w:lang w:val="fr-FR"/>
        </w:rPr>
        <w:t>4</w:t>
      </w:r>
      <w:r w:rsidRPr="00E44E78">
        <w:rPr>
          <w:lang w:val="fr-FR"/>
        </w:rPr>
        <w:t>X</w:t>
      </w:r>
      <w:r w:rsidRPr="00E44E78">
        <w:rPr>
          <w:rFonts w:ascii="Times New Roman Bold" w:hAnsi="Times New Roman Bold"/>
          <w:vertAlign w:val="subscript"/>
          <w:lang w:val="fr-FR"/>
        </w:rPr>
        <w:t>5</w:t>
      </w:r>
      <w:r w:rsidRPr="00E44E78">
        <w:rPr>
          <w:lang w:val="fr-FR"/>
        </w:rPr>
        <w:t>Y</w:t>
      </w:r>
      <w:r w:rsidRPr="00E44E78">
        <w:rPr>
          <w:rFonts w:ascii="Times New Roman Bold" w:hAnsi="Times New Roman Bold"/>
          <w:vertAlign w:val="subscript"/>
          <w:lang w:val="fr-FR"/>
        </w:rPr>
        <w:t>6</w:t>
      </w:r>
      <w:r w:rsidRPr="00E44E78">
        <w:rPr>
          <w:lang w:val="fr-FR"/>
        </w:rPr>
        <w:t>Y</w:t>
      </w:r>
      <w:r w:rsidRPr="00E44E78">
        <w:rPr>
          <w:rFonts w:ascii="Times New Roman Bold" w:hAnsi="Times New Roman Bold"/>
          <w:vertAlign w:val="subscript"/>
          <w:lang w:val="fr-FR"/>
        </w:rPr>
        <w:t>7</w:t>
      </w:r>
      <w:r w:rsidRPr="00E44E78">
        <w:rPr>
          <w:lang w:val="fr-FR"/>
        </w:rPr>
        <w:t>Y</w:t>
      </w:r>
      <w:r w:rsidRPr="00E44E78">
        <w:rPr>
          <w:rFonts w:ascii="Times New Roman Bold" w:hAnsi="Times New Roman Bold"/>
          <w:vertAlign w:val="subscript"/>
          <w:lang w:val="fr-FR"/>
        </w:rPr>
        <w:t>8</w:t>
      </w:r>
      <w:r w:rsidRPr="00E44E78">
        <w:rPr>
          <w:lang w:val="fr-FR"/>
        </w:rPr>
        <w:t>Y</w:t>
      </w:r>
      <w:r w:rsidRPr="00E44E78">
        <w:rPr>
          <w:rFonts w:ascii="Times New Roman Bold" w:hAnsi="Times New Roman Bold"/>
          <w:vertAlign w:val="subscript"/>
          <w:lang w:val="fr-FR"/>
        </w:rPr>
        <w:t>9</w:t>
      </w:r>
    </w:p>
    <w:p w14:paraId="63753C76" w14:textId="77777777" w:rsidR="00237C04" w:rsidRPr="00E44E78" w:rsidRDefault="00237C04" w:rsidP="00237C04">
      <w:pPr>
        <w:rPr>
          <w:lang w:val="fr-FR"/>
        </w:rPr>
      </w:pPr>
      <w:r w:rsidRPr="00E44E78">
        <w:rPr>
          <w:lang w:val="fr-FR"/>
        </w:rPr>
        <w:t>(</w:t>
      </w:r>
      <w:proofErr w:type="gramStart"/>
      <w:r w:rsidRPr="00E44E78">
        <w:rPr>
          <w:lang w:val="fr-FR"/>
        </w:rPr>
        <w:t>où</w:t>
      </w:r>
      <w:proofErr w:type="gramEnd"/>
      <w:r w:rsidRPr="00E44E78">
        <w:rPr>
          <w:lang w:val="fr-FR"/>
        </w:rPr>
        <w:t xml:space="preserve"> X</w:t>
      </w:r>
      <w:r w:rsidRPr="00E44E78">
        <w:rPr>
          <w:vertAlign w:val="subscript"/>
          <w:lang w:val="fr-FR"/>
        </w:rPr>
        <w:t>4</w:t>
      </w:r>
      <w:r w:rsidRPr="00E44E78">
        <w:rPr>
          <w:lang w:val="fr-FR"/>
        </w:rPr>
        <w:t>X</w:t>
      </w:r>
      <w:r w:rsidRPr="00E44E78">
        <w:rPr>
          <w:vertAlign w:val="subscript"/>
          <w:lang w:val="fr-FR"/>
        </w:rPr>
        <w:t>5</w:t>
      </w:r>
      <w:r w:rsidRPr="00E44E78">
        <w:rPr>
          <w:lang w:val="fr-FR"/>
        </w:rPr>
        <w:t xml:space="preserve"> = numéro d'identification du fabricant compris entre 01 et </w:t>
      </w:r>
      <w:proofErr w:type="gramStart"/>
      <w:r w:rsidRPr="00E44E78">
        <w:rPr>
          <w:lang w:val="fr-FR"/>
        </w:rPr>
        <w:t>99;</w:t>
      </w:r>
      <w:proofErr w:type="gramEnd"/>
      <w:r w:rsidRPr="00E44E78">
        <w:rPr>
          <w:lang w:val="fr-FR"/>
        </w:rPr>
        <w:t xml:space="preserve"> Y</w:t>
      </w:r>
      <w:r w:rsidRPr="00E44E78">
        <w:rPr>
          <w:rFonts w:ascii="Times New Roman Bold" w:hAnsi="Times New Roman Bold"/>
          <w:vertAlign w:val="subscript"/>
          <w:lang w:val="fr-FR"/>
        </w:rPr>
        <w:t>6</w:t>
      </w:r>
      <w:r w:rsidRPr="00E44E78">
        <w:rPr>
          <w:lang w:val="fr-FR"/>
        </w:rPr>
        <w:t>Y</w:t>
      </w:r>
      <w:r w:rsidRPr="00E44E78">
        <w:rPr>
          <w:rFonts w:ascii="Times New Roman Bold" w:hAnsi="Times New Roman Bold"/>
          <w:vertAlign w:val="subscript"/>
          <w:lang w:val="fr-FR"/>
        </w:rPr>
        <w:t>7</w:t>
      </w:r>
      <w:r w:rsidRPr="00E44E78">
        <w:rPr>
          <w:lang w:val="fr-FR"/>
        </w:rPr>
        <w:t>Y</w:t>
      </w:r>
      <w:r w:rsidRPr="00E44E78">
        <w:rPr>
          <w:rFonts w:ascii="Times New Roman Bold" w:hAnsi="Times New Roman Bold"/>
          <w:vertAlign w:val="subscript"/>
          <w:lang w:val="fr-FR"/>
        </w:rPr>
        <w:t>8</w:t>
      </w:r>
      <w:r w:rsidRPr="00E44E78">
        <w:rPr>
          <w:lang w:val="fr-FR"/>
        </w:rPr>
        <w:t>Y</w:t>
      </w:r>
      <w:r w:rsidRPr="00E44E78">
        <w:rPr>
          <w:rFonts w:ascii="Times New Roman Bold" w:hAnsi="Times New Roman Bold"/>
          <w:vertAlign w:val="subscript"/>
          <w:lang w:val="fr-FR"/>
        </w:rPr>
        <w:t>9</w:t>
      </w:r>
      <w:r w:rsidRPr="00E44E78">
        <w:rPr>
          <w:lang w:val="fr-FR"/>
        </w:rPr>
        <w:t xml:space="preserve"> = numéro d'ordre compris entre 0000 et 9999. Une fois arrivé au numéro 9999, le fabricant devrait revenir à 0000 pour le numéro d'ordre. Le numéro d'identification du fabricant «</w:t>
      </w:r>
      <w:proofErr w:type="gramStart"/>
      <w:r w:rsidRPr="00E44E78">
        <w:rPr>
          <w:lang w:val="fr-FR"/>
        </w:rPr>
        <w:t>00»</w:t>
      </w:r>
      <w:proofErr w:type="gramEnd"/>
      <w:r w:rsidRPr="00E44E78">
        <w:rPr>
          <w:lang w:val="fr-FR"/>
        </w:rPr>
        <w:t xml:space="preserve"> est utilisé aux fins d'essai.)</w:t>
      </w:r>
    </w:p>
    <w:p w14:paraId="239D6066" w14:textId="77777777" w:rsidR="00237C04" w:rsidRPr="00E44E78" w:rsidRDefault="00237C04" w:rsidP="00237C04">
      <w:pPr>
        <w:pStyle w:val="Heading1"/>
        <w:rPr>
          <w:lang w:val="fr-FR"/>
        </w:rPr>
      </w:pPr>
      <w:r w:rsidRPr="00E44E78">
        <w:rPr>
          <w:lang w:val="fr-FR"/>
        </w:rPr>
        <w:t>3</w:t>
      </w:r>
      <w:r w:rsidRPr="00E44E78">
        <w:rPr>
          <w:lang w:val="fr-FR"/>
        </w:rPr>
        <w:tab/>
        <w:t>Radiobalises de localisation des sinistres avec système d'identification automatique (RLS</w:t>
      </w:r>
      <w:r w:rsidRPr="00E44E78">
        <w:rPr>
          <w:lang w:val="fr-FR"/>
        </w:rPr>
        <w:noBreakHyphen/>
        <w:t>AIS)</w:t>
      </w:r>
    </w:p>
    <w:p w14:paraId="6787E140" w14:textId="77777777" w:rsidR="00237C04" w:rsidRPr="00E44E78" w:rsidRDefault="00237C04" w:rsidP="00237C04">
      <w:pPr>
        <w:rPr>
          <w:lang w:val="fr-FR"/>
        </w:rPr>
      </w:pPr>
      <w:r w:rsidRPr="00E44E78">
        <w:rPr>
          <w:lang w:val="fr-FR"/>
        </w:rPr>
        <w:t xml:space="preserve">La fonction de localisation AIS intégrée dans le RLS-AIS devrait utiliser l'identité </w:t>
      </w:r>
      <w:proofErr w:type="gramStart"/>
      <w:r w:rsidRPr="00E44E78">
        <w:rPr>
          <w:lang w:val="fr-FR"/>
        </w:rPr>
        <w:t>suivante:</w:t>
      </w:r>
      <w:proofErr w:type="gramEnd"/>
    </w:p>
    <w:p w14:paraId="62D936EE" w14:textId="77777777" w:rsidR="00237C04" w:rsidRPr="00E44E78" w:rsidRDefault="00237C04" w:rsidP="0080559C">
      <w:pPr>
        <w:pStyle w:val="Equation"/>
        <w:jc w:val="center"/>
        <w:rPr>
          <w:lang w:val="fr-FR"/>
        </w:rPr>
      </w:pPr>
      <w:r w:rsidRPr="00E44E78">
        <w:rPr>
          <w:lang w:val="fr-FR"/>
        </w:rPr>
        <w:t>9</w:t>
      </w:r>
      <w:r w:rsidRPr="00E44E78">
        <w:rPr>
          <w:rFonts w:ascii="Times New Roman Bold" w:hAnsi="Times New Roman Bold"/>
          <w:vertAlign w:val="subscript"/>
          <w:lang w:val="fr-FR"/>
        </w:rPr>
        <w:t>1</w:t>
      </w:r>
      <w:r w:rsidRPr="00E44E78">
        <w:rPr>
          <w:lang w:val="fr-FR"/>
        </w:rPr>
        <w:t>7</w:t>
      </w:r>
      <w:r w:rsidRPr="00E44E78">
        <w:rPr>
          <w:rFonts w:ascii="Times New Roman Bold" w:hAnsi="Times New Roman Bold"/>
          <w:vertAlign w:val="subscript"/>
          <w:lang w:val="fr-FR"/>
        </w:rPr>
        <w:t>2</w:t>
      </w:r>
      <w:r w:rsidRPr="00E44E78">
        <w:rPr>
          <w:lang w:val="fr-FR"/>
        </w:rPr>
        <w:t>4</w:t>
      </w:r>
      <w:r w:rsidRPr="00E44E78">
        <w:rPr>
          <w:rFonts w:ascii="Times New Roman Bold" w:hAnsi="Times New Roman Bold"/>
          <w:vertAlign w:val="subscript"/>
          <w:lang w:val="fr-FR"/>
        </w:rPr>
        <w:t>3</w:t>
      </w:r>
      <w:r w:rsidRPr="00E44E78">
        <w:rPr>
          <w:lang w:val="fr-FR"/>
        </w:rPr>
        <w:t>X</w:t>
      </w:r>
      <w:r w:rsidRPr="00E44E78">
        <w:rPr>
          <w:rFonts w:ascii="Times New Roman Bold" w:hAnsi="Times New Roman Bold"/>
          <w:vertAlign w:val="subscript"/>
          <w:lang w:val="fr-FR"/>
        </w:rPr>
        <w:t>4</w:t>
      </w:r>
      <w:r w:rsidRPr="00E44E78">
        <w:rPr>
          <w:lang w:val="fr-FR"/>
        </w:rPr>
        <w:t>X</w:t>
      </w:r>
      <w:r w:rsidRPr="00E44E78">
        <w:rPr>
          <w:rFonts w:ascii="Times New Roman Bold" w:hAnsi="Times New Roman Bold"/>
          <w:vertAlign w:val="subscript"/>
          <w:lang w:val="fr-FR"/>
        </w:rPr>
        <w:t>5</w:t>
      </w:r>
      <w:r w:rsidRPr="00E44E78">
        <w:rPr>
          <w:lang w:val="fr-FR"/>
        </w:rPr>
        <w:t>Y</w:t>
      </w:r>
      <w:r w:rsidRPr="00E44E78">
        <w:rPr>
          <w:rFonts w:ascii="Times New Roman Bold" w:hAnsi="Times New Roman Bold"/>
          <w:vertAlign w:val="subscript"/>
          <w:lang w:val="fr-FR"/>
        </w:rPr>
        <w:t>6</w:t>
      </w:r>
      <w:r w:rsidRPr="00E44E78">
        <w:rPr>
          <w:lang w:val="fr-FR"/>
        </w:rPr>
        <w:t>Y</w:t>
      </w:r>
      <w:r w:rsidRPr="00E44E78">
        <w:rPr>
          <w:rFonts w:ascii="Times New Roman Bold" w:hAnsi="Times New Roman Bold"/>
          <w:vertAlign w:val="subscript"/>
          <w:lang w:val="fr-FR"/>
        </w:rPr>
        <w:t>7</w:t>
      </w:r>
      <w:r w:rsidRPr="00E44E78">
        <w:rPr>
          <w:lang w:val="fr-FR"/>
        </w:rPr>
        <w:t>Y</w:t>
      </w:r>
      <w:r w:rsidRPr="00E44E78">
        <w:rPr>
          <w:rFonts w:ascii="Times New Roman Bold" w:hAnsi="Times New Roman Bold"/>
          <w:vertAlign w:val="subscript"/>
          <w:lang w:val="fr-FR"/>
        </w:rPr>
        <w:t>8</w:t>
      </w:r>
      <w:r w:rsidRPr="00E44E78">
        <w:rPr>
          <w:lang w:val="fr-FR"/>
        </w:rPr>
        <w:t>Y</w:t>
      </w:r>
      <w:r w:rsidRPr="00E44E78">
        <w:rPr>
          <w:rFonts w:ascii="Times New Roman Bold" w:hAnsi="Times New Roman Bold"/>
          <w:vertAlign w:val="subscript"/>
          <w:lang w:val="fr-FR"/>
        </w:rPr>
        <w:t>9</w:t>
      </w:r>
    </w:p>
    <w:p w14:paraId="421D2AC4" w14:textId="77777777" w:rsidR="00237C04" w:rsidRPr="00E44E78" w:rsidRDefault="00237C04" w:rsidP="00237C04">
      <w:pPr>
        <w:rPr>
          <w:lang w:val="fr-FR"/>
        </w:rPr>
      </w:pPr>
      <w:r w:rsidRPr="00E44E78">
        <w:rPr>
          <w:lang w:val="fr-FR"/>
        </w:rPr>
        <w:t>(</w:t>
      </w:r>
      <w:proofErr w:type="gramStart"/>
      <w:r w:rsidRPr="00E44E78">
        <w:rPr>
          <w:lang w:val="fr-FR"/>
        </w:rPr>
        <w:t>où</w:t>
      </w:r>
      <w:proofErr w:type="gramEnd"/>
      <w:r w:rsidRPr="00E44E78">
        <w:rPr>
          <w:lang w:val="fr-FR"/>
        </w:rPr>
        <w:t xml:space="preserve"> X</w:t>
      </w:r>
      <w:r w:rsidRPr="00E44E78">
        <w:rPr>
          <w:vertAlign w:val="subscript"/>
          <w:lang w:val="fr-FR"/>
        </w:rPr>
        <w:t>4</w:t>
      </w:r>
      <w:r w:rsidRPr="00E44E78">
        <w:rPr>
          <w:lang w:val="fr-FR"/>
        </w:rPr>
        <w:t>X</w:t>
      </w:r>
      <w:r w:rsidRPr="00E44E78">
        <w:rPr>
          <w:vertAlign w:val="subscript"/>
          <w:lang w:val="fr-FR"/>
        </w:rPr>
        <w:t>5</w:t>
      </w:r>
      <w:r w:rsidRPr="00E44E78">
        <w:rPr>
          <w:lang w:val="fr-FR"/>
        </w:rPr>
        <w:t xml:space="preserve"> = numéro d'identification du fabricant compris entre 01 et </w:t>
      </w:r>
      <w:proofErr w:type="gramStart"/>
      <w:r w:rsidRPr="00E44E78">
        <w:rPr>
          <w:lang w:val="fr-FR"/>
        </w:rPr>
        <w:t>99;</w:t>
      </w:r>
      <w:proofErr w:type="gramEnd"/>
      <w:r w:rsidRPr="00E44E78">
        <w:rPr>
          <w:lang w:val="fr-FR"/>
        </w:rPr>
        <w:t xml:space="preserve"> Y</w:t>
      </w:r>
      <w:r w:rsidRPr="00E44E78">
        <w:rPr>
          <w:rFonts w:ascii="Times New Roman Bold" w:hAnsi="Times New Roman Bold"/>
          <w:vertAlign w:val="subscript"/>
          <w:lang w:val="fr-FR"/>
        </w:rPr>
        <w:t>6</w:t>
      </w:r>
      <w:r w:rsidRPr="00E44E78">
        <w:rPr>
          <w:lang w:val="fr-FR"/>
        </w:rPr>
        <w:t>Y</w:t>
      </w:r>
      <w:r w:rsidRPr="00E44E78">
        <w:rPr>
          <w:rFonts w:ascii="Times New Roman Bold" w:hAnsi="Times New Roman Bold"/>
          <w:vertAlign w:val="subscript"/>
          <w:lang w:val="fr-FR"/>
        </w:rPr>
        <w:t>7</w:t>
      </w:r>
      <w:r w:rsidRPr="00E44E78">
        <w:rPr>
          <w:lang w:val="fr-FR"/>
        </w:rPr>
        <w:t>Y</w:t>
      </w:r>
      <w:r w:rsidRPr="00E44E78">
        <w:rPr>
          <w:rFonts w:ascii="Times New Roman Bold" w:hAnsi="Times New Roman Bold"/>
          <w:vertAlign w:val="subscript"/>
          <w:lang w:val="fr-FR"/>
        </w:rPr>
        <w:t>8</w:t>
      </w:r>
      <w:r w:rsidRPr="00E44E78">
        <w:rPr>
          <w:lang w:val="fr-FR"/>
        </w:rPr>
        <w:t>Y</w:t>
      </w:r>
      <w:r w:rsidRPr="00E44E78">
        <w:rPr>
          <w:rFonts w:ascii="Times New Roman Bold" w:hAnsi="Times New Roman Bold"/>
          <w:vertAlign w:val="subscript"/>
          <w:lang w:val="fr-FR"/>
        </w:rPr>
        <w:t>9</w:t>
      </w:r>
      <w:r w:rsidRPr="00E44E78">
        <w:rPr>
          <w:lang w:val="fr-FR"/>
        </w:rPr>
        <w:t xml:space="preserve"> = numéro d'ordre compris entre 0000 et 9999. Une fois arrivé au numéro 9999, le fabricant devrait revenir à 0000 pour le numéro d'ordre. Le numéro d'identification du fabricant «</w:t>
      </w:r>
      <w:proofErr w:type="gramStart"/>
      <w:r w:rsidRPr="00E44E78">
        <w:rPr>
          <w:lang w:val="fr-FR"/>
        </w:rPr>
        <w:t>00»</w:t>
      </w:r>
      <w:proofErr w:type="gramEnd"/>
      <w:r w:rsidRPr="00E44E78">
        <w:rPr>
          <w:lang w:val="fr-FR"/>
        </w:rPr>
        <w:t xml:space="preserve"> est utilisé aux fins d'essai.)</w:t>
      </w:r>
    </w:p>
    <w:p w14:paraId="73FE8707" w14:textId="77777777" w:rsidR="00237C04" w:rsidRPr="00E44E78" w:rsidRDefault="00237C04" w:rsidP="00237C04">
      <w:pPr>
        <w:rPr>
          <w:lang w:val="fr-FR"/>
        </w:rPr>
      </w:pPr>
      <w:r w:rsidRPr="00E44E78">
        <w:rPr>
          <w:lang w:val="fr-FR"/>
        </w:rPr>
        <w:t>L'identité maritime du système RLS-AIS (974XXYYYY) désigne l'identité de la fonction de localisation du système RLS-AIS et non l'identité MMSI du navire.</w:t>
      </w:r>
    </w:p>
    <w:p w14:paraId="068F11FB" w14:textId="6DAFA056" w:rsidR="00237C04" w:rsidRPr="00E44E78" w:rsidRDefault="00237C04" w:rsidP="0080559C">
      <w:pPr>
        <w:pStyle w:val="Heading1"/>
        <w:rPr>
          <w:lang w:val="fr-FR"/>
        </w:rPr>
      </w:pPr>
      <w:r w:rsidRPr="00E44E78">
        <w:rPr>
          <w:lang w:val="fr-FR"/>
        </w:rPr>
        <w:t>4</w:t>
      </w:r>
      <w:r w:rsidRPr="00E44E78">
        <w:rPr>
          <w:lang w:val="fr-FR"/>
        </w:rPr>
        <w:tab/>
        <w:t>Informations supplémentaires sur l</w:t>
      </w:r>
      <w:r w:rsidR="002E23AE" w:rsidRPr="00E44E78">
        <w:rPr>
          <w:lang w:val="fr-FR"/>
        </w:rPr>
        <w:t>'</w:t>
      </w:r>
      <w:r w:rsidRPr="00E44E78">
        <w:rPr>
          <w:lang w:val="fr-FR"/>
        </w:rPr>
        <w:t>identificateur du dispositif</w:t>
      </w:r>
    </w:p>
    <w:p w14:paraId="39B1762B" w14:textId="05A6EF4B" w:rsidR="00237C04" w:rsidRPr="00E44E78" w:rsidRDefault="00237C04" w:rsidP="00237C04">
      <w:pPr>
        <w:rPr>
          <w:lang w:val="fr-FR"/>
        </w:rPr>
      </w:pPr>
      <w:r w:rsidRPr="00E44E78">
        <w:rPr>
          <w:lang w:val="fr-FR"/>
        </w:rPr>
        <w:t>Les informations supplémentaires d</w:t>
      </w:r>
      <w:r w:rsidR="002E23AE" w:rsidRPr="00E44E78">
        <w:rPr>
          <w:lang w:val="fr-FR"/>
        </w:rPr>
        <w:t>'</w:t>
      </w:r>
      <w:r w:rsidRPr="00E44E78">
        <w:rPr>
          <w:lang w:val="fr-FR"/>
        </w:rPr>
        <w:t>identification du dispositif correspondent au MPP, où M = suffixe supplémentaire d</w:t>
      </w:r>
      <w:r w:rsidR="002E23AE" w:rsidRPr="00E44E78">
        <w:rPr>
          <w:lang w:val="fr-FR"/>
        </w:rPr>
        <w:t>'</w:t>
      </w:r>
      <w:r w:rsidRPr="00E44E78">
        <w:rPr>
          <w:lang w:val="fr-FR"/>
        </w:rPr>
        <w:t>identification du fabricant en caractères alphanumériques et PP = préfixe de numéro de séquence supplémentaire en caractères alphanumériques.</w:t>
      </w:r>
    </w:p>
    <w:p w14:paraId="680F1AFF" w14:textId="7F97E688" w:rsidR="00237C04" w:rsidRPr="00E44E78" w:rsidRDefault="00237C04" w:rsidP="00237C04">
      <w:pPr>
        <w:rPr>
          <w:lang w:val="fr-FR"/>
        </w:rPr>
      </w:pPr>
      <w:r w:rsidRPr="00E44E78">
        <w:rPr>
          <w:lang w:val="fr-FR"/>
        </w:rPr>
        <w:t>Le MMP devrait être utilisé conjointement avec l</w:t>
      </w:r>
      <w:r w:rsidR="002E23AE" w:rsidRPr="00E44E78">
        <w:rPr>
          <w:lang w:val="fr-FR"/>
        </w:rPr>
        <w:t>'</w:t>
      </w:r>
      <w:r w:rsidRPr="00E44E78">
        <w:rPr>
          <w:lang w:val="fr-FR"/>
        </w:rPr>
        <w:t xml:space="preserve">identité à 9 chiffres 97TXXYYYY définie aux § 1 à 3 ci-dessus pour créer une identité unique à 12 caractères dans le format </w:t>
      </w:r>
      <w:proofErr w:type="gramStart"/>
      <w:r w:rsidRPr="00E44E78">
        <w:rPr>
          <w:lang w:val="fr-FR"/>
        </w:rPr>
        <w:t>suivant:</w:t>
      </w:r>
      <w:proofErr w:type="gramEnd"/>
    </w:p>
    <w:p w14:paraId="268B9E80" w14:textId="77777777" w:rsidR="00237C04" w:rsidRPr="00E44E78" w:rsidRDefault="00237C04" w:rsidP="0080559C">
      <w:pPr>
        <w:pStyle w:val="Equation"/>
        <w:jc w:val="center"/>
        <w:rPr>
          <w:lang w:val="fr-FR"/>
        </w:rPr>
      </w:pPr>
      <w:r w:rsidRPr="00E44E78">
        <w:rPr>
          <w:lang w:val="fr-FR" w:eastAsia="zh-CN"/>
        </w:rPr>
        <w:t>9</w:t>
      </w:r>
      <w:r w:rsidRPr="00E44E78">
        <w:rPr>
          <w:vertAlign w:val="subscript"/>
          <w:lang w:val="fr-FR" w:eastAsia="zh-CN"/>
        </w:rPr>
        <w:t>1</w:t>
      </w:r>
      <w:r w:rsidRPr="00E44E78">
        <w:rPr>
          <w:lang w:val="fr-FR" w:eastAsia="zh-CN"/>
        </w:rPr>
        <w:t>7</w:t>
      </w:r>
      <w:r w:rsidRPr="00E44E78">
        <w:rPr>
          <w:vertAlign w:val="subscript"/>
          <w:lang w:val="fr-FR" w:eastAsia="zh-CN"/>
        </w:rPr>
        <w:t>2</w:t>
      </w:r>
      <w:r w:rsidRPr="00E44E78">
        <w:rPr>
          <w:lang w:val="fr-FR" w:eastAsia="zh-CN"/>
        </w:rPr>
        <w:t>T</w:t>
      </w:r>
      <w:r w:rsidRPr="00E44E78">
        <w:rPr>
          <w:vertAlign w:val="subscript"/>
          <w:lang w:val="fr-FR" w:eastAsia="zh-CN"/>
        </w:rPr>
        <w:t>3</w:t>
      </w:r>
      <w:r w:rsidRPr="00E44E78">
        <w:rPr>
          <w:lang w:val="fr-FR" w:eastAsia="zh-CN"/>
        </w:rPr>
        <w:t>X</w:t>
      </w:r>
      <w:r w:rsidRPr="00E44E78">
        <w:rPr>
          <w:vertAlign w:val="subscript"/>
          <w:lang w:val="fr-FR" w:eastAsia="zh-CN"/>
        </w:rPr>
        <w:t>4</w:t>
      </w:r>
      <w:r w:rsidRPr="00E44E78">
        <w:rPr>
          <w:lang w:val="fr-FR" w:eastAsia="zh-CN"/>
        </w:rPr>
        <w:t>X</w:t>
      </w:r>
      <w:r w:rsidRPr="00E44E78">
        <w:rPr>
          <w:vertAlign w:val="subscript"/>
          <w:lang w:val="fr-FR" w:eastAsia="zh-CN"/>
        </w:rPr>
        <w:t>5</w:t>
      </w:r>
      <w:r w:rsidRPr="00E44E78">
        <w:rPr>
          <w:lang w:val="fr-FR" w:eastAsia="zh-CN"/>
        </w:rPr>
        <w:t>M</w:t>
      </w:r>
      <w:r w:rsidRPr="00E44E78">
        <w:rPr>
          <w:vertAlign w:val="subscript"/>
          <w:lang w:val="fr-FR" w:eastAsia="zh-CN"/>
        </w:rPr>
        <w:t>6</w:t>
      </w:r>
      <w:r w:rsidRPr="00E44E78">
        <w:rPr>
          <w:lang w:val="fr-FR" w:eastAsia="zh-CN"/>
        </w:rPr>
        <w:t>P</w:t>
      </w:r>
      <w:r w:rsidRPr="00E44E78">
        <w:rPr>
          <w:vertAlign w:val="subscript"/>
          <w:lang w:val="fr-FR" w:eastAsia="zh-CN"/>
        </w:rPr>
        <w:t>7</w:t>
      </w:r>
      <w:r w:rsidRPr="00E44E78">
        <w:rPr>
          <w:lang w:val="fr-FR" w:eastAsia="zh-CN"/>
        </w:rPr>
        <w:t>P</w:t>
      </w:r>
      <w:r w:rsidRPr="00E44E78">
        <w:rPr>
          <w:vertAlign w:val="subscript"/>
          <w:lang w:val="fr-FR" w:eastAsia="zh-CN"/>
        </w:rPr>
        <w:t>8</w:t>
      </w:r>
      <w:r w:rsidRPr="00E44E78">
        <w:rPr>
          <w:lang w:val="fr-FR" w:eastAsia="zh-CN"/>
        </w:rPr>
        <w:t>Y</w:t>
      </w:r>
      <w:r w:rsidRPr="00E44E78">
        <w:rPr>
          <w:vertAlign w:val="subscript"/>
          <w:lang w:val="fr-FR" w:eastAsia="zh-CN"/>
        </w:rPr>
        <w:t>9</w:t>
      </w:r>
      <w:r w:rsidRPr="00E44E78">
        <w:rPr>
          <w:lang w:val="fr-FR" w:eastAsia="zh-CN"/>
        </w:rPr>
        <w:t>Y</w:t>
      </w:r>
      <w:r w:rsidRPr="00E44E78">
        <w:rPr>
          <w:vertAlign w:val="subscript"/>
          <w:lang w:val="fr-FR" w:eastAsia="zh-CN"/>
        </w:rPr>
        <w:t>10</w:t>
      </w:r>
      <w:r w:rsidRPr="00E44E78">
        <w:rPr>
          <w:lang w:val="fr-FR" w:eastAsia="zh-CN"/>
        </w:rPr>
        <w:t>Y</w:t>
      </w:r>
      <w:r w:rsidRPr="00E44E78">
        <w:rPr>
          <w:vertAlign w:val="subscript"/>
          <w:lang w:val="fr-FR" w:eastAsia="zh-CN"/>
        </w:rPr>
        <w:t>11</w:t>
      </w:r>
      <w:r w:rsidRPr="00E44E78">
        <w:rPr>
          <w:lang w:val="fr-FR" w:eastAsia="zh-CN"/>
        </w:rPr>
        <w:t>Y</w:t>
      </w:r>
      <w:r w:rsidRPr="00E44E78">
        <w:rPr>
          <w:vertAlign w:val="subscript"/>
          <w:lang w:val="fr-FR" w:eastAsia="zh-CN"/>
        </w:rPr>
        <w:t>12</w:t>
      </w:r>
    </w:p>
    <w:p w14:paraId="554C63A0" w14:textId="602EC8A9" w:rsidR="00237C04" w:rsidRPr="00E44E78" w:rsidRDefault="00237C04" w:rsidP="00237C04">
      <w:pPr>
        <w:rPr>
          <w:lang w:val="fr-FR" w:eastAsia="zh-CN"/>
        </w:rPr>
      </w:pPr>
      <w:r w:rsidRPr="00E44E78">
        <w:rPr>
          <w:lang w:val="fr-FR" w:eastAsia="zh-CN"/>
        </w:rPr>
        <w:t>Où T</w:t>
      </w:r>
      <w:r w:rsidRPr="00E44E78">
        <w:rPr>
          <w:vertAlign w:val="subscript"/>
          <w:lang w:val="fr-FR" w:eastAsia="zh-CN"/>
        </w:rPr>
        <w:t>3 </w:t>
      </w:r>
      <w:r w:rsidRPr="00E44E78">
        <w:rPr>
          <w:lang w:val="fr-FR" w:eastAsia="zh-CN"/>
        </w:rPr>
        <w:t>= type de dispositif (0 pour AIS-SART, 2 pour MOB-AIS et 4 pour RLS</w:t>
      </w:r>
      <w:r w:rsidRPr="00E44E78">
        <w:rPr>
          <w:lang w:val="fr-FR" w:eastAsia="zh-CN"/>
        </w:rPr>
        <w:noBreakHyphen/>
        <w:t>AIS</w:t>
      </w:r>
      <w:proofErr w:type="gramStart"/>
      <w:r w:rsidRPr="00E44E78">
        <w:rPr>
          <w:lang w:val="fr-FR" w:eastAsia="zh-CN"/>
        </w:rPr>
        <w:t>);</w:t>
      </w:r>
      <w:proofErr w:type="gramEnd"/>
      <w:r w:rsidRPr="00E44E78">
        <w:rPr>
          <w:lang w:val="fr-FR" w:eastAsia="zh-CN"/>
        </w:rPr>
        <w:t xml:space="preserve"> X</w:t>
      </w:r>
      <w:r w:rsidRPr="00E44E78">
        <w:rPr>
          <w:vertAlign w:val="subscript"/>
          <w:lang w:val="fr-FR" w:eastAsia="zh-CN"/>
        </w:rPr>
        <w:t>4</w:t>
      </w:r>
      <w:r w:rsidRPr="00E44E78">
        <w:rPr>
          <w:lang w:val="fr-FR" w:eastAsia="zh-CN"/>
        </w:rPr>
        <w:t>X</w:t>
      </w:r>
      <w:r w:rsidRPr="00E44E78">
        <w:rPr>
          <w:vertAlign w:val="subscript"/>
          <w:lang w:val="fr-FR" w:eastAsia="zh-CN"/>
        </w:rPr>
        <w:t>5</w:t>
      </w:r>
      <w:r w:rsidRPr="00E44E78">
        <w:rPr>
          <w:lang w:val="fr-FR" w:eastAsia="zh-CN"/>
        </w:rPr>
        <w:t> = identificateur du fabricant (de 01 à 99</w:t>
      </w:r>
      <w:proofErr w:type="gramStart"/>
      <w:r w:rsidRPr="00E44E78">
        <w:rPr>
          <w:lang w:val="fr-FR" w:eastAsia="zh-CN"/>
        </w:rPr>
        <w:t>);</w:t>
      </w:r>
      <w:proofErr w:type="gramEnd"/>
      <w:r w:rsidRPr="00E44E78">
        <w:rPr>
          <w:lang w:val="fr-FR" w:eastAsia="zh-CN"/>
        </w:rPr>
        <w:t xml:space="preserve"> M</w:t>
      </w:r>
      <w:r w:rsidRPr="00E44E78">
        <w:rPr>
          <w:vertAlign w:val="subscript"/>
          <w:lang w:val="fr-FR" w:eastAsia="zh-CN"/>
        </w:rPr>
        <w:t>6</w:t>
      </w:r>
      <w:r w:rsidRPr="00E44E78">
        <w:rPr>
          <w:lang w:val="fr-FR" w:eastAsia="zh-CN"/>
        </w:rPr>
        <w:t> </w:t>
      </w:r>
      <w:r w:rsidRPr="00E44E78">
        <w:rPr>
          <w:lang w:val="fr-FR"/>
        </w:rPr>
        <w:t>suffixe supplémentaire d</w:t>
      </w:r>
      <w:r w:rsidR="002E23AE" w:rsidRPr="00E44E78">
        <w:rPr>
          <w:lang w:val="fr-FR"/>
        </w:rPr>
        <w:t>'</w:t>
      </w:r>
      <w:r w:rsidRPr="00E44E78">
        <w:rPr>
          <w:lang w:val="fr-FR"/>
        </w:rPr>
        <w:t xml:space="preserve">identification du fabricant en caractères </w:t>
      </w:r>
      <w:proofErr w:type="gramStart"/>
      <w:r w:rsidRPr="00E44E78">
        <w:rPr>
          <w:lang w:val="fr-FR"/>
        </w:rPr>
        <w:t>alphanumériques</w:t>
      </w:r>
      <w:r w:rsidRPr="00E44E78">
        <w:rPr>
          <w:lang w:val="fr-FR" w:eastAsia="zh-CN"/>
        </w:rPr>
        <w:t>;</w:t>
      </w:r>
      <w:proofErr w:type="gramEnd"/>
      <w:r w:rsidRPr="00E44E78">
        <w:rPr>
          <w:lang w:val="fr-FR" w:eastAsia="zh-CN"/>
        </w:rPr>
        <w:t xml:space="preserve"> P</w:t>
      </w:r>
      <w:r w:rsidRPr="00E44E78">
        <w:rPr>
          <w:vertAlign w:val="subscript"/>
          <w:lang w:val="fr-FR" w:eastAsia="zh-CN"/>
        </w:rPr>
        <w:t>7</w:t>
      </w:r>
      <w:r w:rsidRPr="00E44E78">
        <w:rPr>
          <w:lang w:val="fr-FR" w:eastAsia="zh-CN"/>
        </w:rPr>
        <w:t>P</w:t>
      </w:r>
      <w:r w:rsidRPr="00E44E78">
        <w:rPr>
          <w:vertAlign w:val="subscript"/>
          <w:lang w:val="fr-FR" w:eastAsia="zh-CN"/>
        </w:rPr>
        <w:t>8</w:t>
      </w:r>
      <w:r w:rsidRPr="00E44E78">
        <w:rPr>
          <w:lang w:val="fr-FR" w:eastAsia="zh-CN"/>
        </w:rPr>
        <w:t xml:space="preserve"> = </w:t>
      </w:r>
      <w:r w:rsidRPr="00E44E78">
        <w:rPr>
          <w:lang w:val="fr-FR"/>
        </w:rPr>
        <w:t xml:space="preserve">préfixe de numéro de séquence supplémentaire en caractères </w:t>
      </w:r>
      <w:proofErr w:type="gramStart"/>
      <w:r w:rsidRPr="00E44E78">
        <w:rPr>
          <w:lang w:val="fr-FR"/>
        </w:rPr>
        <w:t>alphanumériques</w:t>
      </w:r>
      <w:r w:rsidRPr="00E44E78">
        <w:rPr>
          <w:lang w:val="fr-FR" w:eastAsia="zh-CN"/>
        </w:rPr>
        <w:t>;</w:t>
      </w:r>
      <w:proofErr w:type="gramEnd"/>
      <w:r w:rsidRPr="00E44E78">
        <w:rPr>
          <w:lang w:val="fr-FR" w:eastAsia="zh-CN"/>
        </w:rPr>
        <w:t xml:space="preserve"> Y</w:t>
      </w:r>
      <w:r w:rsidRPr="00E44E78">
        <w:rPr>
          <w:vertAlign w:val="subscript"/>
          <w:lang w:val="fr-FR" w:eastAsia="zh-CN"/>
        </w:rPr>
        <w:t>9</w:t>
      </w:r>
      <w:r w:rsidRPr="00E44E78">
        <w:rPr>
          <w:lang w:val="fr-FR" w:eastAsia="zh-CN"/>
        </w:rPr>
        <w:t>Y</w:t>
      </w:r>
      <w:r w:rsidRPr="00E44E78">
        <w:rPr>
          <w:vertAlign w:val="subscript"/>
          <w:lang w:val="fr-FR" w:eastAsia="zh-CN"/>
        </w:rPr>
        <w:t>10</w:t>
      </w:r>
      <w:r w:rsidRPr="00E44E78">
        <w:rPr>
          <w:lang w:val="fr-FR" w:eastAsia="zh-CN"/>
        </w:rPr>
        <w:t>Y</w:t>
      </w:r>
      <w:r w:rsidRPr="00E44E78">
        <w:rPr>
          <w:vertAlign w:val="subscript"/>
          <w:lang w:val="fr-FR" w:eastAsia="zh-CN"/>
        </w:rPr>
        <w:t>11</w:t>
      </w:r>
      <w:r w:rsidRPr="00E44E78">
        <w:rPr>
          <w:lang w:val="fr-FR" w:eastAsia="zh-CN"/>
        </w:rPr>
        <w:t>Y</w:t>
      </w:r>
      <w:r w:rsidRPr="00E44E78">
        <w:rPr>
          <w:vertAlign w:val="subscript"/>
          <w:lang w:val="fr-FR" w:eastAsia="zh-CN"/>
        </w:rPr>
        <w:t>12</w:t>
      </w:r>
      <w:r w:rsidRPr="00E44E78">
        <w:rPr>
          <w:lang w:val="fr-FR" w:eastAsia="zh-CN"/>
        </w:rPr>
        <w:t> = numéro de séquence compris entre 0000 et 9999.</w:t>
      </w:r>
    </w:p>
    <w:p w14:paraId="28E143D2" w14:textId="52A572B5" w:rsidR="00237C04" w:rsidRPr="00E44E78" w:rsidRDefault="0080559C" w:rsidP="00237C04">
      <w:pPr>
        <w:pStyle w:val="Heading1"/>
        <w:rPr>
          <w:lang w:val="fr-FR"/>
        </w:rPr>
      </w:pPr>
      <w:r w:rsidRPr="00E44E78">
        <w:rPr>
          <w:lang w:val="fr-FR"/>
        </w:rPr>
        <w:lastRenderedPageBreak/>
        <w:t>5</w:t>
      </w:r>
      <w:r w:rsidR="00237C04" w:rsidRPr="00E44E78">
        <w:rPr>
          <w:lang w:val="fr-FR"/>
        </w:rPr>
        <w:tab/>
        <w:t>Dispositifs de radiocommunication maritimes autonomes</w:t>
      </w:r>
      <w:r w:rsidRPr="00E44E78">
        <w:rPr>
          <w:rStyle w:val="FootnoteReference"/>
          <w:lang w:val="fr-FR"/>
        </w:rPr>
        <w:footnoteReference w:id="4"/>
      </w:r>
    </w:p>
    <w:p w14:paraId="64F38E74" w14:textId="73829D8F" w:rsidR="00237C04" w:rsidRPr="00E44E78" w:rsidRDefault="0080559C" w:rsidP="00237C04">
      <w:pPr>
        <w:pStyle w:val="Heading2"/>
        <w:rPr>
          <w:lang w:val="fr-FR"/>
        </w:rPr>
      </w:pPr>
      <w:r w:rsidRPr="00E44E78">
        <w:rPr>
          <w:lang w:val="fr-FR"/>
        </w:rPr>
        <w:t>5</w:t>
      </w:r>
      <w:r w:rsidR="00237C04" w:rsidRPr="00E44E78">
        <w:rPr>
          <w:lang w:val="fr-FR"/>
        </w:rPr>
        <w:t>.1</w:t>
      </w:r>
      <w:r w:rsidR="00237C04" w:rsidRPr="00E44E78">
        <w:rPr>
          <w:lang w:val="fr-FR"/>
        </w:rPr>
        <w:tab/>
        <w:t>Dispositifs de radiocommunication maritimes autonomes du groupe A</w:t>
      </w:r>
    </w:p>
    <w:p w14:paraId="6EACD6B3" w14:textId="5B58614A" w:rsidR="00237C04" w:rsidRPr="00E44E78" w:rsidRDefault="00237C04" w:rsidP="00237C04">
      <w:pPr>
        <w:rPr>
          <w:lang w:val="fr-FR"/>
        </w:rPr>
      </w:pPr>
      <w:r w:rsidRPr="00E44E78">
        <w:rPr>
          <w:lang w:val="fr-FR"/>
        </w:rPr>
        <w:t xml:space="preserve">Les dispositifs AMRD relevant du groupe A conformément à la version la plus récente de la </w:t>
      </w:r>
      <w:hyperlink r:id="rId26" w:history="1">
        <w:r w:rsidRPr="00E44E78">
          <w:rPr>
            <w:rStyle w:val="Hyperlink"/>
            <w:color w:val="auto"/>
            <w:u w:val="none"/>
            <w:lang w:val="fr-FR"/>
          </w:rPr>
          <w:t>Recommandation UIT-R M.2135</w:t>
        </w:r>
      </w:hyperlink>
      <w:r w:rsidRPr="00E44E78">
        <w:rPr>
          <w:lang w:val="fr-FR"/>
        </w:rPr>
        <w:t xml:space="preserve"> qui sont identifiés comme système MOB (ASN Classe M), devraient utiliser le plan de numérotage décrit à l'Annexe 2, § 2.</w:t>
      </w:r>
    </w:p>
    <w:p w14:paraId="77B573B4" w14:textId="2FCC87BF" w:rsidR="00237C04" w:rsidRPr="00E44E78" w:rsidRDefault="00237C04" w:rsidP="00237C04">
      <w:pPr>
        <w:rPr>
          <w:lang w:val="fr-FR"/>
        </w:rPr>
      </w:pPr>
      <w:r w:rsidRPr="00E44E78">
        <w:rPr>
          <w:lang w:val="fr-FR"/>
        </w:rPr>
        <w:t xml:space="preserve">Les dispositifs AMRD relevant du groupe A conformément à la version la plus récente de la </w:t>
      </w:r>
      <w:hyperlink r:id="rId27" w:history="1">
        <w:r w:rsidRPr="00E44E78">
          <w:rPr>
            <w:rStyle w:val="Hyperlink"/>
            <w:color w:val="auto"/>
            <w:u w:val="none"/>
            <w:lang w:val="fr-FR"/>
          </w:rPr>
          <w:t>Recommandation UIT-R M.2135</w:t>
        </w:r>
      </w:hyperlink>
      <w:r w:rsidRPr="00E44E78">
        <w:rPr>
          <w:lang w:val="fr-FR"/>
        </w:rPr>
        <w:t xml:space="preserve"> qui sont identifiés comme système d'aide mobile à la navigation devraient utiliser le plan de numérotage décrit à l'Annexe 1, § 4.</w:t>
      </w:r>
    </w:p>
    <w:p w14:paraId="0724C923" w14:textId="551CC7D0" w:rsidR="00237C04" w:rsidRPr="00E44E78" w:rsidRDefault="0080559C" w:rsidP="00237C04">
      <w:pPr>
        <w:pStyle w:val="Heading2"/>
        <w:rPr>
          <w:lang w:val="fr-FR"/>
        </w:rPr>
      </w:pPr>
      <w:r w:rsidRPr="00E44E78">
        <w:rPr>
          <w:lang w:val="fr-FR"/>
        </w:rPr>
        <w:t>5</w:t>
      </w:r>
      <w:r w:rsidR="00237C04" w:rsidRPr="00E44E78">
        <w:rPr>
          <w:lang w:val="fr-FR"/>
        </w:rPr>
        <w:t>.2</w:t>
      </w:r>
      <w:r w:rsidR="00237C04" w:rsidRPr="00E44E78">
        <w:rPr>
          <w:lang w:val="fr-FR"/>
        </w:rPr>
        <w:tab/>
        <w:t>Dispositifs de radiocommunication maritimes autonomes du groupe B</w:t>
      </w:r>
    </w:p>
    <w:p w14:paraId="29450A39" w14:textId="7A135AB7" w:rsidR="00237C04" w:rsidRPr="00E44E78" w:rsidRDefault="00237C04" w:rsidP="00237C04">
      <w:pPr>
        <w:rPr>
          <w:lang w:val="fr-FR"/>
        </w:rPr>
      </w:pPr>
      <w:r w:rsidRPr="00E44E78">
        <w:rPr>
          <w:lang w:val="fr-FR"/>
        </w:rPr>
        <w:t xml:space="preserve">Les dispositifs AMRD relevant du groupe B faisant appel à la technologie AIS devraient utiliser l'identité suivante conformément à la version la plus récente de la </w:t>
      </w:r>
      <w:hyperlink r:id="rId28" w:history="1">
        <w:r w:rsidRPr="00E44E78">
          <w:rPr>
            <w:rStyle w:val="Hyperlink"/>
            <w:color w:val="auto"/>
            <w:u w:val="none"/>
            <w:lang w:val="fr-FR"/>
          </w:rPr>
          <w:t>Recommandation UIT-R M.2135</w:t>
        </w:r>
      </w:hyperlink>
      <w:r w:rsidRPr="00E44E78">
        <w:rPr>
          <w:lang w:val="fr-FR"/>
        </w:rPr>
        <w:t>:</w:t>
      </w:r>
    </w:p>
    <w:p w14:paraId="58A6039F" w14:textId="77777777" w:rsidR="00237C04" w:rsidRPr="00E44E78" w:rsidRDefault="00237C04" w:rsidP="0080559C">
      <w:pPr>
        <w:pStyle w:val="Equation"/>
        <w:jc w:val="center"/>
        <w:rPr>
          <w:lang w:val="fr-FR"/>
        </w:rPr>
      </w:pPr>
      <w:r w:rsidRPr="00E44E78">
        <w:rPr>
          <w:lang w:val="fr-FR"/>
        </w:rPr>
        <w:t>9</w:t>
      </w:r>
      <w:r w:rsidRPr="00E44E78">
        <w:rPr>
          <w:vertAlign w:val="subscript"/>
          <w:lang w:val="fr-FR"/>
        </w:rPr>
        <w:t>1</w:t>
      </w:r>
      <w:r w:rsidRPr="00E44E78">
        <w:rPr>
          <w:lang w:val="fr-FR"/>
        </w:rPr>
        <w:t>7</w:t>
      </w:r>
      <w:r w:rsidRPr="00E44E78">
        <w:rPr>
          <w:vertAlign w:val="subscript"/>
          <w:lang w:val="fr-FR"/>
        </w:rPr>
        <w:t>2</w:t>
      </w:r>
      <w:r w:rsidRPr="00E44E78">
        <w:rPr>
          <w:lang w:val="fr-FR"/>
        </w:rPr>
        <w:t>9</w:t>
      </w:r>
      <w:r w:rsidRPr="00E44E78">
        <w:rPr>
          <w:vertAlign w:val="subscript"/>
          <w:lang w:val="fr-FR"/>
        </w:rPr>
        <w:t>3</w:t>
      </w:r>
      <w:r w:rsidRPr="00E44E78">
        <w:rPr>
          <w:lang w:val="fr-FR"/>
        </w:rPr>
        <w:t>Y</w:t>
      </w:r>
      <w:r w:rsidRPr="00E44E78">
        <w:rPr>
          <w:vertAlign w:val="subscript"/>
          <w:lang w:val="fr-FR"/>
        </w:rPr>
        <w:t>4</w:t>
      </w:r>
      <w:r w:rsidRPr="00E44E78">
        <w:rPr>
          <w:lang w:val="fr-FR"/>
        </w:rPr>
        <w:t>Y</w:t>
      </w:r>
      <w:r w:rsidRPr="00E44E78">
        <w:rPr>
          <w:vertAlign w:val="subscript"/>
          <w:lang w:val="fr-FR"/>
        </w:rPr>
        <w:t>5</w:t>
      </w:r>
      <w:r w:rsidRPr="00E44E78">
        <w:rPr>
          <w:lang w:val="fr-FR"/>
        </w:rPr>
        <w:t>Y</w:t>
      </w:r>
      <w:r w:rsidRPr="00E44E78">
        <w:rPr>
          <w:vertAlign w:val="subscript"/>
          <w:lang w:val="fr-FR"/>
        </w:rPr>
        <w:t>6</w:t>
      </w:r>
      <w:r w:rsidRPr="00E44E78">
        <w:rPr>
          <w:lang w:val="fr-FR"/>
        </w:rPr>
        <w:t>Y</w:t>
      </w:r>
      <w:r w:rsidRPr="00E44E78">
        <w:rPr>
          <w:vertAlign w:val="subscript"/>
          <w:lang w:val="fr-FR"/>
        </w:rPr>
        <w:t>7</w:t>
      </w:r>
      <w:r w:rsidRPr="00E44E78">
        <w:rPr>
          <w:lang w:val="fr-FR"/>
        </w:rPr>
        <w:t>Y</w:t>
      </w:r>
      <w:r w:rsidRPr="00E44E78">
        <w:rPr>
          <w:vertAlign w:val="subscript"/>
          <w:lang w:val="fr-FR"/>
        </w:rPr>
        <w:t>8</w:t>
      </w:r>
      <w:r w:rsidRPr="00E44E78">
        <w:rPr>
          <w:lang w:val="fr-FR"/>
        </w:rPr>
        <w:t>Y</w:t>
      </w:r>
      <w:r w:rsidRPr="00E44E78">
        <w:rPr>
          <w:vertAlign w:val="subscript"/>
          <w:lang w:val="fr-FR"/>
        </w:rPr>
        <w:t>9</w:t>
      </w:r>
    </w:p>
    <w:p w14:paraId="73E5DF92" w14:textId="7F905FEA" w:rsidR="00237C04" w:rsidRPr="00E44E78" w:rsidRDefault="00237C04" w:rsidP="00237C04">
      <w:pPr>
        <w:rPr>
          <w:lang w:val="fr-FR"/>
        </w:rPr>
      </w:pPr>
      <w:r w:rsidRPr="00E44E78">
        <w:rPr>
          <w:lang w:val="fr-FR"/>
        </w:rPr>
        <w:t xml:space="preserve">Pour les dispositifs AMRD relevant du groupe B, les identités devraient être limitées aux ressources de numérotage MID 979. Toute identification supplémentaire au niveau d'un équipement particulier devrait être obtenue en transmettant des informations complémentaires, telles que les définit la version la plus récente de la </w:t>
      </w:r>
      <w:hyperlink r:id="rId29" w:history="1">
        <w:r w:rsidRPr="00E44E78">
          <w:rPr>
            <w:rStyle w:val="Hyperlink"/>
            <w:color w:val="auto"/>
            <w:u w:val="none"/>
            <w:lang w:val="fr-FR"/>
          </w:rPr>
          <w:t>Recommandation UIT-R M.2135</w:t>
        </w:r>
      </w:hyperlink>
      <w:r w:rsidRPr="00E44E78">
        <w:rPr>
          <w:lang w:val="fr-FR"/>
        </w:rPr>
        <w:t>. La duplication des numéros est acceptable pour les dispositifs AMRD relevant du groupe B.</w:t>
      </w:r>
    </w:p>
    <w:p w14:paraId="54BEEB0F" w14:textId="77777777" w:rsidR="00237C04" w:rsidRPr="00E44E78" w:rsidRDefault="00237C04" w:rsidP="00237C04">
      <w:pPr>
        <w:rPr>
          <w:lang w:val="fr-FR"/>
        </w:rPr>
      </w:pPr>
      <w:r w:rsidRPr="00E44E78">
        <w:rPr>
          <w:lang w:val="fr-FR"/>
        </w:rPr>
        <w:t>(Y</w:t>
      </w:r>
      <w:r w:rsidRPr="00E44E78">
        <w:rPr>
          <w:vertAlign w:val="subscript"/>
          <w:lang w:val="fr-FR"/>
        </w:rPr>
        <w:t>4</w:t>
      </w:r>
      <w:r w:rsidRPr="00E44E78">
        <w:rPr>
          <w:lang w:val="fr-FR"/>
        </w:rPr>
        <w:t>Y</w:t>
      </w:r>
      <w:r w:rsidRPr="00E44E78">
        <w:rPr>
          <w:vertAlign w:val="subscript"/>
          <w:lang w:val="fr-FR"/>
        </w:rPr>
        <w:t>5</w:t>
      </w:r>
      <w:r w:rsidRPr="00E44E78">
        <w:rPr>
          <w:lang w:val="fr-FR"/>
        </w:rPr>
        <w:t>Y</w:t>
      </w:r>
      <w:r w:rsidRPr="00E44E78">
        <w:rPr>
          <w:vertAlign w:val="subscript"/>
          <w:lang w:val="fr-FR"/>
        </w:rPr>
        <w:t>6</w:t>
      </w:r>
      <w:r w:rsidRPr="00E44E78">
        <w:rPr>
          <w:lang w:val="fr-FR"/>
        </w:rPr>
        <w:t>Y</w:t>
      </w:r>
      <w:r w:rsidRPr="00E44E78">
        <w:rPr>
          <w:vertAlign w:val="subscript"/>
          <w:lang w:val="fr-FR"/>
        </w:rPr>
        <w:t>7</w:t>
      </w:r>
      <w:r w:rsidRPr="00E44E78">
        <w:rPr>
          <w:lang w:val="fr-FR"/>
        </w:rPr>
        <w:t>Y</w:t>
      </w:r>
      <w:r w:rsidRPr="00E44E78">
        <w:rPr>
          <w:vertAlign w:val="subscript"/>
          <w:lang w:val="fr-FR"/>
        </w:rPr>
        <w:t>8</w:t>
      </w:r>
      <w:r w:rsidRPr="00E44E78">
        <w:rPr>
          <w:lang w:val="fr-FR"/>
        </w:rPr>
        <w:t>Y</w:t>
      </w:r>
      <w:r w:rsidRPr="00E44E78">
        <w:rPr>
          <w:vertAlign w:val="subscript"/>
          <w:lang w:val="fr-FR"/>
        </w:rPr>
        <w:t>9</w:t>
      </w:r>
      <w:r w:rsidRPr="00E44E78">
        <w:rPr>
          <w:lang w:val="fr-FR"/>
        </w:rPr>
        <w:t xml:space="preserve"> = numéro pseudo-aléatoire, à déterminer par le fabricant à l'aide une permutation aléatoire des entiers de 0 à 999999, sans réutilisation d'un numéro jusqu'à ce que tous les numéros aient été utilisés. Beaucoup de progiciels numériques intègrent des méthodes de permutation aléatoire. Un algorithme simple et adapté dit</w:t>
      </w:r>
      <w:proofErr w:type="gramStart"/>
      <w:r w:rsidRPr="00E44E78">
        <w:rPr>
          <w:lang w:val="fr-FR"/>
        </w:rPr>
        <w:t xml:space="preserve"> «mélange</w:t>
      </w:r>
      <w:proofErr w:type="gramEnd"/>
      <w:r w:rsidRPr="00E44E78">
        <w:rPr>
          <w:lang w:val="fr-FR"/>
        </w:rPr>
        <w:t xml:space="preserve"> de Fisher-</w:t>
      </w:r>
      <w:proofErr w:type="gramStart"/>
      <w:r w:rsidRPr="00E44E78">
        <w:rPr>
          <w:lang w:val="fr-FR"/>
        </w:rPr>
        <w:t>Yates»</w:t>
      </w:r>
      <w:proofErr w:type="gramEnd"/>
      <w:r w:rsidRPr="00E44E78">
        <w:rPr>
          <w:lang w:val="fr-FR"/>
        </w:rPr>
        <w:t xml:space="preserve"> peut aussi être utilisé. L'algorithme devrait être alimenté par un numéro aléatoire, par exemple un horodatage, un numéro de séquence ou une combinaison des deux pour atténuer la possibilité que deux fabricants ou davantage ne produisent la même séquence de numéros.)</w:t>
      </w:r>
    </w:p>
    <w:p w14:paraId="3B4C8494" w14:textId="0E064379" w:rsidR="00237C04" w:rsidRDefault="00237C04" w:rsidP="006C4544">
      <w:pPr>
        <w:rPr>
          <w:lang w:val="fr-FR"/>
        </w:rPr>
      </w:pPr>
    </w:p>
    <w:p w14:paraId="2027ED1A" w14:textId="77777777" w:rsidR="006C4544" w:rsidRPr="00E44E78" w:rsidRDefault="006C4544" w:rsidP="006C4544">
      <w:pPr>
        <w:rPr>
          <w:lang w:val="fr-FR"/>
        </w:rPr>
      </w:pPr>
    </w:p>
    <w:p w14:paraId="0186EB59" w14:textId="77777777" w:rsidR="00237C04" w:rsidRPr="00E44E78" w:rsidRDefault="00237C04" w:rsidP="00237C04">
      <w:pPr>
        <w:pStyle w:val="AnnexNoTitle"/>
        <w:rPr>
          <w:lang w:val="fr-FR"/>
        </w:rPr>
      </w:pPr>
      <w:r w:rsidRPr="00E44E78">
        <w:rPr>
          <w:lang w:val="fr-FR"/>
        </w:rPr>
        <w:t>Annexe 3</w:t>
      </w:r>
      <w:r w:rsidRPr="00E44E78">
        <w:rPr>
          <w:lang w:val="fr-FR"/>
        </w:rPr>
        <w:br/>
      </w:r>
      <w:r w:rsidRPr="00E44E78">
        <w:rPr>
          <w:lang w:val="fr-FR"/>
        </w:rPr>
        <w:br/>
        <w:t>Assignation, gestion et sauvegarde d'identités MMSI</w:t>
      </w:r>
    </w:p>
    <w:p w14:paraId="2FFF770C" w14:textId="77777777" w:rsidR="00237C04" w:rsidRPr="00E44E78" w:rsidRDefault="00237C04" w:rsidP="00237C04">
      <w:pPr>
        <w:pStyle w:val="Section1"/>
      </w:pPr>
      <w:r w:rsidRPr="00E44E78">
        <w:t>Section 1</w:t>
      </w:r>
      <w:r w:rsidRPr="00E44E78">
        <w:br/>
      </w:r>
      <w:r w:rsidRPr="00E44E78">
        <w:br/>
        <w:t>Identités dans le service mobile maritime</w:t>
      </w:r>
    </w:p>
    <w:p w14:paraId="7686C64C" w14:textId="77777777" w:rsidR="00237C04" w:rsidRPr="00E44E78" w:rsidRDefault="00237C04" w:rsidP="006C4544">
      <w:pPr>
        <w:pStyle w:val="Normalaftertitle"/>
      </w:pPr>
      <w:r w:rsidRPr="00E44E78">
        <w:t>Les administrations devraient prendre les mesures suivantes pour gérer la ressource limitée d'identités, afin d'éviter l'épuisement des MID et des séries d'identités MMSI correspondantes:</w:t>
      </w:r>
    </w:p>
    <w:p w14:paraId="2B724D21" w14:textId="77777777" w:rsidR="00237C04" w:rsidRPr="00E44E78" w:rsidRDefault="00237C04" w:rsidP="00237C04">
      <w:pPr>
        <w:pStyle w:val="enumlev1"/>
        <w:rPr>
          <w:lang w:val="fr-FR"/>
        </w:rPr>
      </w:pPr>
      <w:r w:rsidRPr="00E44E78">
        <w:rPr>
          <w:lang w:val="fr-FR"/>
        </w:rPr>
        <w:t>a)</w:t>
      </w:r>
      <w:r w:rsidRPr="00E44E78">
        <w:rPr>
          <w:lang w:val="fr-FR"/>
        </w:rPr>
        <w:tab/>
        <w:t xml:space="preserve">appliquer les procédures nationales en vigueur pour l'assignation et l'enregistrement des </w:t>
      </w:r>
      <w:proofErr w:type="gramStart"/>
      <w:r w:rsidRPr="00E44E78">
        <w:rPr>
          <w:lang w:val="fr-FR"/>
        </w:rPr>
        <w:t>identités;</w:t>
      </w:r>
      <w:proofErr w:type="gramEnd"/>
    </w:p>
    <w:p w14:paraId="5B05C26E" w14:textId="77777777" w:rsidR="00237C04" w:rsidRPr="00E44E78" w:rsidRDefault="00237C04" w:rsidP="00237C04">
      <w:pPr>
        <w:pStyle w:val="enumlev1"/>
        <w:rPr>
          <w:lang w:val="fr-FR"/>
        </w:rPr>
      </w:pPr>
      <w:r w:rsidRPr="00E44E78">
        <w:rPr>
          <w:lang w:val="fr-FR"/>
        </w:rPr>
        <w:lastRenderedPageBreak/>
        <w:t>b)</w:t>
      </w:r>
      <w:r w:rsidRPr="00E44E78">
        <w:rPr>
          <w:lang w:val="fr-FR"/>
        </w:rPr>
        <w:tab/>
        <w:t xml:space="preserve">communiquer au Bureau des radiocommunications des mises à jour régulières des identités MMSI assignées conformément au numéro </w:t>
      </w:r>
      <w:r w:rsidRPr="00E44E78">
        <w:rPr>
          <w:b/>
          <w:bCs/>
          <w:lang w:val="fr-FR"/>
        </w:rPr>
        <w:t>20.16</w:t>
      </w:r>
      <w:r w:rsidRPr="00E44E78">
        <w:rPr>
          <w:lang w:val="fr-FR"/>
        </w:rPr>
        <w:t xml:space="preserve"> du </w:t>
      </w:r>
      <w:proofErr w:type="gramStart"/>
      <w:r w:rsidRPr="00E44E78">
        <w:rPr>
          <w:lang w:val="fr-FR"/>
        </w:rPr>
        <w:t>RR;</w:t>
      </w:r>
      <w:proofErr w:type="gramEnd"/>
    </w:p>
    <w:p w14:paraId="0700CED4" w14:textId="77777777" w:rsidR="00237C04" w:rsidRPr="00E44E78" w:rsidRDefault="00237C04" w:rsidP="00237C04">
      <w:pPr>
        <w:pStyle w:val="enumlev1"/>
        <w:rPr>
          <w:lang w:val="fr-FR"/>
        </w:rPr>
      </w:pPr>
      <w:r w:rsidRPr="00E44E78">
        <w:rPr>
          <w:lang w:val="fr-FR"/>
        </w:rPr>
        <w:t>c)</w:t>
      </w:r>
      <w:r w:rsidRPr="00E44E78">
        <w:rPr>
          <w:lang w:val="fr-FR"/>
        </w:rPr>
        <w:tab/>
        <w:t xml:space="preserve">lorsque des navires changent de pavillon d'immatriculation (avec changement d'administration), veiller à ce que tous les moyens d'identification de station de navire assignés, y compris l'identité MMSI, soient réassignés en conséquence, et à ce que les modifications soient notifiées au Bureau des radiocommunications dès que possible (voir le numéro </w:t>
      </w:r>
      <w:r w:rsidRPr="00E44E78">
        <w:rPr>
          <w:b/>
          <w:bCs/>
          <w:lang w:val="fr-FR"/>
        </w:rPr>
        <w:t>20.16</w:t>
      </w:r>
      <w:r w:rsidRPr="00E44E78">
        <w:rPr>
          <w:lang w:val="fr-FR"/>
        </w:rPr>
        <w:t xml:space="preserve"> du RR</w:t>
      </w:r>
      <w:proofErr w:type="gramStart"/>
      <w:r w:rsidRPr="00E44E78">
        <w:rPr>
          <w:lang w:val="fr-FR"/>
        </w:rPr>
        <w:t>);</w:t>
      </w:r>
      <w:proofErr w:type="gramEnd"/>
    </w:p>
    <w:p w14:paraId="450B5ED3" w14:textId="77777777" w:rsidR="00237C04" w:rsidRPr="00E44E78" w:rsidRDefault="00237C04" w:rsidP="00237C04">
      <w:pPr>
        <w:pStyle w:val="enumlev1"/>
        <w:rPr>
          <w:lang w:val="fr-FR"/>
        </w:rPr>
      </w:pPr>
      <w:r w:rsidRPr="00E44E78">
        <w:rPr>
          <w:lang w:val="fr-FR"/>
        </w:rPr>
        <w:t>d)</w:t>
      </w:r>
      <w:r w:rsidRPr="00E44E78">
        <w:rPr>
          <w:lang w:val="fr-FR"/>
        </w:rPr>
        <w:tab/>
        <w:t>la réassignation d'une identité MMSI pourrait être envisagée lorsque celle-ci n'a pas figuré dans deux éditions consécutives de la Liste V des publications de service de l'UIT ou après une période de deux ans, la période la plus longue étant retenue.</w:t>
      </w:r>
    </w:p>
    <w:p w14:paraId="6041AD40" w14:textId="77777777" w:rsidR="00237C04" w:rsidRDefault="00237C04" w:rsidP="00237C04">
      <w:pPr>
        <w:pStyle w:val="enumlev1"/>
        <w:rPr>
          <w:lang w:val="fr-FR"/>
        </w:rPr>
      </w:pPr>
    </w:p>
    <w:p w14:paraId="4BD9D263" w14:textId="77777777" w:rsidR="006C4544" w:rsidRPr="00E44E78" w:rsidRDefault="006C4544" w:rsidP="00237C04">
      <w:pPr>
        <w:pStyle w:val="enumlev1"/>
        <w:rPr>
          <w:lang w:val="fr-FR"/>
        </w:rPr>
      </w:pPr>
    </w:p>
    <w:p w14:paraId="52A05FF8" w14:textId="316C5244" w:rsidR="00237C04" w:rsidRPr="00E44E78" w:rsidRDefault="00237C04" w:rsidP="00237C04">
      <w:pPr>
        <w:pStyle w:val="Section1"/>
      </w:pPr>
      <w:r w:rsidRPr="00E44E78">
        <w:t>Section 2</w:t>
      </w:r>
      <w:r w:rsidRPr="00E44E78">
        <w:br/>
      </w:r>
      <w:r w:rsidRPr="00E44E78">
        <w:br/>
        <w:t>Assignation d'identités maritimes pour les émetteurs-récepteurs portatifs en ondes métriques équipés d'un système d'appel sélectif numérique et d'un récepteur</w:t>
      </w:r>
      <w:r w:rsidR="006C4544">
        <w:t xml:space="preserve"> </w:t>
      </w:r>
      <w:r w:rsidRPr="00E44E78">
        <w:t>du système mondial de navigation par satellite</w:t>
      </w:r>
    </w:p>
    <w:p w14:paraId="6D8E8043" w14:textId="77777777" w:rsidR="00237C04" w:rsidRPr="00E44E78" w:rsidRDefault="00237C04" w:rsidP="006C4544">
      <w:pPr>
        <w:pStyle w:val="Normalaftertitle"/>
      </w:pPr>
      <w:r w:rsidRPr="00E44E78">
        <w:t>Lorsqu'elles assignent des identités maritimes aux émetteurs-récepteurs portatifs en ondes métriques équipés d'un système ASN et d'un récepteur GNSS, les administrations devraient prendre toutes les mesures à leur disposition pour gérer efficacement la ressource limitée d'identités.</w:t>
      </w:r>
    </w:p>
    <w:p w14:paraId="0EDB7C02" w14:textId="77777777" w:rsidR="00237C04" w:rsidRPr="00E44E78" w:rsidRDefault="00237C04" w:rsidP="00237C04">
      <w:pPr>
        <w:pStyle w:val="enumlev1"/>
        <w:rPr>
          <w:lang w:val="fr-FR"/>
        </w:rPr>
      </w:pPr>
      <w:r w:rsidRPr="00E44E78">
        <w:rPr>
          <w:lang w:val="fr-FR"/>
        </w:rPr>
        <w:t>a)</w:t>
      </w:r>
      <w:r w:rsidRPr="00E44E78">
        <w:rPr>
          <w:lang w:val="fr-FR"/>
        </w:rPr>
        <w:tab/>
        <w:t>Le format indiqué dans la Section 1 de l'Annexe 2, qui sert à assigner des identités aux émetteurs-récepteurs en ondes métriques, permettra de prendre en charge 100 000 émetteurs-récepteurs en ondes métriques par chiffre MID. Lorsque l'administration concernée aura assigné des identités à 100 000 émetteurs-récepteurs en ondes métriques équipés d'un système ASN et d'un récepteur GNSS, elle pourra utiliser un indicatif de pays (MID) additionnel, si celui-ci est déjà assigné par l'UIT, pour obtenir 100 000 identités supplémentaires.</w:t>
      </w:r>
    </w:p>
    <w:p w14:paraId="15312156" w14:textId="77777777" w:rsidR="00237C04" w:rsidRPr="00E44E78" w:rsidRDefault="00237C04" w:rsidP="00237C04">
      <w:pPr>
        <w:pStyle w:val="enumlev1"/>
        <w:rPr>
          <w:lang w:val="fr-FR"/>
        </w:rPr>
      </w:pPr>
      <w:r w:rsidRPr="00E44E78">
        <w:rPr>
          <w:lang w:val="fr-FR"/>
        </w:rPr>
        <w:t>b)</w:t>
      </w:r>
      <w:r w:rsidRPr="00E44E78">
        <w:rPr>
          <w:lang w:val="fr-FR"/>
        </w:rPr>
        <w:tab/>
        <w:t>Lorsqu'une administration détermine qu'elle a besoin d'une nouvelle attribution d'un chiffre MID, parce qu'elle a épuisé plus de 80% de la ressource MID qui lui avait été attribuée, elle devra adresser par écrit au Directeur du Bureau des radiocommunications une demande officielle d'attribution d'un nouveau chiffre MID.</w:t>
      </w:r>
    </w:p>
    <w:p w14:paraId="34781C45" w14:textId="7D976E97" w:rsidR="0080559C" w:rsidRDefault="0080559C" w:rsidP="0080559C">
      <w:pPr>
        <w:rPr>
          <w:lang w:val="fr-FR"/>
        </w:rPr>
      </w:pPr>
    </w:p>
    <w:p w14:paraId="3A49F479" w14:textId="77777777" w:rsidR="006C4544" w:rsidRPr="00E44E78" w:rsidRDefault="006C4544" w:rsidP="0080559C">
      <w:pPr>
        <w:rPr>
          <w:lang w:val="fr-FR"/>
        </w:rPr>
      </w:pPr>
    </w:p>
    <w:p w14:paraId="18D89418" w14:textId="77777777" w:rsidR="00237C04" w:rsidRPr="00E44E78" w:rsidRDefault="00237C04" w:rsidP="00237C04">
      <w:pPr>
        <w:pStyle w:val="Section1"/>
      </w:pPr>
      <w:r w:rsidRPr="00E44E78">
        <w:t>Section 3</w:t>
      </w:r>
      <w:r w:rsidRPr="00E44E78">
        <w:br/>
      </w:r>
      <w:r w:rsidRPr="00E44E78">
        <w:br/>
        <w:t>Dispositifs utilisant une identité maritime libre</w:t>
      </w:r>
    </w:p>
    <w:p w14:paraId="47B62ADE" w14:textId="6E3254D9" w:rsidR="00237C04" w:rsidRPr="00E44E78" w:rsidRDefault="00237C04" w:rsidP="00F169AB">
      <w:pPr>
        <w:pStyle w:val="Normalaftertitle"/>
      </w:pPr>
      <w:r w:rsidRPr="00E44E78">
        <w:t>L'entité chargée d'assigner les numéros d'identification à deux chiffres du fabricant (X</w:t>
      </w:r>
      <w:r w:rsidRPr="00E44E78">
        <w:rPr>
          <w:vertAlign w:val="subscript"/>
        </w:rPr>
        <w:t>4</w:t>
      </w:r>
      <w:r w:rsidRPr="00E44E78">
        <w:t>X</w:t>
      </w:r>
      <w:r w:rsidRPr="00E44E78">
        <w:rPr>
          <w:vertAlign w:val="subscript"/>
        </w:rPr>
        <w:t>5</w:t>
      </w:r>
      <w:r w:rsidRPr="00E44E78">
        <w:t xml:space="preserve"> = 01 à 99) et le suffixe supplémentaire d</w:t>
      </w:r>
      <w:r w:rsidR="002E23AE" w:rsidRPr="00E44E78">
        <w:t>'</w:t>
      </w:r>
      <w:r w:rsidRPr="00E44E78">
        <w:t>identification du fabricant (M</w:t>
      </w:r>
      <w:r w:rsidRPr="00E44E78">
        <w:rPr>
          <w:vertAlign w:val="subscript"/>
        </w:rPr>
        <w:t>6</w:t>
      </w:r>
      <w:r w:rsidRPr="00E44E78">
        <w:t>), qui sont utilisés pour former les numéros d'identification libre maritime pour les dispositifs visés à la Section 2 de l'Annexe 2 devrait prendre les mesures suivantes pour gérer efficacement cette ressource limitée d'identités:</w:t>
      </w:r>
    </w:p>
    <w:p w14:paraId="329771CC" w14:textId="77777777" w:rsidR="00237C04" w:rsidRPr="00E44E78" w:rsidRDefault="00237C04" w:rsidP="00237C04">
      <w:pPr>
        <w:pStyle w:val="enumlev1"/>
        <w:rPr>
          <w:lang w:val="fr-FR"/>
        </w:rPr>
      </w:pPr>
      <w:r w:rsidRPr="00E44E78">
        <w:rPr>
          <w:lang w:val="fr-FR"/>
        </w:rPr>
        <w:t>a)</w:t>
      </w:r>
      <w:r w:rsidRPr="00E44E78">
        <w:rPr>
          <w:lang w:val="fr-FR"/>
        </w:rPr>
        <w:tab/>
        <w:t xml:space="preserve">ne pas attribuer plus d'un numéro d'identification à un </w:t>
      </w:r>
      <w:proofErr w:type="gramStart"/>
      <w:r w:rsidRPr="00E44E78">
        <w:rPr>
          <w:lang w:val="fr-FR"/>
        </w:rPr>
        <w:t>fabricant;</w:t>
      </w:r>
      <w:proofErr w:type="gramEnd"/>
    </w:p>
    <w:p w14:paraId="76F56F34" w14:textId="77777777" w:rsidR="00237C04" w:rsidRPr="00E44E78" w:rsidRDefault="00237C04" w:rsidP="00237C04">
      <w:pPr>
        <w:pStyle w:val="enumlev1"/>
        <w:rPr>
          <w:lang w:val="fr-FR"/>
        </w:rPr>
      </w:pPr>
      <w:r w:rsidRPr="00E44E78">
        <w:rPr>
          <w:lang w:val="fr-FR"/>
        </w:rPr>
        <w:lastRenderedPageBreak/>
        <w:t>b)</w:t>
      </w:r>
      <w:r w:rsidRPr="00E44E78">
        <w:rPr>
          <w:lang w:val="fr-FR"/>
        </w:rPr>
        <w:tab/>
        <w:t xml:space="preserve">prendre toutes les mesures possibles pour faire en sorte que les numéros d'identification et suffixes du fabricant qui sont inutilisés lui soient restitués et soient réassignés comme il </w:t>
      </w:r>
      <w:proofErr w:type="gramStart"/>
      <w:r w:rsidRPr="00E44E78">
        <w:rPr>
          <w:lang w:val="fr-FR"/>
        </w:rPr>
        <w:t>convient;</w:t>
      </w:r>
      <w:proofErr w:type="gramEnd"/>
    </w:p>
    <w:p w14:paraId="40B824C3" w14:textId="235059B9" w:rsidR="00237C04" w:rsidRPr="00E44E78" w:rsidRDefault="00237C04" w:rsidP="00237C04">
      <w:pPr>
        <w:pStyle w:val="enumlev1"/>
        <w:rPr>
          <w:lang w:val="fr-FR"/>
        </w:rPr>
      </w:pPr>
      <w:r w:rsidRPr="00E44E78">
        <w:rPr>
          <w:lang w:val="fr-FR"/>
        </w:rPr>
        <w:t>c)</w:t>
      </w:r>
      <w:r w:rsidRPr="00E44E78">
        <w:rPr>
          <w:lang w:val="fr-FR"/>
        </w:rPr>
        <w:tab/>
        <w:t xml:space="preserve">faire rapport périodiquement au groupe de travail compétent de l'UIT-R, chaque année, concernant l'utilisation des numéros d'identification du fabricant, l'utilisation des suffixes de chaque numéro d'identification du fabricant, le surplus de numéros d'identification du fabricant qui sont inutilisés et le surplus de suffixes </w:t>
      </w:r>
      <w:r w:rsidR="0080559C" w:rsidRPr="00E44E78">
        <w:rPr>
          <w:lang w:val="fr-FR"/>
        </w:rPr>
        <w:t xml:space="preserve">de </w:t>
      </w:r>
      <w:r w:rsidRPr="00E44E78">
        <w:rPr>
          <w:lang w:val="fr-FR"/>
        </w:rPr>
        <w:t xml:space="preserve">chaque numéro d'identification du fabricant qui sont </w:t>
      </w:r>
      <w:proofErr w:type="gramStart"/>
      <w:r w:rsidRPr="00E44E78">
        <w:rPr>
          <w:lang w:val="fr-FR"/>
        </w:rPr>
        <w:t>inutilisés;</w:t>
      </w:r>
      <w:proofErr w:type="gramEnd"/>
    </w:p>
    <w:p w14:paraId="736724E1" w14:textId="77777777" w:rsidR="00237C04" w:rsidRPr="00E44E78" w:rsidRDefault="00237C04" w:rsidP="00237C04">
      <w:pPr>
        <w:pStyle w:val="enumlev1"/>
        <w:rPr>
          <w:lang w:val="fr-FR"/>
        </w:rPr>
      </w:pPr>
      <w:r w:rsidRPr="00E44E78">
        <w:rPr>
          <w:lang w:val="fr-FR"/>
        </w:rPr>
        <w:t>d)</w:t>
      </w:r>
      <w:r w:rsidRPr="00E44E78">
        <w:rPr>
          <w:lang w:val="fr-FR"/>
        </w:rPr>
        <w:tab/>
        <w:t>faire connaître sans délai au Bureau des radiocommunications tout changement dans les assignations des numéros d'identification du fabricant et des suffixes de chaque numéro d'identification du fabricant aux fins de publication sur la page web MARS de l'UIT.</w:t>
      </w:r>
    </w:p>
    <w:p w14:paraId="7B4E87C1" w14:textId="0E3F9643" w:rsidR="00673F2B" w:rsidRPr="00E44E78" w:rsidRDefault="00673F2B" w:rsidP="00F169AB">
      <w:pPr>
        <w:pStyle w:val="Line"/>
        <w:rPr>
          <w:lang w:val="fr-FR"/>
        </w:rPr>
      </w:pPr>
    </w:p>
    <w:sectPr w:rsidR="00673F2B" w:rsidRPr="00E44E78" w:rsidSect="00F01690">
      <w:headerReference w:type="even" r:id="rId30"/>
      <w:headerReference w:type="default" r:id="rId31"/>
      <w:footerReference w:type="default" r:id="rId32"/>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8232" w14:textId="77777777" w:rsidR="00445302" w:rsidRDefault="00445302">
      <w:r>
        <w:separator/>
      </w:r>
    </w:p>
  </w:endnote>
  <w:endnote w:type="continuationSeparator" w:id="0">
    <w:p w14:paraId="77B472EB" w14:textId="77777777" w:rsidR="00445302" w:rsidRDefault="0044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3DB3" w14:textId="77777777" w:rsidR="003B14C2" w:rsidRDefault="003B14C2">
    <w:pPr>
      <w:pStyle w:val="Footer"/>
    </w:pPr>
    <w:r>
      <w:drawing>
        <wp:anchor distT="0" distB="0" distL="0" distR="0" simplePos="0" relativeHeight="251659264" behindDoc="0" locked="0" layoutInCell="1" allowOverlap="1" wp14:anchorId="69BB206F" wp14:editId="682A3063">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6CC9" w14:textId="69C6EFDC" w:rsidR="003350FE" w:rsidRDefault="0033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4A34" w14:textId="77777777" w:rsidR="00445302" w:rsidRDefault="00445302" w:rsidP="00416D30">
      <w:pPr>
        <w:spacing w:before="0"/>
      </w:pPr>
      <w:r>
        <w:separator/>
      </w:r>
    </w:p>
  </w:footnote>
  <w:footnote w:type="continuationSeparator" w:id="0">
    <w:p w14:paraId="0AFC51C4" w14:textId="77777777" w:rsidR="00445302" w:rsidRDefault="00445302">
      <w:r>
        <w:continuationSeparator/>
      </w:r>
    </w:p>
  </w:footnote>
  <w:footnote w:id="1">
    <w:p w14:paraId="089E6ECA" w14:textId="275CA94C" w:rsidR="00BE72AC" w:rsidRPr="00237C04" w:rsidRDefault="00BE72AC" w:rsidP="00BE72AC">
      <w:pPr>
        <w:pStyle w:val="FootnoteText"/>
        <w:rPr>
          <w:lang w:val="fr-FR"/>
        </w:rPr>
      </w:pPr>
      <w:r>
        <w:rPr>
          <w:rStyle w:val="FootnoteReference"/>
        </w:rPr>
        <w:footnoteRef/>
      </w:r>
      <w:r>
        <w:rPr>
          <w:lang w:val="fr-FR"/>
        </w:rPr>
        <w:tab/>
      </w:r>
      <w:r w:rsidRPr="00237C04">
        <w:rPr>
          <w:lang w:val="fr-FR"/>
        </w:rPr>
        <w:t>Les dispositifs utilisant une identité maritime libre peuvent utiliser un identifiant à 12 caractères. On trouvera de plus amples informations au sous-paragraphe 4 du § 2 de l'Annexe 2.</w:t>
      </w:r>
    </w:p>
  </w:footnote>
  <w:footnote w:id="2">
    <w:p w14:paraId="04987445" w14:textId="72296A05" w:rsidR="00237C04" w:rsidRPr="00237C04" w:rsidRDefault="00237C04" w:rsidP="00237C04">
      <w:pPr>
        <w:pStyle w:val="FootnoteText"/>
        <w:rPr>
          <w:lang w:val="fr-FR"/>
        </w:rPr>
      </w:pPr>
      <w:r>
        <w:rPr>
          <w:rStyle w:val="FootnoteReference"/>
        </w:rPr>
        <w:footnoteRef/>
      </w:r>
      <w:r w:rsidR="002E23AE">
        <w:rPr>
          <w:lang w:val="fr-FR"/>
        </w:rPr>
        <w:tab/>
      </w:r>
      <w:r w:rsidRPr="00237C04">
        <w:rPr>
          <w:lang w:val="fr-FR"/>
        </w:rPr>
        <w:t xml:space="preserve">Les radiobalises de première et de deuxième génération sont définies dans la version la plus récente de la </w:t>
      </w:r>
      <w:hyperlink r:id="rId1" w:history="1">
        <w:r w:rsidRPr="002E23AE">
          <w:rPr>
            <w:rStyle w:val="Hyperlink"/>
            <w:color w:val="auto"/>
            <w:u w:val="none"/>
            <w:lang w:val="fr-FR"/>
          </w:rPr>
          <w:t>Recommandation UIT-R M.633</w:t>
        </w:r>
      </w:hyperlink>
      <w:r w:rsidRPr="002E23AE">
        <w:rPr>
          <w:lang w:val="fr-FR"/>
        </w:rPr>
        <w:t>.</w:t>
      </w:r>
    </w:p>
  </w:footnote>
  <w:footnote w:id="3">
    <w:p w14:paraId="4D536B46" w14:textId="0A66A6C4" w:rsidR="0080559C" w:rsidRPr="00237C04" w:rsidRDefault="0080559C" w:rsidP="00237C04">
      <w:pPr>
        <w:pStyle w:val="FootnoteText"/>
        <w:rPr>
          <w:lang w:val="fr-FR"/>
        </w:rPr>
      </w:pPr>
      <w:r>
        <w:rPr>
          <w:rStyle w:val="FootnoteReference"/>
        </w:rPr>
        <w:footnoteRef/>
      </w:r>
      <w:r w:rsidRPr="0080559C">
        <w:rPr>
          <w:lang w:val="fr-FR"/>
        </w:rPr>
        <w:t xml:space="preserve"> </w:t>
      </w:r>
      <w:r w:rsidRPr="00237C04">
        <w:rPr>
          <w:lang w:val="fr-FR"/>
        </w:rPr>
        <w:tab/>
        <w:t>Le format de numérotation des systèmes AIS-SART devrait être distinct de celui des autres multiples dispositifs situés à bord, qui seront identifiés par l'identité MMSI assignée à l'engin. Ces dispositifs peuvent être situés à bord d'embarcations ou de radeaux de sauvetage, de canots de sauvetage ou d'autres engins appartenant à un navire de base.</w:t>
      </w:r>
    </w:p>
  </w:footnote>
  <w:footnote w:id="4">
    <w:p w14:paraId="6E699DE6" w14:textId="0E8491F6" w:rsidR="0080559C" w:rsidRPr="00237C04" w:rsidRDefault="0080559C" w:rsidP="00237C04">
      <w:pPr>
        <w:pStyle w:val="FootnoteText"/>
        <w:tabs>
          <w:tab w:val="clear" w:pos="255"/>
          <w:tab w:val="left" w:pos="0"/>
        </w:tabs>
        <w:ind w:left="284"/>
        <w:rPr>
          <w:lang w:val="fr-FR"/>
        </w:rPr>
      </w:pPr>
      <w:r>
        <w:rPr>
          <w:rStyle w:val="FootnoteReference"/>
        </w:rPr>
        <w:footnoteRef/>
      </w:r>
      <w:r w:rsidRPr="0080559C">
        <w:rPr>
          <w:lang w:val="fr-FR"/>
        </w:rPr>
        <w:t xml:space="preserve"> </w:t>
      </w:r>
      <w:r w:rsidRPr="00237C04">
        <w:rPr>
          <w:lang w:val="fr-FR"/>
        </w:rPr>
        <w:tab/>
        <w:t>Les AMRD du groupe A doivent fonctionner dans les voies 70 (DSC), AIS 1 et AIS 2.</w:t>
      </w:r>
    </w:p>
    <w:p w14:paraId="64DB785D" w14:textId="77777777" w:rsidR="0080559C" w:rsidRPr="00E311A1" w:rsidRDefault="0080559C" w:rsidP="0080559C">
      <w:pPr>
        <w:pStyle w:val="FootnoteText"/>
        <w:tabs>
          <w:tab w:val="clear" w:pos="255"/>
          <w:tab w:val="left" w:pos="0"/>
        </w:tabs>
        <w:spacing w:before="0"/>
        <w:ind w:left="284"/>
        <w:rPr>
          <w:lang w:val="fr-CH"/>
        </w:rPr>
      </w:pPr>
      <w:r w:rsidRPr="00237C04">
        <w:rPr>
          <w:lang w:val="fr-FR"/>
        </w:rPr>
        <w:tab/>
        <w:t xml:space="preserve">Les AMRD du groupe B doivent fonctionner dans la voie </w:t>
      </w:r>
      <w:r w:rsidRPr="00E311A1">
        <w:rPr>
          <w:lang w:val="fr-CH"/>
        </w:rPr>
        <w:t>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55CC" w14:textId="77777777" w:rsidR="003B14C2" w:rsidRDefault="003B14C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3B14C2" w:rsidRPr="00584B87" w14:paraId="390801AD" w14:textId="77777777" w:rsidTr="0019307B">
      <w:tc>
        <w:tcPr>
          <w:tcW w:w="4634" w:type="dxa"/>
          <w:vAlign w:val="center"/>
        </w:tcPr>
        <w:p w14:paraId="21B54E11" w14:textId="77777777" w:rsidR="003B14C2" w:rsidRPr="00584B87" w:rsidRDefault="003B14C2" w:rsidP="00B9169E">
          <w:pPr>
            <w:pStyle w:val="Header"/>
            <w:jc w:val="left"/>
            <w:rPr>
              <w:rFonts w:ascii="Arial Black" w:hAnsi="Arial Black" w:cs="Arial"/>
              <w:color w:val="FFFFFF" w:themeColor="background1"/>
              <w:sz w:val="32"/>
              <w:szCs w:val="32"/>
              <w:lang w:val="fr-FR"/>
            </w:rPr>
          </w:pPr>
          <w:r w:rsidRPr="00584B87">
            <w:rPr>
              <w:rFonts w:ascii="Arial Black" w:hAnsi="Arial Black" w:cs="Arial"/>
              <w:color w:val="FFFFFF" w:themeColor="background1"/>
              <w:sz w:val="32"/>
              <w:szCs w:val="32"/>
              <w:lang w:val="fr-FR"/>
            </w:rPr>
            <w:t xml:space="preserve"> </w:t>
          </w:r>
        </w:p>
      </w:tc>
      <w:tc>
        <w:tcPr>
          <w:tcW w:w="5998" w:type="dxa"/>
          <w:vAlign w:val="center"/>
        </w:tcPr>
        <w:p w14:paraId="4380A35D" w14:textId="7EE660AC" w:rsidR="003B14C2" w:rsidRPr="00584B87" w:rsidRDefault="009D4072" w:rsidP="00744F8B">
          <w:pPr>
            <w:pStyle w:val="Header"/>
            <w:jc w:val="right"/>
            <w:rPr>
              <w:rFonts w:asciiTheme="minorBidi" w:hAnsiTheme="minorBidi"/>
              <w:b/>
              <w:spacing w:val="4"/>
              <w:szCs w:val="24"/>
              <w:lang w:val="fr-FR"/>
            </w:rPr>
          </w:pPr>
          <w:r w:rsidRPr="00584B87">
            <w:rPr>
              <w:rFonts w:asciiTheme="minorBidi" w:hAnsiTheme="minorBidi"/>
              <w:b/>
              <w:spacing w:val="4"/>
              <w:szCs w:val="24"/>
              <w:lang w:val="fr-FR"/>
            </w:rPr>
            <w:t>Union i</w:t>
          </w:r>
          <w:r w:rsidR="003B14C2" w:rsidRPr="00584B87">
            <w:rPr>
              <w:rFonts w:asciiTheme="minorBidi" w:hAnsiTheme="minorBidi"/>
              <w:b/>
              <w:spacing w:val="4"/>
              <w:szCs w:val="24"/>
              <w:lang w:val="fr-FR"/>
            </w:rPr>
            <w:t>nternational</w:t>
          </w:r>
          <w:r w:rsidRPr="00584B87">
            <w:rPr>
              <w:rFonts w:asciiTheme="minorBidi" w:hAnsiTheme="minorBidi"/>
              <w:b/>
              <w:spacing w:val="4"/>
              <w:szCs w:val="24"/>
              <w:lang w:val="fr-FR"/>
            </w:rPr>
            <w:t>e des</w:t>
          </w:r>
          <w:r w:rsidR="003B14C2" w:rsidRPr="00584B87">
            <w:rPr>
              <w:rFonts w:asciiTheme="minorBidi" w:hAnsiTheme="minorBidi"/>
              <w:b/>
              <w:spacing w:val="4"/>
              <w:szCs w:val="24"/>
              <w:lang w:val="fr-FR"/>
            </w:rPr>
            <w:t xml:space="preserve"> </w:t>
          </w:r>
          <w:r w:rsidRPr="00584B87">
            <w:rPr>
              <w:rFonts w:asciiTheme="minorBidi" w:hAnsiTheme="minorBidi"/>
              <w:b/>
              <w:spacing w:val="4"/>
              <w:szCs w:val="24"/>
              <w:lang w:val="fr-FR"/>
            </w:rPr>
            <w:t>télécommunications</w:t>
          </w:r>
        </w:p>
      </w:tc>
    </w:tr>
    <w:tr w:rsidR="003B14C2" w:rsidRPr="00584B87" w14:paraId="65DEA190" w14:textId="77777777" w:rsidTr="0019307B">
      <w:tc>
        <w:tcPr>
          <w:tcW w:w="4634" w:type="dxa"/>
          <w:vAlign w:val="center"/>
        </w:tcPr>
        <w:p w14:paraId="033509FE" w14:textId="0F246ECF" w:rsidR="003B14C2" w:rsidRPr="00584B87" w:rsidRDefault="003B14C2" w:rsidP="00744F8B">
          <w:pPr>
            <w:pStyle w:val="Header"/>
            <w:jc w:val="left"/>
            <w:rPr>
              <w:rFonts w:asciiTheme="minorBidi" w:hAnsiTheme="minorBidi"/>
              <w:spacing w:val="4"/>
              <w:sz w:val="21"/>
              <w:szCs w:val="21"/>
              <w:lang w:val="fr-FR"/>
            </w:rPr>
          </w:pPr>
          <w:r w:rsidRPr="00584B87">
            <w:rPr>
              <w:rFonts w:asciiTheme="minorBidi" w:hAnsiTheme="minorBidi"/>
              <w:spacing w:val="4"/>
              <w:szCs w:val="24"/>
              <w:lang w:val="fr-FR"/>
            </w:rPr>
            <w:t>Recomm</w:t>
          </w:r>
          <w:r w:rsidR="009D4072" w:rsidRPr="00584B87">
            <w:rPr>
              <w:rFonts w:asciiTheme="minorBidi" w:hAnsiTheme="minorBidi"/>
              <w:spacing w:val="4"/>
              <w:szCs w:val="24"/>
              <w:lang w:val="fr-FR"/>
            </w:rPr>
            <w:t>a</w:t>
          </w:r>
          <w:r w:rsidRPr="00584B87">
            <w:rPr>
              <w:rFonts w:asciiTheme="minorBidi" w:hAnsiTheme="minorBidi"/>
              <w:spacing w:val="4"/>
              <w:szCs w:val="24"/>
              <w:lang w:val="fr-FR"/>
            </w:rPr>
            <w:t>ndations</w:t>
          </w:r>
        </w:p>
      </w:tc>
      <w:tc>
        <w:tcPr>
          <w:tcW w:w="5998" w:type="dxa"/>
          <w:vAlign w:val="center"/>
        </w:tcPr>
        <w:p w14:paraId="24CCF4F8" w14:textId="0CA2CA21" w:rsidR="003B14C2" w:rsidRPr="00584B87" w:rsidRDefault="009D4072" w:rsidP="00744F8B">
          <w:pPr>
            <w:pStyle w:val="Header"/>
            <w:jc w:val="right"/>
            <w:rPr>
              <w:rFonts w:asciiTheme="minorBidi" w:hAnsiTheme="minorBidi"/>
              <w:spacing w:val="4"/>
              <w:szCs w:val="24"/>
              <w:lang w:val="fr-FR"/>
            </w:rPr>
          </w:pPr>
          <w:r w:rsidRPr="00584B87">
            <w:rPr>
              <w:rFonts w:asciiTheme="minorBidi" w:hAnsiTheme="minorBidi"/>
              <w:spacing w:val="4"/>
              <w:szCs w:val="24"/>
              <w:lang w:val="fr-FR"/>
            </w:rPr>
            <w:t>Secteur des r</w:t>
          </w:r>
          <w:r w:rsidR="003B14C2" w:rsidRPr="00584B87">
            <w:rPr>
              <w:rFonts w:asciiTheme="minorBidi" w:hAnsiTheme="minorBidi"/>
              <w:spacing w:val="4"/>
              <w:szCs w:val="24"/>
              <w:lang w:val="fr-FR"/>
            </w:rPr>
            <w:t>adiocommunication</w:t>
          </w:r>
          <w:r w:rsidRPr="00584B87">
            <w:rPr>
              <w:rFonts w:asciiTheme="minorBidi" w:hAnsiTheme="minorBidi"/>
              <w:spacing w:val="4"/>
              <w:szCs w:val="24"/>
              <w:lang w:val="fr-FR"/>
            </w:rPr>
            <w:t>s</w:t>
          </w:r>
        </w:p>
      </w:tc>
    </w:tr>
  </w:tbl>
  <w:p w14:paraId="28E90F7E" w14:textId="77777777" w:rsidR="003B14C2" w:rsidRPr="00584B87" w:rsidRDefault="003B14C2" w:rsidP="004A6FEB">
    <w:pPr>
      <w:pStyle w:val="Header"/>
      <w:rPr>
        <w:lang w:val="fr-FR"/>
      </w:rPr>
    </w:pPr>
    <w:r w:rsidRPr="00584B87">
      <w:rPr>
        <w:rFonts w:ascii="Arial Black" w:hAnsi="Arial Black" w:cs="Arial"/>
        <w:noProof/>
        <w:sz w:val="32"/>
        <w:szCs w:val="32"/>
        <w:lang w:val="fr-FR"/>
      </w:rPr>
      <w:drawing>
        <wp:anchor distT="0" distB="0" distL="114300" distR="114300" simplePos="0" relativeHeight="251660288" behindDoc="0" locked="0" layoutInCell="1" allowOverlap="1" wp14:anchorId="0D1C0180" wp14:editId="3EC4DCB7">
          <wp:simplePos x="0" y="0"/>
          <wp:positionH relativeFrom="column">
            <wp:posOffset>-358302</wp:posOffset>
          </wp:positionH>
          <wp:positionV relativeFrom="paragraph">
            <wp:posOffset>-534670</wp:posOffset>
          </wp:positionV>
          <wp:extent cx="1945758" cy="414616"/>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4B87">
      <w:rPr>
        <w:rFonts w:ascii="Arial" w:hAnsi="Arial" w:cs="Arial"/>
        <w:noProof/>
        <w:lang w:val="fr-FR"/>
      </w:rPr>
      <mc:AlternateContent>
        <mc:Choice Requires="wps">
          <w:drawing>
            <wp:anchor distT="0" distB="0" distL="114300" distR="114300" simplePos="0" relativeHeight="251661312" behindDoc="0" locked="0" layoutInCell="1" allowOverlap="1" wp14:anchorId="672ED6C4" wp14:editId="0AF2182A">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602D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0042A1F" w14:textId="77777777" w:rsidR="003B14C2" w:rsidRPr="00584B87" w:rsidRDefault="003B14C2" w:rsidP="004A6FEB">
    <w:pPr>
      <w:pStyle w:val="Header"/>
      <w:ind w:right="360"/>
      <w:jc w:val="both"/>
      <w:rPr>
        <w:lang w:val="fr-FR"/>
      </w:rPr>
    </w:pPr>
    <w:r w:rsidRPr="00584B87">
      <w:rPr>
        <w:noProof/>
        <w:lang w:val="fr-FR"/>
      </w:rPr>
      <mc:AlternateContent>
        <mc:Choice Requires="wpg">
          <w:drawing>
            <wp:anchor distT="0" distB="0" distL="114300" distR="114300" simplePos="0" relativeHeight="251662336" behindDoc="0" locked="0" layoutInCell="1" allowOverlap="1" wp14:anchorId="0495B983" wp14:editId="2E3A211A">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EEC15" id="docshapegroup6" o:spid="_x0000_s1026" alt="&quot;&quot;"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0DBC" w14:textId="0F01B70E" w:rsidR="003B14C2" w:rsidRPr="00D72623" w:rsidRDefault="003B14C2"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500D92">
      <w:rPr>
        <w:b/>
        <w:bCs/>
        <w:lang w:val="en-US"/>
      </w:rPr>
      <w:t xml:space="preserve">Rec. </w:t>
    </w:r>
    <w:r>
      <w:rPr>
        <w:b/>
        <w:bCs/>
        <w:lang w:val="en-US"/>
      </w:rPr>
      <w:fldChar w:fldCharType="end"/>
    </w:r>
    <w:r w:rsidR="004E2FB7">
      <w:rPr>
        <w:b/>
        <w:bCs/>
      </w:rPr>
      <w:t>UIT-R M.585-10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FC2F" w14:textId="38C23F87" w:rsidR="003B14C2" w:rsidRDefault="003B14C2">
    <w:pPr>
      <w:pStyle w:val="Header"/>
    </w:pPr>
    <w:r>
      <w:tab/>
    </w:r>
    <w:r w:rsidR="00467343">
      <w:rPr>
        <w:b/>
        <w:bCs/>
        <w:lang w:val="en-US"/>
      </w:rPr>
      <w:fldChar w:fldCharType="begin"/>
    </w:r>
    <w:r w:rsidR="00467343">
      <w:rPr>
        <w:b/>
        <w:bCs/>
        <w:lang w:val="en-US"/>
      </w:rPr>
      <w:instrText xml:space="preserve"> DOCPROPERTY "Header" \* MERGEFORMAT </w:instrText>
    </w:r>
    <w:r w:rsidR="00467343">
      <w:rPr>
        <w:b/>
        <w:bCs/>
        <w:lang w:val="en-US"/>
      </w:rPr>
      <w:fldChar w:fldCharType="separate"/>
    </w:r>
    <w:r w:rsidR="00500D92">
      <w:rPr>
        <w:b/>
        <w:bCs/>
        <w:lang w:val="en-US"/>
      </w:rPr>
      <w:t xml:space="preserve">Rec. </w:t>
    </w:r>
    <w:r w:rsidR="00467343">
      <w:rPr>
        <w:b/>
        <w:bCs/>
        <w:lang w:val="en-US"/>
      </w:rPr>
      <w:fldChar w:fldCharType="end"/>
    </w:r>
    <w:r w:rsidR="00467343">
      <w:rPr>
        <w:b/>
        <w:bCs/>
      </w:rPr>
      <w:t>UIT-R F.1568-2</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9F69" w14:textId="563D6CC9"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4E2FB7">
      <w:rPr>
        <w:b/>
        <w:bCs/>
        <w:lang w:val="en-US"/>
      </w:rPr>
      <w:fldChar w:fldCharType="begin"/>
    </w:r>
    <w:r w:rsidR="004E2FB7">
      <w:rPr>
        <w:b/>
        <w:bCs/>
        <w:lang w:val="en-US"/>
      </w:rPr>
      <w:instrText xml:space="preserve"> DOCPROPERTY "Header" \* MERGEFORMAT </w:instrText>
    </w:r>
    <w:r w:rsidR="004E2FB7">
      <w:rPr>
        <w:b/>
        <w:bCs/>
        <w:lang w:val="en-US"/>
      </w:rPr>
      <w:fldChar w:fldCharType="separate"/>
    </w:r>
    <w:r w:rsidR="00500D92">
      <w:rPr>
        <w:b/>
        <w:bCs/>
        <w:lang w:val="en-US"/>
      </w:rPr>
      <w:t xml:space="preserve">Rec. </w:t>
    </w:r>
    <w:r w:rsidR="004E2FB7">
      <w:rPr>
        <w:b/>
        <w:bCs/>
        <w:lang w:val="en-US"/>
      </w:rPr>
      <w:fldChar w:fldCharType="end"/>
    </w:r>
    <w:r w:rsidR="004E2FB7">
      <w:rPr>
        <w:b/>
        <w:bCs/>
      </w:rPr>
      <w:t>UIT-R M.585-10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DAED" w14:textId="7EF13DAF" w:rsidR="00607D68" w:rsidRDefault="00607D68">
    <w:pPr>
      <w:pStyle w:val="Header"/>
    </w:pPr>
    <w:r>
      <w:tab/>
    </w:r>
    <w:r w:rsidR="004E2FB7">
      <w:rPr>
        <w:b/>
        <w:bCs/>
        <w:lang w:val="en-US"/>
      </w:rPr>
      <w:fldChar w:fldCharType="begin"/>
    </w:r>
    <w:r w:rsidR="004E2FB7">
      <w:rPr>
        <w:b/>
        <w:bCs/>
        <w:lang w:val="en-US"/>
      </w:rPr>
      <w:instrText xml:space="preserve"> DOCPROPERTY "Header" \* MERGEFORMAT </w:instrText>
    </w:r>
    <w:r w:rsidR="004E2FB7">
      <w:rPr>
        <w:b/>
        <w:bCs/>
        <w:lang w:val="en-US"/>
      </w:rPr>
      <w:fldChar w:fldCharType="separate"/>
    </w:r>
    <w:r w:rsidR="00500D92">
      <w:rPr>
        <w:b/>
        <w:bCs/>
        <w:lang w:val="en-US"/>
      </w:rPr>
      <w:t xml:space="preserve">Rec. </w:t>
    </w:r>
    <w:r w:rsidR="004E2FB7">
      <w:rPr>
        <w:b/>
        <w:bCs/>
        <w:lang w:val="en-US"/>
      </w:rPr>
      <w:fldChar w:fldCharType="end"/>
    </w:r>
    <w:r w:rsidR="004E2FB7">
      <w:rPr>
        <w:b/>
        <w:bCs/>
      </w:rPr>
      <w:t>UIT-R M.585-10</w:t>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8AA8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A0F7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4EB8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E2B6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C4DC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E05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459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62EB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EE8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9603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23926"/>
    <w:multiLevelType w:val="hybridMultilevel"/>
    <w:tmpl w:val="6D76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D03EC"/>
    <w:multiLevelType w:val="hybridMultilevel"/>
    <w:tmpl w:val="39445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A3231"/>
    <w:multiLevelType w:val="hybridMultilevel"/>
    <w:tmpl w:val="A3DA7CFC"/>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3" w15:restartNumberingAfterBreak="0">
    <w:nsid w:val="22A70CC3"/>
    <w:multiLevelType w:val="hybridMultilevel"/>
    <w:tmpl w:val="6C34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A5CC2"/>
    <w:multiLevelType w:val="hybridMultilevel"/>
    <w:tmpl w:val="8BBA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475F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AD01F9"/>
    <w:multiLevelType w:val="hybridMultilevel"/>
    <w:tmpl w:val="B9EAC646"/>
    <w:lvl w:ilvl="0" w:tplc="735AE7D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184CB3"/>
    <w:multiLevelType w:val="hybridMultilevel"/>
    <w:tmpl w:val="7B0E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82302"/>
    <w:multiLevelType w:val="hybridMultilevel"/>
    <w:tmpl w:val="62C6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A63EE"/>
    <w:multiLevelType w:val="hybridMultilevel"/>
    <w:tmpl w:val="C8DC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10D30"/>
    <w:multiLevelType w:val="hybridMultilevel"/>
    <w:tmpl w:val="17FC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A468A"/>
    <w:multiLevelType w:val="hybridMultilevel"/>
    <w:tmpl w:val="A63E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C4081"/>
    <w:multiLevelType w:val="hybridMultilevel"/>
    <w:tmpl w:val="A88ED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1136566">
    <w:abstractNumId w:val="9"/>
  </w:num>
  <w:num w:numId="2" w16cid:durableId="2052225322">
    <w:abstractNumId w:val="7"/>
  </w:num>
  <w:num w:numId="3" w16cid:durableId="593512599">
    <w:abstractNumId w:val="6"/>
  </w:num>
  <w:num w:numId="4" w16cid:durableId="1672947599">
    <w:abstractNumId w:val="5"/>
  </w:num>
  <w:num w:numId="5" w16cid:durableId="1369263433">
    <w:abstractNumId w:val="4"/>
  </w:num>
  <w:num w:numId="6" w16cid:durableId="948244825">
    <w:abstractNumId w:val="8"/>
  </w:num>
  <w:num w:numId="7" w16cid:durableId="1917548560">
    <w:abstractNumId w:val="3"/>
  </w:num>
  <w:num w:numId="8" w16cid:durableId="587349376">
    <w:abstractNumId w:val="2"/>
  </w:num>
  <w:num w:numId="9" w16cid:durableId="878475739">
    <w:abstractNumId w:val="1"/>
  </w:num>
  <w:num w:numId="10" w16cid:durableId="1690908132">
    <w:abstractNumId w:val="0"/>
  </w:num>
  <w:num w:numId="11" w16cid:durableId="1349214244">
    <w:abstractNumId w:val="8"/>
  </w:num>
  <w:num w:numId="12" w16cid:durableId="369036835">
    <w:abstractNumId w:val="3"/>
  </w:num>
  <w:num w:numId="13" w16cid:durableId="1203908768">
    <w:abstractNumId w:val="2"/>
  </w:num>
  <w:num w:numId="14" w16cid:durableId="1539196135">
    <w:abstractNumId w:val="1"/>
  </w:num>
  <w:num w:numId="15" w16cid:durableId="819033710">
    <w:abstractNumId w:val="0"/>
  </w:num>
  <w:num w:numId="16" w16cid:durableId="1160388486">
    <w:abstractNumId w:val="8"/>
  </w:num>
  <w:num w:numId="17" w16cid:durableId="1416055112">
    <w:abstractNumId w:val="3"/>
  </w:num>
  <w:num w:numId="18" w16cid:durableId="563220182">
    <w:abstractNumId w:val="2"/>
  </w:num>
  <w:num w:numId="19" w16cid:durableId="1241983738">
    <w:abstractNumId w:val="1"/>
  </w:num>
  <w:num w:numId="20" w16cid:durableId="1303265500">
    <w:abstractNumId w:val="0"/>
  </w:num>
  <w:num w:numId="21" w16cid:durableId="1260329196">
    <w:abstractNumId w:val="8"/>
  </w:num>
  <w:num w:numId="22" w16cid:durableId="418067677">
    <w:abstractNumId w:val="3"/>
  </w:num>
  <w:num w:numId="23" w16cid:durableId="2092583565">
    <w:abstractNumId w:val="2"/>
  </w:num>
  <w:num w:numId="24" w16cid:durableId="426580664">
    <w:abstractNumId w:val="1"/>
  </w:num>
  <w:num w:numId="25" w16cid:durableId="1997493433">
    <w:abstractNumId w:val="0"/>
  </w:num>
  <w:num w:numId="26" w16cid:durableId="371349737">
    <w:abstractNumId w:val="8"/>
  </w:num>
  <w:num w:numId="27" w16cid:durableId="717053166">
    <w:abstractNumId w:val="3"/>
  </w:num>
  <w:num w:numId="28" w16cid:durableId="939409310">
    <w:abstractNumId w:val="2"/>
  </w:num>
  <w:num w:numId="29" w16cid:durableId="928467115">
    <w:abstractNumId w:val="1"/>
  </w:num>
  <w:num w:numId="30" w16cid:durableId="1424958831">
    <w:abstractNumId w:val="0"/>
  </w:num>
  <w:num w:numId="31" w16cid:durableId="2061050295">
    <w:abstractNumId w:val="8"/>
  </w:num>
  <w:num w:numId="32" w16cid:durableId="92291538">
    <w:abstractNumId w:val="3"/>
  </w:num>
  <w:num w:numId="33" w16cid:durableId="1168130973">
    <w:abstractNumId w:val="2"/>
  </w:num>
  <w:num w:numId="34" w16cid:durableId="516165388">
    <w:abstractNumId w:val="1"/>
  </w:num>
  <w:num w:numId="35" w16cid:durableId="1700162092">
    <w:abstractNumId w:val="0"/>
  </w:num>
  <w:num w:numId="36" w16cid:durableId="1400514380">
    <w:abstractNumId w:val="16"/>
  </w:num>
  <w:num w:numId="37" w16cid:durableId="1787234160">
    <w:abstractNumId w:val="10"/>
  </w:num>
  <w:num w:numId="38" w16cid:durableId="1629971445">
    <w:abstractNumId w:val="11"/>
  </w:num>
  <w:num w:numId="39" w16cid:durableId="1334652042">
    <w:abstractNumId w:val="14"/>
  </w:num>
  <w:num w:numId="40" w16cid:durableId="2121220096">
    <w:abstractNumId w:val="18"/>
  </w:num>
  <w:num w:numId="41" w16cid:durableId="1859083388">
    <w:abstractNumId w:val="21"/>
  </w:num>
  <w:num w:numId="42" w16cid:durableId="1213618582">
    <w:abstractNumId w:val="22"/>
  </w:num>
  <w:num w:numId="43" w16cid:durableId="1568229201">
    <w:abstractNumId w:val="15"/>
  </w:num>
  <w:num w:numId="44" w16cid:durableId="345520752">
    <w:abstractNumId w:val="19"/>
  </w:num>
  <w:num w:numId="45" w16cid:durableId="447819164">
    <w:abstractNumId w:val="13"/>
  </w:num>
  <w:num w:numId="46" w16cid:durableId="1478111816">
    <w:abstractNumId w:val="17"/>
  </w:num>
  <w:num w:numId="47" w16cid:durableId="548420629">
    <w:abstractNumId w:val="20"/>
  </w:num>
  <w:num w:numId="48" w16cid:durableId="996035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C2"/>
    <w:rsid w:val="000074FA"/>
    <w:rsid w:val="00013918"/>
    <w:rsid w:val="00015FAC"/>
    <w:rsid w:val="00017F81"/>
    <w:rsid w:val="000200F5"/>
    <w:rsid w:val="0003006D"/>
    <w:rsid w:val="00030849"/>
    <w:rsid w:val="000745FA"/>
    <w:rsid w:val="00085EC5"/>
    <w:rsid w:val="00087EE3"/>
    <w:rsid w:val="000A5574"/>
    <w:rsid w:val="000A6AC1"/>
    <w:rsid w:val="000A7B25"/>
    <w:rsid w:val="000B7038"/>
    <w:rsid w:val="00107DE1"/>
    <w:rsid w:val="00110326"/>
    <w:rsid w:val="0012335E"/>
    <w:rsid w:val="001437F5"/>
    <w:rsid w:val="0015097F"/>
    <w:rsid w:val="00167905"/>
    <w:rsid w:val="00190475"/>
    <w:rsid w:val="0019636C"/>
    <w:rsid w:val="001A3FEA"/>
    <w:rsid w:val="001C01DB"/>
    <w:rsid w:val="001C27B5"/>
    <w:rsid w:val="001E79C7"/>
    <w:rsid w:val="001F065A"/>
    <w:rsid w:val="002016E5"/>
    <w:rsid w:val="002022E1"/>
    <w:rsid w:val="0020316D"/>
    <w:rsid w:val="00203476"/>
    <w:rsid w:val="00214718"/>
    <w:rsid w:val="00217EBF"/>
    <w:rsid w:val="00237C04"/>
    <w:rsid w:val="00242AEE"/>
    <w:rsid w:val="002528A7"/>
    <w:rsid w:val="00286EC8"/>
    <w:rsid w:val="00286FB5"/>
    <w:rsid w:val="002B6849"/>
    <w:rsid w:val="002C6819"/>
    <w:rsid w:val="002D76C4"/>
    <w:rsid w:val="002E23AE"/>
    <w:rsid w:val="003328EE"/>
    <w:rsid w:val="0033293D"/>
    <w:rsid w:val="00334840"/>
    <w:rsid w:val="003350FE"/>
    <w:rsid w:val="00341932"/>
    <w:rsid w:val="00344161"/>
    <w:rsid w:val="00350A76"/>
    <w:rsid w:val="00351A86"/>
    <w:rsid w:val="00351F00"/>
    <w:rsid w:val="00353D8C"/>
    <w:rsid w:val="003768A9"/>
    <w:rsid w:val="00383649"/>
    <w:rsid w:val="00396C65"/>
    <w:rsid w:val="003975F5"/>
    <w:rsid w:val="00397C96"/>
    <w:rsid w:val="003B14C2"/>
    <w:rsid w:val="003C02D9"/>
    <w:rsid w:val="003C41B9"/>
    <w:rsid w:val="003D5222"/>
    <w:rsid w:val="003E12BE"/>
    <w:rsid w:val="003F6906"/>
    <w:rsid w:val="004039C7"/>
    <w:rsid w:val="00416D30"/>
    <w:rsid w:val="00421D4E"/>
    <w:rsid w:val="00445302"/>
    <w:rsid w:val="0045342A"/>
    <w:rsid w:val="0045676A"/>
    <w:rsid w:val="00461FF6"/>
    <w:rsid w:val="0046397A"/>
    <w:rsid w:val="00467343"/>
    <w:rsid w:val="00485B28"/>
    <w:rsid w:val="00494A9C"/>
    <w:rsid w:val="0049526A"/>
    <w:rsid w:val="004B74C3"/>
    <w:rsid w:val="004D7B38"/>
    <w:rsid w:val="004E2FB7"/>
    <w:rsid w:val="004F62A7"/>
    <w:rsid w:val="004F62DC"/>
    <w:rsid w:val="004F6308"/>
    <w:rsid w:val="00500D92"/>
    <w:rsid w:val="00520719"/>
    <w:rsid w:val="0052529D"/>
    <w:rsid w:val="005347C1"/>
    <w:rsid w:val="00550EBB"/>
    <w:rsid w:val="00555A6D"/>
    <w:rsid w:val="00562DD7"/>
    <w:rsid w:val="005631F3"/>
    <w:rsid w:val="00573C6E"/>
    <w:rsid w:val="005754F9"/>
    <w:rsid w:val="00576E01"/>
    <w:rsid w:val="00584B87"/>
    <w:rsid w:val="00593360"/>
    <w:rsid w:val="00594441"/>
    <w:rsid w:val="00596629"/>
    <w:rsid w:val="0059749E"/>
    <w:rsid w:val="005B6872"/>
    <w:rsid w:val="005C1C9E"/>
    <w:rsid w:val="005C3A2F"/>
    <w:rsid w:val="005F26A3"/>
    <w:rsid w:val="00604E8A"/>
    <w:rsid w:val="00605481"/>
    <w:rsid w:val="006072E3"/>
    <w:rsid w:val="00607D68"/>
    <w:rsid w:val="00612AD4"/>
    <w:rsid w:val="00622222"/>
    <w:rsid w:val="00635B28"/>
    <w:rsid w:val="00645CE5"/>
    <w:rsid w:val="00647D23"/>
    <w:rsid w:val="006527FA"/>
    <w:rsid w:val="00653ABC"/>
    <w:rsid w:val="00673F2B"/>
    <w:rsid w:val="006757A3"/>
    <w:rsid w:val="006C2DD1"/>
    <w:rsid w:val="006C4544"/>
    <w:rsid w:val="006C572C"/>
    <w:rsid w:val="006F26AA"/>
    <w:rsid w:val="006F36DF"/>
    <w:rsid w:val="007015A8"/>
    <w:rsid w:val="00721772"/>
    <w:rsid w:val="00721B84"/>
    <w:rsid w:val="0073719E"/>
    <w:rsid w:val="00745175"/>
    <w:rsid w:val="007468DA"/>
    <w:rsid w:val="00765C52"/>
    <w:rsid w:val="0078595C"/>
    <w:rsid w:val="00791AAC"/>
    <w:rsid w:val="007A2D3D"/>
    <w:rsid w:val="007A4A3F"/>
    <w:rsid w:val="007B2EE2"/>
    <w:rsid w:val="007C03FC"/>
    <w:rsid w:val="007C110F"/>
    <w:rsid w:val="007E6C02"/>
    <w:rsid w:val="0080559C"/>
    <w:rsid w:val="00812A33"/>
    <w:rsid w:val="00820F88"/>
    <w:rsid w:val="00832C9B"/>
    <w:rsid w:val="00844DAC"/>
    <w:rsid w:val="008A3366"/>
    <w:rsid w:val="008A4DC4"/>
    <w:rsid w:val="008C46D8"/>
    <w:rsid w:val="008D484C"/>
    <w:rsid w:val="008E5953"/>
    <w:rsid w:val="008F275F"/>
    <w:rsid w:val="00903CE8"/>
    <w:rsid w:val="009077EC"/>
    <w:rsid w:val="0091133D"/>
    <w:rsid w:val="00915053"/>
    <w:rsid w:val="0092035F"/>
    <w:rsid w:val="009268B7"/>
    <w:rsid w:val="00946E35"/>
    <w:rsid w:val="009769FD"/>
    <w:rsid w:val="00993B01"/>
    <w:rsid w:val="00994070"/>
    <w:rsid w:val="009977E2"/>
    <w:rsid w:val="009A0BBB"/>
    <w:rsid w:val="009D4072"/>
    <w:rsid w:val="009E00A8"/>
    <w:rsid w:val="009F117A"/>
    <w:rsid w:val="009F71F9"/>
    <w:rsid w:val="009F7212"/>
    <w:rsid w:val="00A37C1D"/>
    <w:rsid w:val="00A65D4C"/>
    <w:rsid w:val="00A6617B"/>
    <w:rsid w:val="00A80F3A"/>
    <w:rsid w:val="00A82499"/>
    <w:rsid w:val="00A96A25"/>
    <w:rsid w:val="00AB0DC8"/>
    <w:rsid w:val="00AE26B5"/>
    <w:rsid w:val="00AF4AC9"/>
    <w:rsid w:val="00AF6E13"/>
    <w:rsid w:val="00B14A9C"/>
    <w:rsid w:val="00B30E0B"/>
    <w:rsid w:val="00B41653"/>
    <w:rsid w:val="00B44E24"/>
    <w:rsid w:val="00B454CD"/>
    <w:rsid w:val="00B5010C"/>
    <w:rsid w:val="00B504DA"/>
    <w:rsid w:val="00B7207B"/>
    <w:rsid w:val="00B84BE8"/>
    <w:rsid w:val="00B97960"/>
    <w:rsid w:val="00BA1DF5"/>
    <w:rsid w:val="00BA7953"/>
    <w:rsid w:val="00BC3749"/>
    <w:rsid w:val="00BC7694"/>
    <w:rsid w:val="00BD4897"/>
    <w:rsid w:val="00BE711C"/>
    <w:rsid w:val="00BE72AC"/>
    <w:rsid w:val="00C02B5E"/>
    <w:rsid w:val="00C15ECB"/>
    <w:rsid w:val="00C22B6B"/>
    <w:rsid w:val="00C7155B"/>
    <w:rsid w:val="00C72903"/>
    <w:rsid w:val="00C91BB1"/>
    <w:rsid w:val="00C96D2E"/>
    <w:rsid w:val="00CB2BBA"/>
    <w:rsid w:val="00CC7A7F"/>
    <w:rsid w:val="00CE77BF"/>
    <w:rsid w:val="00CF345C"/>
    <w:rsid w:val="00D0101B"/>
    <w:rsid w:val="00D073F3"/>
    <w:rsid w:val="00D315C7"/>
    <w:rsid w:val="00D418CF"/>
    <w:rsid w:val="00D54366"/>
    <w:rsid w:val="00D5442D"/>
    <w:rsid w:val="00D60295"/>
    <w:rsid w:val="00D705AC"/>
    <w:rsid w:val="00D800A8"/>
    <w:rsid w:val="00DB733B"/>
    <w:rsid w:val="00DC2B47"/>
    <w:rsid w:val="00DC6390"/>
    <w:rsid w:val="00DD2FD3"/>
    <w:rsid w:val="00DE0849"/>
    <w:rsid w:val="00DF4176"/>
    <w:rsid w:val="00E230F8"/>
    <w:rsid w:val="00E36AB2"/>
    <w:rsid w:val="00E40F4D"/>
    <w:rsid w:val="00E41D9E"/>
    <w:rsid w:val="00E44E78"/>
    <w:rsid w:val="00E6581A"/>
    <w:rsid w:val="00E659A7"/>
    <w:rsid w:val="00E840B3"/>
    <w:rsid w:val="00E861A0"/>
    <w:rsid w:val="00E90F01"/>
    <w:rsid w:val="00EB1921"/>
    <w:rsid w:val="00EB1D21"/>
    <w:rsid w:val="00EE1F19"/>
    <w:rsid w:val="00EE2E68"/>
    <w:rsid w:val="00EF129D"/>
    <w:rsid w:val="00F01690"/>
    <w:rsid w:val="00F169AB"/>
    <w:rsid w:val="00F20C91"/>
    <w:rsid w:val="00F210CE"/>
    <w:rsid w:val="00F32DE6"/>
    <w:rsid w:val="00F605F6"/>
    <w:rsid w:val="00F665C4"/>
    <w:rsid w:val="00F77E19"/>
    <w:rsid w:val="00F961B7"/>
    <w:rsid w:val="00FA60E4"/>
    <w:rsid w:val="00FB003C"/>
    <w:rsid w:val="00FB404F"/>
    <w:rsid w:val="00FC0318"/>
    <w:rsid w:val="00FC3AFF"/>
    <w:rsid w:val="00FE19F1"/>
    <w:rsid w:val="00FF07C0"/>
    <w:rsid w:val="00FF4B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5AEA8"/>
  <w15:docId w15:val="{9D977E59-A9AA-48A7-A804-D3AFC8A8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2"/>
    <w:qFormat/>
    <w:pPr>
      <w:spacing w:before="320"/>
      <w:outlineLvl w:val="1"/>
    </w:pPr>
  </w:style>
  <w:style w:type="paragraph" w:styleId="Heading3">
    <w:name w:val="heading 3"/>
    <w:basedOn w:val="Heading1"/>
    <w:next w:val="Normal"/>
    <w:link w:val="Heading3Char1"/>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F605F6"/>
    <w:pPr>
      <w:spacing w:before="240"/>
    </w:pPr>
    <w:rPr>
      <w:rFonts w:eastAsia="MS Mincho"/>
      <w:sz w:val="22"/>
      <w:lang w:val="fr-FR"/>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rsid w:val="00622222"/>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qFormat/>
    <w:pPr>
      <w:keepLines/>
      <w:tabs>
        <w:tab w:val="left" w:pos="255"/>
      </w:tabs>
      <w:ind w:left="255" w:hanging="255"/>
    </w:pPr>
    <w:rPr>
      <w:sz w:val="22"/>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pPr>
      <w:tabs>
        <w:tab w:val="clear" w:pos="567"/>
        <w:tab w:val="left" w:pos="1276"/>
      </w:tabs>
      <w:spacing w:before="160"/>
      <w:ind w:left="1276" w:hanging="709"/>
    </w:pPr>
  </w:style>
  <w:style w:type="paragraph" w:styleId="TOC3">
    <w:name w:val="toc 3"/>
    <w:basedOn w:val="TOC2"/>
    <w:pPr>
      <w:tabs>
        <w:tab w:val="clear" w:pos="1276"/>
        <w:tab w:val="left" w:pos="2155"/>
      </w:tabs>
      <w:ind w:left="2155" w:hanging="879"/>
    </w:pPr>
  </w:style>
  <w:style w:type="paragraph" w:styleId="TOC4">
    <w:name w:val="toc 4"/>
    <w:basedOn w:val="TOC3"/>
    <w:pPr>
      <w:tabs>
        <w:tab w:val="left" w:pos="3261"/>
      </w:tabs>
      <w:spacing w:before="80"/>
      <w:ind w:left="3261" w:hanging="993"/>
    </w:pPr>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Rectitle">
    <w:name w:val="Rec_title"/>
    <w:basedOn w:val="Normal"/>
    <w:next w:val="Recref"/>
    <w:link w:val="RectitleChar"/>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F605F6"/>
    <w:rPr>
      <w:rFonts w:eastAsia="SimSun"/>
      <w:sz w:val="22"/>
      <w:lang w:val="fr-FR" w:eastAsia="zh-CN"/>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Heading1Char">
    <w:name w:val="Heading 1 Char"/>
    <w:basedOn w:val="DefaultParagraphFont"/>
    <w:link w:val="Heading1"/>
    <w:rsid w:val="003B14C2"/>
    <w:rPr>
      <w:b/>
      <w:sz w:val="24"/>
      <w:lang w:val="en-GB" w:eastAsia="en-US"/>
    </w:rPr>
  </w:style>
  <w:style w:type="character" w:customStyle="1" w:styleId="HeaderChar">
    <w:name w:val="Header Char"/>
    <w:basedOn w:val="DefaultParagraphFont"/>
    <w:link w:val="Header"/>
    <w:rsid w:val="003B14C2"/>
    <w:rPr>
      <w:sz w:val="24"/>
      <w:lang w:val="en-GB" w:eastAsia="en-US"/>
    </w:rPr>
  </w:style>
  <w:style w:type="character" w:customStyle="1" w:styleId="FooterChar">
    <w:name w:val="Footer Char"/>
    <w:basedOn w:val="DefaultParagraphFont"/>
    <w:link w:val="Footer"/>
    <w:rsid w:val="003B14C2"/>
    <w:rPr>
      <w:noProof/>
      <w:sz w:val="18"/>
      <w:lang w:val="en-GB" w:eastAsia="en-US"/>
    </w:rPr>
  </w:style>
  <w:style w:type="character" w:styleId="Hyperlink">
    <w:name w:val="Hyperlink"/>
    <w:aliases w:val="CEO_Hyperlink,超级链接,ECC Hyperlink"/>
    <w:basedOn w:val="DefaultParagraphFont"/>
    <w:uiPriority w:val="99"/>
    <w:qFormat/>
    <w:rsid w:val="003B14C2"/>
    <w:rPr>
      <w:color w:val="0000FF"/>
      <w:u w:val="single"/>
    </w:rPr>
  </w:style>
  <w:style w:type="table" w:styleId="TableGrid">
    <w:name w:val="Table Grid"/>
    <w:basedOn w:val="TableNormal"/>
    <w:uiPriority w:val="59"/>
    <w:rsid w:val="003B14C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3B14C2"/>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3B14C2"/>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3B14C2"/>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3B14C2"/>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3B14C2"/>
    <w:rPr>
      <w:sz w:val="22"/>
      <w:lang w:val="en-GB" w:eastAsia="en-US"/>
    </w:rPr>
  </w:style>
  <w:style w:type="character" w:customStyle="1" w:styleId="NormalaftertitleChar">
    <w:name w:val="Normal_after_title Char"/>
    <w:link w:val="Normalaftertitle"/>
    <w:locked/>
    <w:rsid w:val="003B14C2"/>
    <w:rPr>
      <w:sz w:val="24"/>
      <w:lang w:val="en-GB" w:eastAsia="en-US"/>
    </w:rPr>
  </w:style>
  <w:style w:type="character" w:customStyle="1" w:styleId="CallChar">
    <w:name w:val="Call Char"/>
    <w:link w:val="Call"/>
    <w:rsid w:val="003B14C2"/>
    <w:rPr>
      <w:i/>
      <w:sz w:val="24"/>
      <w:lang w:val="en-GB" w:eastAsia="en-US"/>
    </w:rPr>
  </w:style>
  <w:style w:type="character" w:customStyle="1" w:styleId="enumlev1Char">
    <w:name w:val="enumlev1 Char"/>
    <w:link w:val="enumlev1"/>
    <w:rsid w:val="003B14C2"/>
    <w:rPr>
      <w:sz w:val="24"/>
      <w:lang w:val="en-GB" w:eastAsia="en-US"/>
    </w:rPr>
  </w:style>
  <w:style w:type="character" w:customStyle="1" w:styleId="NoteChar">
    <w:name w:val="Note Char"/>
    <w:link w:val="Note"/>
    <w:locked/>
    <w:rsid w:val="003B14C2"/>
    <w:rPr>
      <w:sz w:val="22"/>
      <w:lang w:val="en-GB" w:eastAsia="en-US"/>
    </w:rPr>
  </w:style>
  <w:style w:type="character" w:customStyle="1" w:styleId="HeadingbChar">
    <w:name w:val="Heading_b Char"/>
    <w:link w:val="Headingb"/>
    <w:locked/>
    <w:rsid w:val="003B14C2"/>
    <w:rPr>
      <w:b/>
      <w:sz w:val="24"/>
      <w:lang w:val="en-GB" w:eastAsia="en-US"/>
    </w:rPr>
  </w:style>
  <w:style w:type="character" w:customStyle="1" w:styleId="TableheadChar">
    <w:name w:val="Table_head Char"/>
    <w:link w:val="Tablehead"/>
    <w:locked/>
    <w:rsid w:val="00286EC8"/>
    <w:rPr>
      <w:b/>
      <w:sz w:val="22"/>
      <w:lang w:val="en-GB" w:eastAsia="en-US"/>
    </w:rPr>
  </w:style>
  <w:style w:type="paragraph" w:styleId="ListParagraph">
    <w:name w:val="List Paragraph"/>
    <w:basedOn w:val="Normal"/>
    <w:uiPriority w:val="34"/>
    <w:qFormat/>
    <w:rsid w:val="00EF129D"/>
    <w:pPr>
      <w:ind w:left="720"/>
      <w:contextualSpacing/>
    </w:pPr>
  </w:style>
  <w:style w:type="character" w:styleId="CommentReference">
    <w:name w:val="annotation reference"/>
    <w:basedOn w:val="DefaultParagraphFont"/>
    <w:uiPriority w:val="99"/>
    <w:unhideWhenUsed/>
    <w:rsid w:val="00F20C91"/>
    <w:rPr>
      <w:sz w:val="16"/>
      <w:szCs w:val="16"/>
    </w:rPr>
  </w:style>
  <w:style w:type="paragraph" w:styleId="CommentText">
    <w:name w:val="annotation text"/>
    <w:basedOn w:val="Normal"/>
    <w:link w:val="CommentTextChar"/>
    <w:uiPriority w:val="99"/>
    <w:unhideWhenUsed/>
    <w:rsid w:val="00F20C91"/>
    <w:rPr>
      <w:sz w:val="20"/>
    </w:rPr>
  </w:style>
  <w:style w:type="character" w:customStyle="1" w:styleId="CommentTextChar">
    <w:name w:val="Comment Text Char"/>
    <w:basedOn w:val="DefaultParagraphFont"/>
    <w:link w:val="CommentText"/>
    <w:uiPriority w:val="99"/>
    <w:rsid w:val="00F20C91"/>
    <w:rPr>
      <w:lang w:val="en-GB" w:eastAsia="en-US"/>
    </w:rPr>
  </w:style>
  <w:style w:type="paragraph" w:styleId="CommentSubject">
    <w:name w:val="annotation subject"/>
    <w:basedOn w:val="CommentText"/>
    <w:next w:val="CommentText"/>
    <w:link w:val="CommentSubjectChar"/>
    <w:uiPriority w:val="99"/>
    <w:unhideWhenUsed/>
    <w:rsid w:val="00F20C91"/>
    <w:rPr>
      <w:b/>
      <w:bCs/>
    </w:rPr>
  </w:style>
  <w:style w:type="character" w:customStyle="1" w:styleId="CommentSubjectChar">
    <w:name w:val="Comment Subject Char"/>
    <w:basedOn w:val="CommentTextChar"/>
    <w:link w:val="CommentSubject"/>
    <w:uiPriority w:val="99"/>
    <w:rsid w:val="00F20C91"/>
    <w:rPr>
      <w:b/>
      <w:bCs/>
      <w:lang w:val="en-GB" w:eastAsia="en-US"/>
    </w:rPr>
  </w:style>
  <w:style w:type="character" w:styleId="FollowedHyperlink">
    <w:name w:val="FollowedHyperlink"/>
    <w:basedOn w:val="DefaultParagraphFont"/>
    <w:uiPriority w:val="99"/>
    <w:semiHidden/>
    <w:unhideWhenUsed/>
    <w:rsid w:val="00467343"/>
    <w:rPr>
      <w:color w:val="800080" w:themeColor="followedHyperlink"/>
      <w:u w:val="single"/>
    </w:rPr>
  </w:style>
  <w:style w:type="paragraph" w:customStyle="1" w:styleId="Reasons">
    <w:name w:val="Reasons"/>
    <w:basedOn w:val="Normal"/>
    <w:qFormat/>
    <w:rsid w:val="00812A33"/>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styleId="UnresolvedMention">
    <w:name w:val="Unresolved Mention"/>
    <w:basedOn w:val="DefaultParagraphFont"/>
    <w:uiPriority w:val="99"/>
    <w:semiHidden/>
    <w:unhideWhenUsed/>
    <w:rsid w:val="00BD4897"/>
    <w:rPr>
      <w:color w:val="605E5C"/>
      <w:shd w:val="clear" w:color="auto" w:fill="E1DFDD"/>
    </w:rPr>
  </w:style>
  <w:style w:type="paragraph" w:styleId="NormalWeb">
    <w:name w:val="Normal (Web)"/>
    <w:basedOn w:val="Normal"/>
    <w:uiPriority w:val="99"/>
    <w:unhideWhenUsed/>
    <w:rsid w:val="0091133D"/>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US"/>
    </w:rPr>
  </w:style>
  <w:style w:type="table" w:customStyle="1" w:styleId="TableGrid1">
    <w:name w:val="Table Grid1"/>
    <w:basedOn w:val="TableNormal"/>
    <w:next w:val="TableGrid"/>
    <w:rsid w:val="00AE26B5"/>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link w:val="Heading2"/>
    <w:rsid w:val="00F605F6"/>
    <w:rPr>
      <w:b/>
      <w:sz w:val="24"/>
      <w:lang w:val="en-GB" w:eastAsia="en-US"/>
    </w:rPr>
  </w:style>
  <w:style w:type="paragraph" w:customStyle="1" w:styleId="Artheading">
    <w:name w:val="Art_heading"/>
    <w:basedOn w:val="Normal"/>
    <w:next w:val="Normal"/>
    <w:rsid w:val="00F605F6"/>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fr-FR"/>
    </w:rPr>
  </w:style>
  <w:style w:type="character" w:styleId="EndnoteReference">
    <w:name w:val="endnote reference"/>
    <w:rsid w:val="00F605F6"/>
    <w:rPr>
      <w:vertAlign w:val="superscript"/>
    </w:rPr>
  </w:style>
  <w:style w:type="paragraph" w:customStyle="1" w:styleId="Figurewithouttitle">
    <w:name w:val="Figure_without_title"/>
    <w:basedOn w:val="FigureNo"/>
    <w:next w:val="Normal"/>
    <w:rsid w:val="00F605F6"/>
    <w:pPr>
      <w:keepNext w:val="0"/>
      <w:tabs>
        <w:tab w:val="clear" w:pos="794"/>
        <w:tab w:val="clear" w:pos="1191"/>
        <w:tab w:val="clear" w:pos="1588"/>
        <w:tab w:val="clear" w:pos="1985"/>
        <w:tab w:val="left" w:pos="1134"/>
        <w:tab w:val="left" w:pos="1871"/>
        <w:tab w:val="left" w:pos="2268"/>
      </w:tabs>
      <w:spacing w:after="120"/>
    </w:pPr>
    <w:rPr>
      <w:sz w:val="20"/>
      <w:lang w:val="fr-FR"/>
    </w:rPr>
  </w:style>
  <w:style w:type="paragraph" w:customStyle="1" w:styleId="FirstFooter">
    <w:name w:val="FirstFooter"/>
    <w:basedOn w:val="Footer"/>
    <w:rsid w:val="00F605F6"/>
    <w:pPr>
      <w:overflowPunct/>
      <w:autoSpaceDE/>
      <w:autoSpaceDN/>
      <w:adjustRightInd/>
      <w:spacing w:before="40"/>
      <w:jc w:val="left"/>
      <w:textAlignment w:val="auto"/>
    </w:pPr>
    <w:rPr>
      <w:noProof w:val="0"/>
      <w:sz w:val="16"/>
      <w:lang w:val="fr-FR"/>
    </w:rPr>
  </w:style>
  <w:style w:type="paragraph" w:customStyle="1" w:styleId="Source">
    <w:name w:val="Source"/>
    <w:basedOn w:val="Normal"/>
    <w:next w:val="Normal"/>
    <w:link w:val="SourceChar"/>
    <w:rsid w:val="00F605F6"/>
    <w:pPr>
      <w:tabs>
        <w:tab w:val="clear" w:pos="794"/>
        <w:tab w:val="clear" w:pos="1191"/>
        <w:tab w:val="clear" w:pos="1588"/>
        <w:tab w:val="clear" w:pos="1985"/>
        <w:tab w:val="left" w:pos="1134"/>
        <w:tab w:val="left" w:pos="1871"/>
        <w:tab w:val="left" w:pos="2268"/>
      </w:tabs>
      <w:spacing w:before="840"/>
      <w:jc w:val="center"/>
    </w:pPr>
    <w:rPr>
      <w:b/>
      <w:sz w:val="28"/>
      <w:lang w:val="fr-FR"/>
    </w:rPr>
  </w:style>
  <w:style w:type="paragraph" w:customStyle="1" w:styleId="SpecialFooter">
    <w:name w:val="Special Footer"/>
    <w:basedOn w:val="Footer"/>
    <w:rsid w:val="00F605F6"/>
    <w:pPr>
      <w:tabs>
        <w:tab w:val="left" w:pos="567"/>
        <w:tab w:val="left" w:pos="1134"/>
        <w:tab w:val="left" w:pos="1701"/>
        <w:tab w:val="left" w:pos="2268"/>
        <w:tab w:val="left" w:pos="2835"/>
        <w:tab w:val="left" w:pos="5954"/>
        <w:tab w:val="right" w:pos="9639"/>
      </w:tabs>
    </w:pPr>
    <w:rPr>
      <w:noProof w:val="0"/>
      <w:sz w:val="16"/>
      <w:lang w:val="fr-FR"/>
    </w:rPr>
  </w:style>
  <w:style w:type="paragraph" w:customStyle="1" w:styleId="Tableref">
    <w:name w:val="Table_ref"/>
    <w:basedOn w:val="Normal"/>
    <w:next w:val="Tabletitle"/>
    <w:rsid w:val="00F605F6"/>
    <w:pPr>
      <w:keepNext/>
      <w:tabs>
        <w:tab w:val="clear" w:pos="794"/>
        <w:tab w:val="clear" w:pos="1191"/>
        <w:tab w:val="clear" w:pos="1588"/>
        <w:tab w:val="clear" w:pos="1985"/>
        <w:tab w:val="left" w:pos="1134"/>
        <w:tab w:val="left" w:pos="1871"/>
        <w:tab w:val="left" w:pos="2268"/>
      </w:tabs>
      <w:spacing w:before="560"/>
      <w:jc w:val="center"/>
    </w:pPr>
    <w:rPr>
      <w:sz w:val="20"/>
      <w:lang w:val="fr-FR"/>
    </w:rPr>
  </w:style>
  <w:style w:type="paragraph" w:customStyle="1" w:styleId="Title1">
    <w:name w:val="Title 1"/>
    <w:basedOn w:val="Normal"/>
    <w:next w:val="Normal"/>
    <w:rsid w:val="00F605F6"/>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pPr>
    <w:rPr>
      <w:caps/>
      <w:sz w:val="28"/>
      <w:lang w:val="fr-FR"/>
    </w:rPr>
  </w:style>
  <w:style w:type="paragraph" w:customStyle="1" w:styleId="Title2">
    <w:name w:val="Title 2"/>
    <w:basedOn w:val="Normal"/>
    <w:next w:val="Normal"/>
    <w:rsid w:val="00F605F6"/>
    <w:pPr>
      <w:tabs>
        <w:tab w:val="clear" w:pos="794"/>
        <w:tab w:val="clear" w:pos="1191"/>
        <w:tab w:val="clear" w:pos="1588"/>
        <w:tab w:val="clear" w:pos="1985"/>
        <w:tab w:val="left" w:pos="1134"/>
        <w:tab w:val="left" w:pos="1871"/>
        <w:tab w:val="left" w:pos="2268"/>
      </w:tabs>
      <w:overflowPunct/>
      <w:autoSpaceDE/>
      <w:autoSpaceDN/>
      <w:adjustRightInd/>
      <w:spacing w:before="480"/>
      <w:jc w:val="center"/>
      <w:textAlignment w:val="auto"/>
    </w:pPr>
    <w:rPr>
      <w:caps/>
      <w:sz w:val="28"/>
      <w:lang w:val="fr-FR"/>
    </w:rPr>
  </w:style>
  <w:style w:type="paragraph" w:customStyle="1" w:styleId="Title3">
    <w:name w:val="Title 3"/>
    <w:basedOn w:val="Title2"/>
    <w:next w:val="Normal"/>
    <w:rsid w:val="00F605F6"/>
    <w:pPr>
      <w:spacing w:before="240"/>
    </w:pPr>
    <w:rPr>
      <w:caps w:val="0"/>
    </w:rPr>
  </w:style>
  <w:style w:type="paragraph" w:customStyle="1" w:styleId="Title4">
    <w:name w:val="Title 4"/>
    <w:basedOn w:val="Title3"/>
    <w:next w:val="Heading1"/>
    <w:rsid w:val="00F605F6"/>
    <w:rPr>
      <w:b/>
    </w:rPr>
  </w:style>
  <w:style w:type="character" w:customStyle="1" w:styleId="Appdef">
    <w:name w:val="App_def"/>
    <w:rsid w:val="00F605F6"/>
    <w:rPr>
      <w:rFonts w:ascii="Times New Roman" w:hAnsi="Times New Roman"/>
      <w:b/>
    </w:rPr>
  </w:style>
  <w:style w:type="character" w:customStyle="1" w:styleId="Appref">
    <w:name w:val="App_ref"/>
    <w:basedOn w:val="DefaultParagraphFont"/>
    <w:rsid w:val="00F605F6"/>
  </w:style>
  <w:style w:type="character" w:customStyle="1" w:styleId="Artdef">
    <w:name w:val="Art_def"/>
    <w:rsid w:val="00F605F6"/>
    <w:rPr>
      <w:rFonts w:ascii="Times New Roman" w:hAnsi="Times New Roman"/>
      <w:b/>
    </w:rPr>
  </w:style>
  <w:style w:type="character" w:customStyle="1" w:styleId="Artref">
    <w:name w:val="Art_ref"/>
    <w:basedOn w:val="DefaultParagraphFont"/>
    <w:rsid w:val="00F605F6"/>
  </w:style>
  <w:style w:type="character" w:customStyle="1" w:styleId="Recdef">
    <w:name w:val="Rec_def"/>
    <w:rsid w:val="00F605F6"/>
    <w:rPr>
      <w:b/>
    </w:rPr>
  </w:style>
  <w:style w:type="character" w:customStyle="1" w:styleId="Resdef">
    <w:name w:val="Res_def"/>
    <w:rsid w:val="00F605F6"/>
    <w:rPr>
      <w:rFonts w:ascii="Times New Roman" w:hAnsi="Times New Roman"/>
      <w:b/>
    </w:rPr>
  </w:style>
  <w:style w:type="character" w:customStyle="1" w:styleId="Tablefreq">
    <w:name w:val="Table_freq"/>
    <w:rsid w:val="00F605F6"/>
    <w:rPr>
      <w:b/>
      <w:color w:val="auto"/>
      <w:sz w:val="20"/>
    </w:rPr>
  </w:style>
  <w:style w:type="paragraph" w:customStyle="1" w:styleId="Formal">
    <w:name w:val="Formal"/>
    <w:basedOn w:val="ASN1"/>
    <w:rsid w:val="00F605F6"/>
    <w:pPr>
      <w:tabs>
        <w:tab w:val="left" w:pos="1871"/>
      </w:tabs>
      <w:jc w:val="left"/>
    </w:pPr>
    <w:rPr>
      <w:rFonts w:ascii="Times New Roman Bold" w:hAnsi="Times New Roman Bold"/>
      <w:b w:val="0"/>
      <w:lang w:val="fr-FR"/>
    </w:rPr>
  </w:style>
  <w:style w:type="paragraph" w:customStyle="1" w:styleId="Section1">
    <w:name w:val="Section_1"/>
    <w:basedOn w:val="Normal"/>
    <w:rsid w:val="00F605F6"/>
    <w:pPr>
      <w:tabs>
        <w:tab w:val="clear" w:pos="794"/>
        <w:tab w:val="clear" w:pos="1191"/>
        <w:tab w:val="clear" w:pos="1588"/>
        <w:tab w:val="clear" w:pos="1985"/>
        <w:tab w:val="center" w:pos="4820"/>
      </w:tabs>
      <w:spacing w:before="360"/>
      <w:jc w:val="center"/>
    </w:pPr>
    <w:rPr>
      <w:b/>
      <w:lang w:val="fr-FR"/>
    </w:rPr>
  </w:style>
  <w:style w:type="paragraph" w:customStyle="1" w:styleId="Section2">
    <w:name w:val="Section_2"/>
    <w:basedOn w:val="Section1"/>
    <w:rsid w:val="00F605F6"/>
    <w:rPr>
      <w:b w:val="0"/>
      <w:i/>
    </w:rPr>
  </w:style>
  <w:style w:type="paragraph" w:customStyle="1" w:styleId="Agendaitem">
    <w:name w:val="Agenda_item"/>
    <w:basedOn w:val="Normal"/>
    <w:next w:val="Normal"/>
    <w:qFormat/>
    <w:rsid w:val="00F605F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fr-CH"/>
    </w:rPr>
  </w:style>
  <w:style w:type="paragraph" w:customStyle="1" w:styleId="AnnexNo">
    <w:name w:val="Annex_No"/>
    <w:basedOn w:val="Normal"/>
    <w:next w:val="Normal"/>
    <w:link w:val="AnnexNoChar"/>
    <w:rsid w:val="00F605F6"/>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fr-FR"/>
    </w:rPr>
  </w:style>
  <w:style w:type="paragraph" w:customStyle="1" w:styleId="Annextitle">
    <w:name w:val="Annex_title"/>
    <w:basedOn w:val="Normal"/>
    <w:next w:val="Normal"/>
    <w:rsid w:val="00F605F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fr-FR"/>
    </w:rPr>
  </w:style>
  <w:style w:type="paragraph" w:customStyle="1" w:styleId="AppArtNo">
    <w:name w:val="App_Art_No"/>
    <w:basedOn w:val="ArtNo"/>
    <w:next w:val="Normal"/>
    <w:qFormat/>
    <w:rsid w:val="00F605F6"/>
    <w:pPr>
      <w:tabs>
        <w:tab w:val="clear" w:pos="794"/>
        <w:tab w:val="clear" w:pos="1191"/>
        <w:tab w:val="clear" w:pos="1588"/>
        <w:tab w:val="clear" w:pos="1985"/>
        <w:tab w:val="left" w:pos="1134"/>
        <w:tab w:val="left" w:pos="1871"/>
        <w:tab w:val="left" w:pos="2268"/>
      </w:tabs>
    </w:pPr>
    <w:rPr>
      <w:caps/>
      <w:lang w:val="fr-FR"/>
    </w:rPr>
  </w:style>
  <w:style w:type="paragraph" w:customStyle="1" w:styleId="AppArttitle">
    <w:name w:val="App_Art_title"/>
    <w:basedOn w:val="Arttitle"/>
    <w:next w:val="Normal"/>
    <w:qFormat/>
    <w:rsid w:val="00F605F6"/>
    <w:pPr>
      <w:tabs>
        <w:tab w:val="clear" w:pos="794"/>
        <w:tab w:val="clear" w:pos="1191"/>
        <w:tab w:val="clear" w:pos="1588"/>
        <w:tab w:val="clear" w:pos="1985"/>
        <w:tab w:val="left" w:pos="1134"/>
        <w:tab w:val="left" w:pos="1871"/>
        <w:tab w:val="left" w:pos="2268"/>
      </w:tabs>
    </w:pPr>
    <w:rPr>
      <w:lang w:val="fr-CH"/>
    </w:rPr>
  </w:style>
  <w:style w:type="paragraph" w:customStyle="1" w:styleId="AppendixNo">
    <w:name w:val="Appendix_No"/>
    <w:basedOn w:val="AnnexNo"/>
    <w:next w:val="Annexref"/>
    <w:rsid w:val="00F605F6"/>
  </w:style>
  <w:style w:type="paragraph" w:customStyle="1" w:styleId="ApptoAnnex">
    <w:name w:val="App_to_Annex"/>
    <w:basedOn w:val="AppendixNo"/>
    <w:qFormat/>
    <w:rsid w:val="00F605F6"/>
  </w:style>
  <w:style w:type="paragraph" w:customStyle="1" w:styleId="Appendixtitle">
    <w:name w:val="Appendix_title"/>
    <w:basedOn w:val="Annextitle"/>
    <w:next w:val="Normal"/>
    <w:rsid w:val="00F605F6"/>
  </w:style>
  <w:style w:type="paragraph" w:styleId="BalloonText">
    <w:name w:val="Balloon Text"/>
    <w:basedOn w:val="Normal"/>
    <w:link w:val="BalloonTextChar"/>
    <w:rsid w:val="00F605F6"/>
    <w:pPr>
      <w:tabs>
        <w:tab w:val="clear" w:pos="794"/>
        <w:tab w:val="clear" w:pos="1191"/>
        <w:tab w:val="clear" w:pos="1588"/>
        <w:tab w:val="clear" w:pos="1985"/>
        <w:tab w:val="left" w:pos="1134"/>
        <w:tab w:val="left" w:pos="1871"/>
        <w:tab w:val="left" w:pos="2268"/>
      </w:tabs>
      <w:spacing w:before="0"/>
      <w:jc w:val="left"/>
    </w:pPr>
    <w:rPr>
      <w:rFonts w:ascii="Tahoma" w:hAnsi="Tahoma" w:cs="Tahoma"/>
      <w:sz w:val="16"/>
      <w:szCs w:val="16"/>
      <w:lang w:val="fr-FR"/>
    </w:rPr>
  </w:style>
  <w:style w:type="character" w:customStyle="1" w:styleId="BalloonTextChar">
    <w:name w:val="Balloon Text Char"/>
    <w:basedOn w:val="DefaultParagraphFont"/>
    <w:link w:val="BalloonText"/>
    <w:rsid w:val="00F605F6"/>
    <w:rPr>
      <w:rFonts w:ascii="Tahoma" w:hAnsi="Tahoma" w:cs="Tahoma"/>
      <w:sz w:val="16"/>
      <w:szCs w:val="16"/>
      <w:lang w:val="fr-FR" w:eastAsia="en-US"/>
    </w:rPr>
  </w:style>
  <w:style w:type="paragraph" w:styleId="BodyText">
    <w:name w:val="Body Text"/>
    <w:basedOn w:val="Normal"/>
    <w:link w:val="BodyTextChar"/>
    <w:rsid w:val="00F605F6"/>
    <w:pPr>
      <w:framePr w:hSpace="1701" w:wrap="notBeside" w:vAnchor="page" w:hAnchor="text" w:y="852"/>
      <w:tabs>
        <w:tab w:val="clear" w:pos="794"/>
        <w:tab w:val="clear" w:pos="1191"/>
        <w:tab w:val="clear" w:pos="1588"/>
        <w:tab w:val="clear" w:pos="1985"/>
        <w:tab w:val="left" w:pos="1134"/>
        <w:tab w:val="left" w:pos="1871"/>
        <w:tab w:val="left" w:pos="2268"/>
      </w:tabs>
      <w:jc w:val="center"/>
    </w:pPr>
    <w:rPr>
      <w:b/>
      <w:smallCaps/>
      <w:lang w:val="fr-FR"/>
    </w:rPr>
  </w:style>
  <w:style w:type="character" w:customStyle="1" w:styleId="BodyTextChar">
    <w:name w:val="Body Text Char"/>
    <w:basedOn w:val="DefaultParagraphFont"/>
    <w:link w:val="BodyText"/>
    <w:rsid w:val="00F605F6"/>
    <w:rPr>
      <w:b/>
      <w:smallCaps/>
      <w:sz w:val="24"/>
      <w:lang w:val="fr-FR" w:eastAsia="en-US"/>
    </w:rPr>
  </w:style>
  <w:style w:type="paragraph" w:customStyle="1" w:styleId="Border">
    <w:name w:val="Border"/>
    <w:basedOn w:val="Normal"/>
    <w:rsid w:val="00F605F6"/>
    <w:pPr>
      <w:pBdr>
        <w:bottom w:val="single" w:sz="6" w:space="0" w:color="auto"/>
      </w:pBdr>
      <w:tabs>
        <w:tab w:val="clear" w:pos="794"/>
        <w:tab w:val="clear" w:pos="1191"/>
        <w:tab w:val="clear" w:pos="1588"/>
        <w:tab w:val="clear" w:pos="1985"/>
        <w:tab w:val="left" w:pos="170"/>
        <w:tab w:val="left" w:pos="737"/>
        <w:tab w:val="left" w:pos="1871"/>
        <w:tab w:val="left" w:pos="2977"/>
        <w:tab w:val="left" w:pos="3266"/>
      </w:tabs>
      <w:spacing w:before="0" w:line="10" w:lineRule="exact"/>
      <w:ind w:left="28" w:right="28"/>
      <w:jc w:val="center"/>
    </w:pPr>
    <w:rPr>
      <w:b/>
      <w:noProof/>
      <w:lang w:val="fr-FR"/>
    </w:rPr>
  </w:style>
  <w:style w:type="paragraph" w:customStyle="1" w:styleId="Committee">
    <w:name w:val="Committee"/>
    <w:basedOn w:val="Normal"/>
    <w:qFormat/>
    <w:rsid w:val="00F605F6"/>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paragraph" w:customStyle="1" w:styleId="ddate">
    <w:name w:val="ddate"/>
    <w:basedOn w:val="Normal"/>
    <w:rsid w:val="00F605F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left"/>
    </w:pPr>
    <w:rPr>
      <w:b/>
      <w:bCs/>
      <w:lang w:val="fr-FR"/>
    </w:rPr>
  </w:style>
  <w:style w:type="paragraph" w:customStyle="1" w:styleId="dnum">
    <w:name w:val="dnum"/>
    <w:basedOn w:val="Normal"/>
    <w:rsid w:val="00F605F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jc w:val="left"/>
    </w:pPr>
    <w:rPr>
      <w:b/>
      <w:bCs/>
      <w:lang w:val="fr-FR"/>
    </w:rPr>
  </w:style>
  <w:style w:type="paragraph" w:customStyle="1" w:styleId="dorlang">
    <w:name w:val="dorlang"/>
    <w:basedOn w:val="Normal"/>
    <w:rsid w:val="00F605F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left"/>
    </w:pPr>
    <w:rPr>
      <w:b/>
      <w:bCs/>
      <w:lang w:val="fr-FR"/>
    </w:rPr>
  </w:style>
  <w:style w:type="paragraph" w:customStyle="1" w:styleId="FooterQP">
    <w:name w:val="Footer_QP"/>
    <w:basedOn w:val="Normal"/>
    <w:rsid w:val="00F605F6"/>
    <w:pPr>
      <w:tabs>
        <w:tab w:val="clear" w:pos="794"/>
        <w:tab w:val="clear" w:pos="1191"/>
        <w:tab w:val="clear" w:pos="1588"/>
        <w:tab w:val="clear" w:pos="1985"/>
        <w:tab w:val="left" w:pos="907"/>
        <w:tab w:val="left" w:pos="1134"/>
        <w:tab w:val="left" w:pos="1871"/>
        <w:tab w:val="left" w:pos="2268"/>
        <w:tab w:val="right" w:pos="8789"/>
        <w:tab w:val="right" w:pos="9639"/>
      </w:tabs>
      <w:spacing w:before="0"/>
      <w:jc w:val="left"/>
    </w:pPr>
    <w:rPr>
      <w:b/>
      <w:sz w:val="22"/>
      <w:lang w:val="fr-FR"/>
    </w:rPr>
  </w:style>
  <w:style w:type="paragraph" w:styleId="Index4">
    <w:name w:val="index 4"/>
    <w:basedOn w:val="Normal"/>
    <w:next w:val="Normal"/>
    <w:rsid w:val="00F605F6"/>
    <w:pPr>
      <w:tabs>
        <w:tab w:val="clear" w:pos="794"/>
        <w:tab w:val="clear" w:pos="1191"/>
        <w:tab w:val="clear" w:pos="1588"/>
        <w:tab w:val="clear" w:pos="1985"/>
        <w:tab w:val="left" w:pos="1134"/>
        <w:tab w:val="left" w:pos="1871"/>
        <w:tab w:val="left" w:pos="2268"/>
      </w:tabs>
      <w:ind w:left="849"/>
      <w:jc w:val="left"/>
    </w:pPr>
    <w:rPr>
      <w:lang w:val="fr-FR"/>
    </w:rPr>
  </w:style>
  <w:style w:type="paragraph" w:styleId="Index5">
    <w:name w:val="index 5"/>
    <w:basedOn w:val="Normal"/>
    <w:next w:val="Normal"/>
    <w:rsid w:val="00F605F6"/>
    <w:pPr>
      <w:tabs>
        <w:tab w:val="clear" w:pos="794"/>
        <w:tab w:val="clear" w:pos="1191"/>
        <w:tab w:val="clear" w:pos="1588"/>
        <w:tab w:val="clear" w:pos="1985"/>
        <w:tab w:val="left" w:pos="1134"/>
        <w:tab w:val="left" w:pos="1871"/>
        <w:tab w:val="left" w:pos="2268"/>
      </w:tabs>
      <w:ind w:left="1132"/>
      <w:jc w:val="left"/>
    </w:pPr>
    <w:rPr>
      <w:lang w:val="fr-FR"/>
    </w:rPr>
  </w:style>
  <w:style w:type="paragraph" w:styleId="Index6">
    <w:name w:val="index 6"/>
    <w:basedOn w:val="Normal"/>
    <w:next w:val="Normal"/>
    <w:rsid w:val="00F605F6"/>
    <w:pPr>
      <w:tabs>
        <w:tab w:val="clear" w:pos="794"/>
        <w:tab w:val="clear" w:pos="1191"/>
        <w:tab w:val="clear" w:pos="1588"/>
        <w:tab w:val="clear" w:pos="1985"/>
        <w:tab w:val="left" w:pos="1134"/>
        <w:tab w:val="left" w:pos="1871"/>
        <w:tab w:val="left" w:pos="2268"/>
      </w:tabs>
      <w:ind w:left="1415"/>
      <w:jc w:val="left"/>
    </w:pPr>
    <w:rPr>
      <w:lang w:val="fr-FR"/>
    </w:rPr>
  </w:style>
  <w:style w:type="paragraph" w:styleId="Index7">
    <w:name w:val="index 7"/>
    <w:basedOn w:val="Normal"/>
    <w:next w:val="Normal"/>
    <w:rsid w:val="00F605F6"/>
    <w:pPr>
      <w:tabs>
        <w:tab w:val="clear" w:pos="794"/>
        <w:tab w:val="clear" w:pos="1191"/>
        <w:tab w:val="clear" w:pos="1588"/>
        <w:tab w:val="clear" w:pos="1985"/>
        <w:tab w:val="left" w:pos="1134"/>
        <w:tab w:val="left" w:pos="1871"/>
        <w:tab w:val="left" w:pos="2268"/>
      </w:tabs>
      <w:ind w:left="1698"/>
      <w:jc w:val="left"/>
    </w:pPr>
    <w:rPr>
      <w:lang w:val="fr-FR"/>
    </w:rPr>
  </w:style>
  <w:style w:type="character" w:styleId="LineNumber">
    <w:name w:val="line number"/>
    <w:basedOn w:val="DefaultParagraphFont"/>
    <w:rsid w:val="00F605F6"/>
  </w:style>
  <w:style w:type="paragraph" w:customStyle="1" w:styleId="Normalaftertitle0">
    <w:name w:val="Normal after title"/>
    <w:basedOn w:val="Normal"/>
    <w:next w:val="Normal"/>
    <w:link w:val="NormalaftertitleChar0"/>
    <w:rsid w:val="00F605F6"/>
    <w:pPr>
      <w:tabs>
        <w:tab w:val="clear" w:pos="794"/>
        <w:tab w:val="clear" w:pos="1191"/>
        <w:tab w:val="clear" w:pos="1588"/>
        <w:tab w:val="clear" w:pos="1985"/>
        <w:tab w:val="left" w:pos="1134"/>
        <w:tab w:val="left" w:pos="1871"/>
        <w:tab w:val="left" w:pos="2268"/>
      </w:tabs>
      <w:spacing w:before="280"/>
      <w:jc w:val="left"/>
    </w:pPr>
    <w:rPr>
      <w:lang w:val="fr-FR"/>
    </w:rPr>
  </w:style>
  <w:style w:type="paragraph" w:customStyle="1" w:styleId="Normalend">
    <w:name w:val="Normal_end"/>
    <w:basedOn w:val="Normal"/>
    <w:qFormat/>
    <w:rsid w:val="00F605F6"/>
    <w:pPr>
      <w:tabs>
        <w:tab w:val="clear" w:pos="794"/>
        <w:tab w:val="clear" w:pos="1191"/>
        <w:tab w:val="clear" w:pos="1588"/>
        <w:tab w:val="clear" w:pos="1985"/>
        <w:tab w:val="left" w:pos="1134"/>
        <w:tab w:val="left" w:pos="1871"/>
        <w:tab w:val="left" w:pos="2268"/>
      </w:tabs>
      <w:jc w:val="left"/>
    </w:pPr>
    <w:rPr>
      <w:lang w:val="fr-FR"/>
    </w:rPr>
  </w:style>
  <w:style w:type="paragraph" w:customStyle="1" w:styleId="Part1">
    <w:name w:val="Part_1"/>
    <w:basedOn w:val="Normal"/>
    <w:next w:val="Normal"/>
    <w:qFormat/>
    <w:rsid w:val="00F605F6"/>
    <w:pPr>
      <w:tabs>
        <w:tab w:val="clear" w:pos="794"/>
        <w:tab w:val="clear" w:pos="1191"/>
        <w:tab w:val="clear" w:pos="1588"/>
        <w:tab w:val="clear" w:pos="1985"/>
        <w:tab w:val="center" w:pos="4820"/>
      </w:tabs>
      <w:spacing w:before="360"/>
      <w:jc w:val="center"/>
    </w:pPr>
    <w:rPr>
      <w:b/>
      <w:lang w:val="fr-FR"/>
    </w:rPr>
  </w:style>
  <w:style w:type="paragraph" w:customStyle="1" w:styleId="Proposal">
    <w:name w:val="Proposal"/>
    <w:basedOn w:val="Normal"/>
    <w:next w:val="Normal"/>
    <w:rsid w:val="00F605F6"/>
    <w:pPr>
      <w:keepNext/>
      <w:tabs>
        <w:tab w:val="clear" w:pos="794"/>
        <w:tab w:val="clear" w:pos="1191"/>
        <w:tab w:val="clear" w:pos="1588"/>
        <w:tab w:val="clear" w:pos="1985"/>
        <w:tab w:val="left" w:pos="1134"/>
        <w:tab w:val="left" w:pos="1871"/>
        <w:tab w:val="left" w:pos="2268"/>
      </w:tabs>
      <w:spacing w:before="240"/>
      <w:jc w:val="left"/>
    </w:pPr>
    <w:rPr>
      <w:rFonts w:hAnsi="Times New Roman Bold"/>
      <w:b/>
      <w:lang w:val="fr-FR"/>
    </w:rPr>
  </w:style>
  <w:style w:type="paragraph" w:customStyle="1" w:styleId="Section3">
    <w:name w:val="Section_3"/>
    <w:basedOn w:val="Section1"/>
    <w:rsid w:val="00F605F6"/>
    <w:rPr>
      <w:b w:val="0"/>
    </w:rPr>
  </w:style>
  <w:style w:type="paragraph" w:customStyle="1" w:styleId="Subsection1">
    <w:name w:val="Subsection_1"/>
    <w:basedOn w:val="Section1"/>
    <w:next w:val="Normalaftertitle0"/>
    <w:qFormat/>
    <w:rsid w:val="00F605F6"/>
  </w:style>
  <w:style w:type="paragraph" w:customStyle="1" w:styleId="TableTextS5">
    <w:name w:val="Table_TextS5"/>
    <w:basedOn w:val="Normal"/>
    <w:rsid w:val="00F605F6"/>
    <w:pPr>
      <w:tabs>
        <w:tab w:val="clear" w:pos="794"/>
        <w:tab w:val="clear" w:pos="1191"/>
        <w:tab w:val="clear" w:pos="1588"/>
        <w:tab w:val="clear" w:pos="1985"/>
        <w:tab w:val="left" w:pos="170"/>
        <w:tab w:val="left" w:pos="567"/>
        <w:tab w:val="left" w:pos="737"/>
        <w:tab w:val="left" w:pos="2977"/>
        <w:tab w:val="left" w:pos="3266"/>
      </w:tabs>
      <w:spacing w:before="40" w:after="40"/>
      <w:jc w:val="left"/>
    </w:pPr>
    <w:rPr>
      <w:sz w:val="20"/>
      <w:lang w:val="fr-FR"/>
    </w:rPr>
  </w:style>
  <w:style w:type="paragraph" w:customStyle="1" w:styleId="Volumetitle">
    <w:name w:val="Volume_title"/>
    <w:basedOn w:val="ArtNo"/>
    <w:qFormat/>
    <w:rsid w:val="00F605F6"/>
    <w:pPr>
      <w:tabs>
        <w:tab w:val="clear" w:pos="794"/>
        <w:tab w:val="clear" w:pos="1191"/>
        <w:tab w:val="clear" w:pos="1588"/>
        <w:tab w:val="clear" w:pos="1985"/>
        <w:tab w:val="left" w:pos="1134"/>
        <w:tab w:val="left" w:pos="1871"/>
        <w:tab w:val="left" w:pos="2268"/>
      </w:tabs>
    </w:pPr>
    <w:rPr>
      <w:caps/>
      <w:lang w:val="fr-CH"/>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rsid w:val="00F605F6"/>
    <w:rPr>
      <w:rFonts w:asciiTheme="majorHAnsi" w:eastAsiaTheme="majorEastAsia" w:hAnsiTheme="majorHAnsi" w:cstheme="majorBidi"/>
      <w:color w:val="365F91" w:themeColor="accent1" w:themeShade="BF"/>
      <w:sz w:val="26"/>
      <w:szCs w:val="26"/>
      <w:lang w:val="en-GB" w:eastAsia="en-US"/>
    </w:rPr>
  </w:style>
  <w:style w:type="character" w:customStyle="1" w:styleId="Heading3Char">
    <w:name w:val="Heading 3 Char"/>
    <w:basedOn w:val="DefaultParagraphFont"/>
    <w:rsid w:val="00F605F6"/>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basedOn w:val="DefaultParagraphFont"/>
    <w:link w:val="Heading4"/>
    <w:rsid w:val="00F605F6"/>
    <w:rPr>
      <w:b/>
      <w:sz w:val="24"/>
      <w:lang w:val="en-GB" w:eastAsia="en-US"/>
    </w:rPr>
  </w:style>
  <w:style w:type="character" w:customStyle="1" w:styleId="Heading5Char">
    <w:name w:val="Heading 5 Char"/>
    <w:basedOn w:val="DefaultParagraphFont"/>
    <w:link w:val="Heading5"/>
    <w:rsid w:val="00F605F6"/>
    <w:rPr>
      <w:b/>
      <w:sz w:val="24"/>
      <w:lang w:val="en-GB" w:eastAsia="en-US"/>
    </w:rPr>
  </w:style>
  <w:style w:type="character" w:customStyle="1" w:styleId="Heading6Char">
    <w:name w:val="Heading 6 Char"/>
    <w:basedOn w:val="DefaultParagraphFont"/>
    <w:link w:val="Heading6"/>
    <w:rsid w:val="00F605F6"/>
    <w:rPr>
      <w:b/>
      <w:sz w:val="24"/>
      <w:lang w:val="en-GB" w:eastAsia="en-US"/>
    </w:rPr>
  </w:style>
  <w:style w:type="character" w:customStyle="1" w:styleId="Heading7Char">
    <w:name w:val="Heading 7 Char"/>
    <w:basedOn w:val="DefaultParagraphFont"/>
    <w:link w:val="Heading7"/>
    <w:rsid w:val="00F605F6"/>
    <w:rPr>
      <w:b/>
      <w:sz w:val="24"/>
      <w:lang w:val="en-GB" w:eastAsia="en-US"/>
    </w:rPr>
  </w:style>
  <w:style w:type="character" w:customStyle="1" w:styleId="Heading8Char">
    <w:name w:val="Heading 8 Char"/>
    <w:basedOn w:val="DefaultParagraphFont"/>
    <w:link w:val="Heading8"/>
    <w:rsid w:val="00F605F6"/>
    <w:rPr>
      <w:b/>
      <w:sz w:val="24"/>
      <w:lang w:val="en-GB" w:eastAsia="en-US"/>
    </w:rPr>
  </w:style>
  <w:style w:type="character" w:customStyle="1" w:styleId="Heading9Char">
    <w:name w:val="Heading 9 Char"/>
    <w:basedOn w:val="DefaultParagraphFont"/>
    <w:link w:val="Heading9"/>
    <w:rsid w:val="00F605F6"/>
    <w:rPr>
      <w:b/>
      <w:sz w:val="24"/>
      <w:lang w:val="en-GB" w:eastAsia="en-US"/>
    </w:rPr>
  </w:style>
  <w:style w:type="character" w:customStyle="1" w:styleId="SourceChar">
    <w:name w:val="Source Char"/>
    <w:basedOn w:val="DefaultParagraphFont"/>
    <w:link w:val="Source"/>
    <w:locked/>
    <w:rsid w:val="00F605F6"/>
    <w:rPr>
      <w:b/>
      <w:sz w:val="28"/>
      <w:lang w:val="fr-FR" w:eastAsia="en-US"/>
    </w:rPr>
  </w:style>
  <w:style w:type="character" w:customStyle="1" w:styleId="Heading3Char1">
    <w:name w:val="Heading 3 Char1"/>
    <w:basedOn w:val="DefaultParagraphFont"/>
    <w:link w:val="Heading3"/>
    <w:rsid w:val="00F605F6"/>
    <w:rPr>
      <w:b/>
      <w:sz w:val="24"/>
      <w:lang w:val="en-GB" w:eastAsia="en-US"/>
    </w:rPr>
  </w:style>
  <w:style w:type="character" w:customStyle="1" w:styleId="meta-data">
    <w:name w:val="meta-data"/>
    <w:basedOn w:val="DefaultParagraphFont"/>
    <w:rsid w:val="00F605F6"/>
  </w:style>
  <w:style w:type="character" w:customStyle="1" w:styleId="meta-heading">
    <w:name w:val="meta-heading"/>
    <w:basedOn w:val="DefaultParagraphFont"/>
    <w:rsid w:val="00F605F6"/>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
    <w:basedOn w:val="DefaultParagraphFont"/>
    <w:uiPriority w:val="99"/>
    <w:rsid w:val="00F605F6"/>
    <w:rPr>
      <w:sz w:val="20"/>
      <w:szCs w:val="20"/>
    </w:rPr>
  </w:style>
  <w:style w:type="paragraph" w:styleId="TOCHeading">
    <w:name w:val="TOC Heading"/>
    <w:basedOn w:val="Heading1"/>
    <w:next w:val="Normal"/>
    <w:uiPriority w:val="39"/>
    <w:semiHidden/>
    <w:unhideWhenUsed/>
    <w:qFormat/>
    <w:rsid w:val="00F605F6"/>
    <w:pPr>
      <w:tabs>
        <w:tab w:val="clear" w:pos="794"/>
        <w:tab w:val="clear" w:pos="1191"/>
        <w:tab w:val="clear" w:pos="1588"/>
        <w:tab w:val="clear" w:pos="1985"/>
      </w:tabs>
      <w:overflowPunct/>
      <w:autoSpaceDE/>
      <w:autoSpaceDN/>
      <w:adjustRightInd/>
      <w:spacing w:before="360" w:after="120" w:line="276" w:lineRule="auto"/>
      <w:ind w:left="0" w:firstLine="0"/>
      <w:jc w:val="left"/>
      <w:textAlignment w:val="auto"/>
      <w:outlineLvl w:val="9"/>
    </w:pPr>
    <w:rPr>
      <w:rFonts w:eastAsiaTheme="majorEastAsia" w:cstheme="majorBidi"/>
      <w:bCs/>
      <w:sz w:val="28"/>
      <w:szCs w:val="28"/>
      <w:lang w:val="en-US"/>
    </w:rPr>
  </w:style>
  <w:style w:type="character" w:customStyle="1" w:styleId="EquationChar">
    <w:name w:val="Equation Char"/>
    <w:link w:val="Equation"/>
    <w:locked/>
    <w:rsid w:val="00F605F6"/>
    <w:rPr>
      <w:sz w:val="24"/>
      <w:lang w:val="en-GB" w:eastAsia="en-US"/>
    </w:rPr>
  </w:style>
  <w:style w:type="character" w:customStyle="1" w:styleId="TabletextChar">
    <w:name w:val="Table_text Char"/>
    <w:basedOn w:val="DefaultParagraphFont"/>
    <w:link w:val="Tabletext"/>
    <w:locked/>
    <w:rsid w:val="00F605F6"/>
    <w:rPr>
      <w:sz w:val="22"/>
      <w:lang w:val="en-GB" w:eastAsia="en-US"/>
    </w:rPr>
  </w:style>
  <w:style w:type="character" w:customStyle="1" w:styleId="TabletitleChar">
    <w:name w:val="Table_title Char"/>
    <w:basedOn w:val="DefaultParagraphFont"/>
    <w:link w:val="Tabletitle"/>
    <w:locked/>
    <w:rsid w:val="00F605F6"/>
    <w:rPr>
      <w:b/>
      <w:sz w:val="24"/>
      <w:lang w:val="en-GB" w:eastAsia="en-US"/>
    </w:rPr>
  </w:style>
  <w:style w:type="character" w:customStyle="1" w:styleId="FiguretitleChar">
    <w:name w:val="Figure_title Char"/>
    <w:basedOn w:val="DefaultParagraphFont"/>
    <w:link w:val="Figuretitle"/>
    <w:locked/>
    <w:rsid w:val="00F605F6"/>
    <w:rPr>
      <w:rFonts w:ascii="Times New Roman Bold" w:hAnsi="Times New Roman Bold"/>
      <w:b/>
      <w:sz w:val="18"/>
      <w:lang w:val="en-GB" w:eastAsia="en-US"/>
    </w:rPr>
  </w:style>
  <w:style w:type="character" w:customStyle="1" w:styleId="FigureNoChar">
    <w:name w:val="Figure_No Char"/>
    <w:basedOn w:val="DefaultParagraphFont"/>
    <w:link w:val="FigureNo"/>
    <w:locked/>
    <w:rsid w:val="00F605F6"/>
    <w:rPr>
      <w:caps/>
      <w:sz w:val="18"/>
      <w:lang w:val="en-GB" w:eastAsia="en-US"/>
    </w:rPr>
  </w:style>
  <w:style w:type="character" w:customStyle="1" w:styleId="NormalaftertitleChar0">
    <w:name w:val="Normal after title Char"/>
    <w:link w:val="Normalaftertitle0"/>
    <w:locked/>
    <w:rsid w:val="00F605F6"/>
    <w:rPr>
      <w:sz w:val="24"/>
      <w:lang w:val="fr-FR" w:eastAsia="en-US"/>
    </w:rPr>
  </w:style>
  <w:style w:type="character" w:customStyle="1" w:styleId="RectitleChar">
    <w:name w:val="Rec_title Char"/>
    <w:link w:val="Rectitle"/>
    <w:locked/>
    <w:rsid w:val="00F605F6"/>
    <w:rPr>
      <w:b/>
      <w:sz w:val="28"/>
      <w:lang w:val="en-GB" w:eastAsia="en-US"/>
    </w:rPr>
  </w:style>
  <w:style w:type="character" w:customStyle="1" w:styleId="TableNoChar">
    <w:name w:val="Table_No Char"/>
    <w:basedOn w:val="DefaultParagraphFont"/>
    <w:link w:val="TableNo"/>
    <w:locked/>
    <w:rsid w:val="00F605F6"/>
    <w:rPr>
      <w:sz w:val="24"/>
      <w:lang w:val="en-GB" w:eastAsia="en-US"/>
    </w:rPr>
  </w:style>
  <w:style w:type="character" w:customStyle="1" w:styleId="Heading1Char1">
    <w:name w:val="Heading 1 Char1"/>
    <w:basedOn w:val="DefaultParagraphFont"/>
    <w:rsid w:val="00F605F6"/>
    <w:rPr>
      <w:rFonts w:ascii="Times New Roman" w:hAnsi="Times New Roman" w:cs="Times New Roman"/>
      <w:b/>
      <w:sz w:val="24"/>
      <w:lang w:val="en-GB" w:eastAsia="en-US"/>
    </w:rPr>
  </w:style>
  <w:style w:type="character" w:customStyle="1" w:styleId="Heading2Char1">
    <w:name w:val="Heading 2 Char1"/>
    <w:aliases w:val="Sub-section Char1,H2 Char1,h2 Char1,h21 Char1,Heading Two Char1,R2 Char1,l2 Char1,UNDERRUBRIK 1-2 Char1,Head 2 Char1,List level 2 Char1,Sub-Heading Char1,A Char1,1st level heading Char1,level 2 no toc Char1,2nd level Char1,Titre2 Char1"/>
    <w:basedOn w:val="Heading1Char1"/>
    <w:rsid w:val="00F605F6"/>
    <w:rPr>
      <w:rFonts w:ascii="Times New Roman" w:hAnsi="Times New Roman" w:cs="Times New Roman"/>
      <w:b/>
      <w:sz w:val="24"/>
      <w:lang w:val="en-GB" w:eastAsia="en-US"/>
    </w:rPr>
  </w:style>
  <w:style w:type="paragraph" w:customStyle="1" w:styleId="headingb0">
    <w:name w:val="heading_b"/>
    <w:basedOn w:val="Heading3"/>
    <w:next w:val="Normal"/>
    <w:rsid w:val="00F605F6"/>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rPr>
  </w:style>
  <w:style w:type="paragraph" w:customStyle="1" w:styleId="H1">
    <w:name w:val="H1"/>
    <w:basedOn w:val="Heading1"/>
    <w:rsid w:val="00F605F6"/>
    <w:rPr>
      <w:rFonts w:eastAsia="MS Mincho"/>
      <w:lang w:val="fr-FR"/>
    </w:rPr>
  </w:style>
  <w:style w:type="character" w:customStyle="1" w:styleId="Tabletitle0">
    <w:name w:val="Table_title Знак"/>
    <w:locked/>
    <w:rsid w:val="00F605F6"/>
    <w:rPr>
      <w:rFonts w:ascii="Times New Roman Bold" w:hAnsi="Times New Roman Bold"/>
      <w:b/>
      <w:lang w:val="en-GB" w:eastAsia="en-US"/>
    </w:rPr>
  </w:style>
  <w:style w:type="character" w:customStyle="1" w:styleId="TableNo0">
    <w:name w:val="Table_No Знак"/>
    <w:locked/>
    <w:rsid w:val="00F605F6"/>
    <w:rPr>
      <w:rFonts w:ascii="Times New Roman" w:hAnsi="Times New Roman"/>
      <w:caps/>
      <w:lang w:val="en-GB" w:eastAsia="en-US"/>
    </w:rPr>
  </w:style>
  <w:style w:type="character" w:customStyle="1" w:styleId="FigureNo0">
    <w:name w:val="Figure_No (文字)"/>
    <w:basedOn w:val="DefaultParagraphFont"/>
    <w:uiPriority w:val="99"/>
    <w:locked/>
    <w:rsid w:val="00F605F6"/>
    <w:rPr>
      <w:rFonts w:ascii="Times New Roman" w:hAnsi="Times New Roman"/>
      <w:caps/>
      <w:lang w:val="en-GB" w:eastAsia="en-US"/>
    </w:rPr>
  </w:style>
  <w:style w:type="paragraph" w:styleId="Caption">
    <w:name w:val="caption"/>
    <w:basedOn w:val="Normal"/>
    <w:next w:val="Normal"/>
    <w:uiPriority w:val="35"/>
    <w:qFormat/>
    <w:rsid w:val="00F605F6"/>
    <w:pPr>
      <w:tabs>
        <w:tab w:val="clear" w:pos="794"/>
        <w:tab w:val="clear" w:pos="1191"/>
        <w:tab w:val="clear" w:pos="1588"/>
        <w:tab w:val="clear" w:pos="1985"/>
        <w:tab w:val="left" w:pos="1134"/>
        <w:tab w:val="left" w:pos="1871"/>
        <w:tab w:val="left" w:pos="2268"/>
      </w:tabs>
      <w:overflowPunct/>
      <w:autoSpaceDE/>
      <w:autoSpaceDN/>
      <w:adjustRightInd/>
      <w:spacing w:before="0"/>
      <w:jc w:val="left"/>
      <w:textAlignment w:val="auto"/>
    </w:pPr>
    <w:rPr>
      <w:b/>
      <w:bCs/>
      <w:sz w:val="20"/>
      <w:lang w:val="en-US"/>
    </w:rPr>
  </w:style>
  <w:style w:type="paragraph" w:styleId="Title">
    <w:name w:val="Title"/>
    <w:basedOn w:val="Normal"/>
    <w:next w:val="Normal"/>
    <w:link w:val="TitleChar"/>
    <w:uiPriority w:val="10"/>
    <w:qFormat/>
    <w:rsid w:val="00F605F6"/>
    <w:pPr>
      <w:pBdr>
        <w:bottom w:val="single" w:sz="8" w:space="4" w:color="4F81BD" w:themeColor="accent1"/>
      </w:pBdr>
      <w:tabs>
        <w:tab w:val="clear" w:pos="794"/>
        <w:tab w:val="clear" w:pos="1191"/>
        <w:tab w:val="clear" w:pos="1588"/>
        <w:tab w:val="clear" w:pos="1985"/>
        <w:tab w:val="left" w:pos="1134"/>
        <w:tab w:val="left" w:pos="1871"/>
        <w:tab w:val="left" w:pos="2268"/>
      </w:tabs>
      <w:overflowPunct/>
      <w:autoSpaceDE/>
      <w:autoSpaceDN/>
      <w:adjustRightInd/>
      <w:spacing w:before="0" w:after="300"/>
      <w:contextualSpacing/>
      <w:jc w:val="left"/>
      <w:textAlignment w:val="auto"/>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F605F6"/>
    <w:rPr>
      <w:rFonts w:asciiTheme="majorHAnsi" w:eastAsiaTheme="majorEastAsia" w:hAnsiTheme="majorHAnsi" w:cstheme="majorBidi"/>
      <w:color w:val="17365D" w:themeColor="text2" w:themeShade="BF"/>
      <w:spacing w:val="5"/>
      <w:kern w:val="28"/>
      <w:sz w:val="52"/>
      <w:szCs w:val="52"/>
      <w:lang w:eastAsia="en-US"/>
    </w:rPr>
  </w:style>
  <w:style w:type="paragraph" w:styleId="Revision">
    <w:name w:val="Revision"/>
    <w:hidden/>
    <w:uiPriority w:val="99"/>
    <w:semiHidden/>
    <w:rsid w:val="00F605F6"/>
    <w:rPr>
      <w:rFonts w:eastAsiaTheme="minorEastAsia" w:cstheme="minorBidi"/>
      <w:sz w:val="24"/>
      <w:szCs w:val="22"/>
      <w:lang w:val="en-AU" w:eastAsia="en-US"/>
    </w:rPr>
  </w:style>
  <w:style w:type="paragraph" w:customStyle="1" w:styleId="Default">
    <w:name w:val="Default"/>
    <w:rsid w:val="00F605F6"/>
    <w:pPr>
      <w:autoSpaceDE w:val="0"/>
      <w:autoSpaceDN w:val="0"/>
      <w:adjustRightInd w:val="0"/>
    </w:pPr>
    <w:rPr>
      <w:rFonts w:ascii="Arial" w:eastAsia="MS Mincho" w:hAnsi="Arial" w:cs="Arial"/>
      <w:color w:val="000000"/>
      <w:sz w:val="24"/>
      <w:szCs w:val="24"/>
      <w:lang w:val="de-DE"/>
    </w:rPr>
  </w:style>
  <w:style w:type="character" w:customStyle="1" w:styleId="AnnexNoChar">
    <w:name w:val="Annex_No Char"/>
    <w:link w:val="AnnexNo"/>
    <w:locked/>
    <w:rsid w:val="00F605F6"/>
    <w:rPr>
      <w:caps/>
      <w:sz w:val="28"/>
      <w:lang w:val="fr-FR" w:eastAsia="en-US"/>
    </w:rPr>
  </w:style>
  <w:style w:type="paragraph" w:styleId="ListBullet2">
    <w:name w:val="List Bullet 2"/>
    <w:basedOn w:val="Normal"/>
    <w:uiPriority w:val="99"/>
    <w:rsid w:val="00F605F6"/>
    <w:pPr>
      <w:tabs>
        <w:tab w:val="clear" w:pos="794"/>
        <w:tab w:val="clear" w:pos="1191"/>
        <w:tab w:val="clear" w:pos="1588"/>
        <w:tab w:val="clear" w:pos="1985"/>
        <w:tab w:val="num" w:pos="643"/>
        <w:tab w:val="left" w:pos="1134"/>
        <w:tab w:val="left" w:pos="1871"/>
        <w:tab w:val="left" w:pos="2268"/>
      </w:tabs>
      <w:ind w:left="643" w:hanging="360"/>
      <w:jc w:val="left"/>
    </w:pPr>
    <w:rPr>
      <w:szCs w:val="24"/>
    </w:rPr>
  </w:style>
  <w:style w:type="paragraph" w:customStyle="1" w:styleId="headfoot">
    <w:name w:val="head_foot"/>
    <w:basedOn w:val="Normal"/>
    <w:next w:val="Normalaftertitle0"/>
    <w:rsid w:val="00237C04"/>
    <w:pPr>
      <w:tabs>
        <w:tab w:val="clear" w:pos="794"/>
        <w:tab w:val="clear" w:pos="1191"/>
        <w:tab w:val="clear" w:pos="1588"/>
        <w:tab w:val="clear" w:pos="1985"/>
      </w:tabs>
      <w:spacing w:before="0"/>
    </w:pPr>
    <w:rPr>
      <w:b/>
      <w:color w:val="FFFFFF"/>
      <w:sz w:val="8"/>
      <w:lang w:val="fr-FR"/>
    </w:rPr>
  </w:style>
  <w:style w:type="paragraph" w:customStyle="1" w:styleId="call0">
    <w:name w:val="call"/>
    <w:basedOn w:val="Normal"/>
    <w:next w:val="Normal"/>
    <w:rsid w:val="00237C04"/>
    <w:pPr>
      <w:keepNext/>
      <w:keepLines/>
      <w:tabs>
        <w:tab w:val="clear" w:pos="1191"/>
        <w:tab w:val="clear" w:pos="1588"/>
        <w:tab w:val="clear" w:pos="1985"/>
      </w:tabs>
      <w:spacing w:before="227"/>
      <w:ind w:left="794"/>
      <w:jc w:val="left"/>
    </w:pPr>
    <w:rPr>
      <w:i/>
      <w:lang w:val="fr-FR"/>
    </w:rPr>
  </w:style>
  <w:style w:type="paragraph" w:customStyle="1" w:styleId="RepTitleDate">
    <w:name w:val="Rep_Title/Date"/>
    <w:basedOn w:val="Normal"/>
    <w:next w:val="headfoot"/>
    <w:rsid w:val="00237C04"/>
    <w:pPr>
      <w:keepNext/>
      <w:keepLines/>
      <w:tabs>
        <w:tab w:val="clear" w:pos="794"/>
        <w:tab w:val="clear" w:pos="1191"/>
        <w:tab w:val="clear" w:pos="1588"/>
        <w:tab w:val="clear" w:pos="1985"/>
        <w:tab w:val="right" w:pos="9696"/>
      </w:tabs>
      <w:spacing w:before="136"/>
      <w:jc w:val="right"/>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3245">
      <w:bodyDiv w:val="1"/>
      <w:marLeft w:val="0"/>
      <w:marRight w:val="0"/>
      <w:marTop w:val="0"/>
      <w:marBottom w:val="0"/>
      <w:divBdr>
        <w:top w:val="none" w:sz="0" w:space="0" w:color="auto"/>
        <w:left w:val="none" w:sz="0" w:space="0" w:color="auto"/>
        <w:bottom w:val="none" w:sz="0" w:space="0" w:color="auto"/>
        <w:right w:val="none" w:sz="0" w:space="0" w:color="auto"/>
      </w:divBdr>
    </w:div>
    <w:div w:id="745687253">
      <w:bodyDiv w:val="1"/>
      <w:marLeft w:val="0"/>
      <w:marRight w:val="0"/>
      <w:marTop w:val="0"/>
      <w:marBottom w:val="0"/>
      <w:divBdr>
        <w:top w:val="none" w:sz="0" w:space="0" w:color="auto"/>
        <w:left w:val="none" w:sz="0" w:space="0" w:color="auto"/>
        <w:bottom w:val="none" w:sz="0" w:space="0" w:color="auto"/>
        <w:right w:val="none" w:sz="0" w:space="0" w:color="auto"/>
      </w:divBdr>
    </w:div>
    <w:div w:id="786505043">
      <w:bodyDiv w:val="1"/>
      <w:marLeft w:val="0"/>
      <w:marRight w:val="0"/>
      <w:marTop w:val="0"/>
      <w:marBottom w:val="0"/>
      <w:divBdr>
        <w:top w:val="none" w:sz="0" w:space="0" w:color="auto"/>
        <w:left w:val="none" w:sz="0" w:space="0" w:color="auto"/>
        <w:bottom w:val="none" w:sz="0" w:space="0" w:color="auto"/>
        <w:right w:val="none" w:sz="0" w:space="0" w:color="auto"/>
      </w:divBdr>
    </w:div>
    <w:div w:id="1089497619">
      <w:bodyDiv w:val="1"/>
      <w:marLeft w:val="0"/>
      <w:marRight w:val="0"/>
      <w:marTop w:val="0"/>
      <w:marBottom w:val="0"/>
      <w:divBdr>
        <w:top w:val="none" w:sz="0" w:space="0" w:color="auto"/>
        <w:left w:val="none" w:sz="0" w:space="0" w:color="auto"/>
        <w:bottom w:val="none" w:sz="0" w:space="0" w:color="auto"/>
        <w:right w:val="none" w:sz="0" w:space="0" w:color="auto"/>
      </w:divBdr>
    </w:div>
    <w:div w:id="1191992696">
      <w:bodyDiv w:val="1"/>
      <w:marLeft w:val="0"/>
      <w:marRight w:val="0"/>
      <w:marTop w:val="0"/>
      <w:marBottom w:val="0"/>
      <w:divBdr>
        <w:top w:val="none" w:sz="0" w:space="0" w:color="auto"/>
        <w:left w:val="none" w:sz="0" w:space="0" w:color="auto"/>
        <w:bottom w:val="none" w:sz="0" w:space="0" w:color="auto"/>
        <w:right w:val="none" w:sz="0" w:space="0" w:color="auto"/>
      </w:divBdr>
    </w:div>
    <w:div w:id="122240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M.2135/en" TargetMode="External"/><Relationship Id="rId26" Type="http://schemas.openxmlformats.org/officeDocument/2006/relationships/hyperlink" Target="https://www.itu.int/rec/R-REC-M.2135/en" TargetMode="External"/><Relationship Id="rId3" Type="http://schemas.openxmlformats.org/officeDocument/2006/relationships/styles" Target="styles.xml"/><Relationship Id="rId21" Type="http://schemas.openxmlformats.org/officeDocument/2006/relationships/hyperlink" Target="https://www.itu.int/rec/R-REC-M.493/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publ/R-REC/fr" TargetMode="External"/><Relationship Id="rId17" Type="http://schemas.openxmlformats.org/officeDocument/2006/relationships/hyperlink" Target="https://www.itu.int/rec/R-REC-M.1371/en" TargetMode="External"/><Relationship Id="rId25" Type="http://schemas.openxmlformats.org/officeDocument/2006/relationships/hyperlink" Target="https://www.itu.int/rec/R-REC-M.2135/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rec/R-REC-M.1080/en" TargetMode="External"/><Relationship Id="rId20" Type="http://schemas.openxmlformats.org/officeDocument/2006/relationships/hyperlink" Target="https://www.itu.int/rec/T-REC-E.217/en" TargetMode="External"/><Relationship Id="rId29" Type="http://schemas.openxmlformats.org/officeDocument/2006/relationships/hyperlink" Target="https://www.itu.int/rec/R-REC-M.2135/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R/study-groups/Pages/itu-r-patent-information.aspx" TargetMode="External"/><Relationship Id="rId24" Type="http://schemas.openxmlformats.org/officeDocument/2006/relationships/hyperlink" Target="https://www.itu.int/rec/R-REC-M.1371/e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rec/R-REC-M.493/en" TargetMode="External"/><Relationship Id="rId23" Type="http://schemas.openxmlformats.org/officeDocument/2006/relationships/hyperlink" Target="https://www.itu.int/rec/R-REC-M.1371/en" TargetMode="External"/><Relationship Id="rId28" Type="http://schemas.openxmlformats.org/officeDocument/2006/relationships/hyperlink" Target="https://www.itu.int/rec/R-REC-M.2135/en" TargetMode="External"/><Relationship Id="rId10" Type="http://schemas.openxmlformats.org/officeDocument/2006/relationships/footer" Target="footer1.xml"/><Relationship Id="rId19" Type="http://schemas.openxmlformats.org/officeDocument/2006/relationships/hyperlink" Target="https://www.itu.int/pub/R-REP-M.2285"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itu.int/rec/R-REC-M.1080/en" TargetMode="External"/><Relationship Id="rId27" Type="http://schemas.openxmlformats.org/officeDocument/2006/relationships/hyperlink" Target="https://www.itu.int/rec/R-REC-M.2135/en" TargetMode="External"/><Relationship Id="rId30" Type="http://schemas.openxmlformats.org/officeDocument/2006/relationships/header" Target="header5.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itu.int/rec/R-REC-M.633/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8D4B9-5E34-47FF-9A1F-7EACE21B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149</TotalTime>
  <Pages>15</Pages>
  <Words>5158</Words>
  <Characters>32293</Characters>
  <Application>Microsoft Office Word</Application>
  <DocSecurity>0</DocSecurity>
  <Lines>436</Lines>
  <Paragraphs>114</Paragraphs>
  <ScaleCrop>false</ScaleCrop>
  <HeadingPairs>
    <vt:vector size="2" baseType="variant">
      <vt:variant>
        <vt:lpstr>Title</vt:lpstr>
      </vt:variant>
      <vt:variant>
        <vt:i4>1</vt:i4>
      </vt:variant>
    </vt:vector>
  </HeadingPairs>
  <TitlesOfParts>
    <vt:vector size="1" baseType="lpstr">
      <vt:lpstr>Recommendation ITU-R RS.2165-0 (12/2023) - Evaluation of the potential for pulsed interference from planned and future spaceborne synthetic aperture radar sensors in the earth exploration-satellite (active) service to radionavigation-satellite service rec</vt:lpstr>
    </vt:vector>
  </TitlesOfParts>
  <Manager/>
  <Company>ITU</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M.585-10 (04/2026) Assignations et utilisation des identités dans le service mobile maritime</dc:title>
  <dc:subject/>
  <dc:creator/>
  <cp:keywords>MMSI, identités, service mobile maritime</cp:keywords>
  <dc:description/>
  <cp:lastModifiedBy>Gachet, Christelle</cp:lastModifiedBy>
  <cp:revision>20</cp:revision>
  <cp:lastPrinted>2024-01-18T15:30:00Z</cp:lastPrinted>
  <dcterms:created xsi:type="dcterms:W3CDTF">2026-06-01T04:49:00Z</dcterms:created>
  <dcterms:modified xsi:type="dcterms:W3CDTF">2026-06-01T07:41:00Z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