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F607" w14:textId="77777777" w:rsidR="00FE79FE" w:rsidRDefault="00FE79FE"/>
    <w:p w14:paraId="5B3C121B" w14:textId="77777777" w:rsidR="00013002" w:rsidRDefault="00013002" w:rsidP="00DE5556">
      <w:pPr>
        <w:tabs>
          <w:tab w:val="clear" w:pos="794"/>
          <w:tab w:val="clear" w:pos="1191"/>
          <w:tab w:val="clear" w:pos="1588"/>
          <w:tab w:val="clear" w:pos="1985"/>
        </w:tabs>
      </w:pPr>
    </w:p>
    <w:p w14:paraId="2A8F6C0D" w14:textId="77238E64" w:rsidR="00D5024B" w:rsidRPr="00F111D6" w:rsidRDefault="00D5024B" w:rsidP="00D5024B">
      <w:pPr>
        <w:pStyle w:val="CoverNumber"/>
        <w:rPr>
          <w:lang w:val="es-ES"/>
        </w:rPr>
      </w:pPr>
      <w:r w:rsidRPr="00F111D6">
        <w:rPr>
          <w:lang w:val="es-ES"/>
        </w:rPr>
        <w:t>Recom</w:t>
      </w:r>
      <w:r w:rsidR="0069322D" w:rsidRPr="00F111D6">
        <w:rPr>
          <w:lang w:val="es-ES"/>
        </w:rPr>
        <w:t>e</w:t>
      </w:r>
      <w:r w:rsidRPr="00F111D6">
        <w:rPr>
          <w:lang w:val="es-ES"/>
        </w:rPr>
        <w:t>nda</w:t>
      </w:r>
      <w:r w:rsidR="0069322D" w:rsidRPr="00F111D6">
        <w:rPr>
          <w:lang w:val="es-ES"/>
        </w:rPr>
        <w:t>c</w:t>
      </w:r>
      <w:r w:rsidRPr="00F111D6">
        <w:rPr>
          <w:lang w:val="es-ES"/>
        </w:rPr>
        <w:t>i</w:t>
      </w:r>
      <w:r w:rsidR="0069322D" w:rsidRPr="00F111D6">
        <w:rPr>
          <w:lang w:val="es-ES"/>
        </w:rPr>
        <w:t>ó</w:t>
      </w:r>
      <w:r w:rsidRPr="00F111D6">
        <w:rPr>
          <w:lang w:val="es-ES"/>
        </w:rPr>
        <w:t xml:space="preserve">n </w:t>
      </w:r>
      <w:r w:rsidR="007624B1" w:rsidRPr="00F111D6">
        <w:rPr>
          <w:lang w:val="es-ES"/>
        </w:rPr>
        <w:t>U</w:t>
      </w:r>
      <w:r w:rsidRPr="00F111D6">
        <w:rPr>
          <w:lang w:val="es-ES"/>
        </w:rPr>
        <w:t xml:space="preserve">IT-R </w:t>
      </w:r>
      <w:r w:rsidR="00EC4D79">
        <w:rPr>
          <w:lang w:val="es-ES"/>
        </w:rPr>
        <w:t>M</w:t>
      </w:r>
      <w:r w:rsidRPr="00F111D6">
        <w:rPr>
          <w:lang w:val="es-ES"/>
        </w:rPr>
        <w:t>.</w:t>
      </w:r>
      <w:r w:rsidR="009C6B43">
        <w:rPr>
          <w:lang w:val="es-ES"/>
        </w:rPr>
        <w:t>2176-0</w:t>
      </w:r>
    </w:p>
    <w:p w14:paraId="5B310B2F" w14:textId="76AB5EAD" w:rsidR="00D5024B" w:rsidRPr="00F111D6" w:rsidRDefault="00D5024B" w:rsidP="00D5024B">
      <w:pPr>
        <w:pStyle w:val="CoverDate"/>
        <w:rPr>
          <w:lang w:val="es-ES"/>
        </w:rPr>
      </w:pPr>
      <w:r w:rsidRPr="00F111D6">
        <w:rPr>
          <w:lang w:val="es-ES"/>
        </w:rPr>
        <w:t>(</w:t>
      </w:r>
      <w:r w:rsidR="009C6B43">
        <w:rPr>
          <w:lang w:val="es-ES"/>
        </w:rPr>
        <w:t>02</w:t>
      </w:r>
      <w:r w:rsidRPr="00F111D6">
        <w:rPr>
          <w:lang w:val="es-ES"/>
        </w:rPr>
        <w:t>/</w:t>
      </w:r>
      <w:r w:rsidR="009C6B43">
        <w:rPr>
          <w:lang w:val="es-ES"/>
        </w:rPr>
        <w:t>2026</w:t>
      </w:r>
      <w:r w:rsidRPr="00F111D6">
        <w:rPr>
          <w:lang w:val="es-ES"/>
        </w:rPr>
        <w:t>)</w:t>
      </w:r>
    </w:p>
    <w:p w14:paraId="0386E976" w14:textId="77777777" w:rsidR="00D5024B" w:rsidRPr="00F111D6" w:rsidRDefault="00A25EE2" w:rsidP="00D5024B">
      <w:pPr>
        <w:pStyle w:val="CoverSeries"/>
        <w:rPr>
          <w:lang w:val="es-ES"/>
        </w:rPr>
      </w:pPr>
      <w:r w:rsidRPr="00F111D6">
        <w:rPr>
          <w:lang w:val="es-ES"/>
        </w:rPr>
        <w:t>S</w:t>
      </w:r>
      <w:r w:rsidR="0069322D" w:rsidRPr="00F111D6">
        <w:rPr>
          <w:lang w:val="es-ES"/>
        </w:rPr>
        <w:t>e</w:t>
      </w:r>
      <w:r w:rsidRPr="00F111D6">
        <w:rPr>
          <w:lang w:val="es-ES"/>
        </w:rPr>
        <w:t xml:space="preserve">rie </w:t>
      </w:r>
      <w:r w:rsidR="00EC4D79">
        <w:rPr>
          <w:lang w:val="es-ES"/>
        </w:rPr>
        <w:t>M</w:t>
      </w:r>
      <w:r w:rsidR="00D5024B" w:rsidRPr="00F111D6">
        <w:rPr>
          <w:lang w:val="es-ES"/>
        </w:rPr>
        <w:t xml:space="preserve">: </w:t>
      </w:r>
      <w:r w:rsidR="00EC4D79" w:rsidRPr="00EC4D79">
        <w:rPr>
          <w:lang w:val="es-ES"/>
        </w:rPr>
        <w:t>Servicios móviles, de radiodeterminación, de aficionados y otros servicios por satélite conexos</w:t>
      </w:r>
    </w:p>
    <w:p w14:paraId="69B7101B" w14:textId="2084EBC2" w:rsidR="00D5024B" w:rsidRPr="00F111D6" w:rsidRDefault="009C6B43" w:rsidP="00D5024B">
      <w:pPr>
        <w:pStyle w:val="CoverTitle"/>
        <w:rPr>
          <w:lang w:val="es-ES"/>
        </w:rPr>
      </w:pPr>
      <w:r w:rsidRPr="009C6B43">
        <w:rPr>
          <w:lang w:val="es-ES"/>
        </w:rPr>
        <w:t>Características y criterios de protección de los sistemas de enlace de datos en ondas métricas Modo 2 normalizados por la Organización de Aviación Civil Internacional que funcionan en el servicio móvil aeronáutico (en rutas) en la banda de frecuencias 136-137 MHz</w:t>
      </w:r>
    </w:p>
    <w:p w14:paraId="2EF1DD83" w14:textId="77777777" w:rsidR="00FE79FE" w:rsidRPr="00F111D6" w:rsidRDefault="00FE79FE" w:rsidP="005373E0"/>
    <w:p w14:paraId="0FCBAE2E" w14:textId="77777777" w:rsidR="00A71FE5" w:rsidRPr="00F111D6" w:rsidRDefault="00A71FE5" w:rsidP="005373E0"/>
    <w:p w14:paraId="13E5C80C" w14:textId="77777777" w:rsidR="00EE47C4" w:rsidRPr="00F111D6" w:rsidRDefault="00EE47C4" w:rsidP="005373E0">
      <w:pPr>
        <w:sectPr w:rsidR="00EE47C4" w:rsidRPr="00F111D6" w:rsidSect="0027411A">
          <w:headerReference w:type="even" r:id="rId7"/>
          <w:headerReference w:type="default" r:id="rId8"/>
          <w:footerReference w:type="default" r:id="rId9"/>
          <w:pgSz w:w="11907" w:h="16840" w:code="9"/>
          <w:pgMar w:top="1089" w:right="1089" w:bottom="284" w:left="1089" w:header="737" w:footer="284" w:gutter="0"/>
          <w:pgNumType w:start="1"/>
          <w:cols w:space="720"/>
          <w:docGrid w:linePitch="326"/>
        </w:sectPr>
      </w:pPr>
    </w:p>
    <w:p w14:paraId="713823B6" w14:textId="77777777" w:rsidR="0069322D" w:rsidRPr="006C718C" w:rsidRDefault="0069322D" w:rsidP="0069322D">
      <w:pPr>
        <w:pStyle w:val="Tablehead"/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left" w:pos="794"/>
          <w:tab w:val="left" w:pos="1191"/>
          <w:tab w:val="left" w:pos="1588"/>
        </w:tabs>
        <w:spacing w:before="0" w:after="0"/>
        <w:rPr>
          <w:bCs/>
          <w:sz w:val="24"/>
          <w:szCs w:val="24"/>
          <w:lang w:val="es-ES_tradnl"/>
        </w:rPr>
      </w:pPr>
      <w:bookmarkStart w:id="0" w:name="c2tope"/>
      <w:bookmarkEnd w:id="0"/>
      <w:r w:rsidRPr="006C718C">
        <w:rPr>
          <w:bCs/>
          <w:sz w:val="24"/>
          <w:szCs w:val="24"/>
          <w:lang w:val="es-ES_tradnl"/>
        </w:rPr>
        <w:lastRenderedPageBreak/>
        <w:t>Prólogo</w:t>
      </w:r>
    </w:p>
    <w:p w14:paraId="11BEF588" w14:textId="77777777" w:rsidR="0069322D" w:rsidRPr="006C718C" w:rsidRDefault="0069322D" w:rsidP="0069322D">
      <w:pPr>
        <w:spacing w:before="180"/>
        <w:rPr>
          <w:sz w:val="20"/>
          <w:lang w:val="es-ES_tradnl"/>
        </w:rPr>
      </w:pPr>
      <w:r w:rsidRPr="006C718C">
        <w:rPr>
          <w:sz w:val="20"/>
          <w:lang w:val="es-ES_tradnl"/>
        </w:rPr>
        <w:t>El Sector de Radiocomunicaciones tiene como cometido garantizar la utilizaci</w:t>
      </w:r>
      <w:r>
        <w:rPr>
          <w:sz w:val="20"/>
          <w:lang w:val="es-ES_tradnl"/>
        </w:rPr>
        <w:t>ón racional, equitativa, eficaz y económica del espectro de frecuencias radioeléctricas por todos los servicios de radiocomunicaciones, incluidos los servicios por satélite, y realizar, sin limitación de gamas de frecuencias, estudios que sirvan de base para la adopción de las Recomendaciones UIT-R.</w:t>
      </w:r>
    </w:p>
    <w:p w14:paraId="65DE11FC" w14:textId="77777777" w:rsidR="0069322D" w:rsidRPr="006C718C" w:rsidRDefault="0069322D" w:rsidP="0069322D">
      <w:pPr>
        <w:rPr>
          <w:sz w:val="20"/>
          <w:lang w:val="es-ES_tradnl"/>
        </w:rPr>
      </w:pPr>
      <w:r w:rsidRPr="006C718C">
        <w:rPr>
          <w:sz w:val="20"/>
          <w:lang w:val="es-ES_tradnl"/>
        </w:rPr>
        <w:t>Las Conferencias Mundiales y Regionales de Radiocomunicaciones y las Asambleas de Radiocomunicaciones, c</w:t>
      </w:r>
      <w:r>
        <w:rPr>
          <w:sz w:val="20"/>
          <w:lang w:val="es-ES_tradnl"/>
        </w:rPr>
        <w:t>on la colaboración de las Comisiones de Estudio, cumplen las funciones reglamentarias y políticas del Sector de Radiocomunicaciones.</w:t>
      </w:r>
    </w:p>
    <w:p w14:paraId="1364D780" w14:textId="38E06307" w:rsidR="0069322D" w:rsidRPr="00021E8A" w:rsidRDefault="007F4B8E" w:rsidP="0069322D">
      <w:pPr>
        <w:pStyle w:val="Heading1"/>
        <w:spacing w:before="340"/>
        <w:jc w:val="center"/>
        <w:rPr>
          <w:szCs w:val="24"/>
          <w:lang w:val="es-ES_tradnl"/>
        </w:rPr>
      </w:pPr>
      <w:r w:rsidRPr="007F4B8E">
        <w:rPr>
          <w:lang w:val="es-ES_tradnl"/>
        </w:rPr>
        <w:t>Propiedad intelectual</w:t>
      </w:r>
    </w:p>
    <w:p w14:paraId="6020166D" w14:textId="77777777" w:rsidR="00DC6576" w:rsidRPr="00A745EB" w:rsidRDefault="00DC6576" w:rsidP="00DC6576">
      <w:pPr>
        <w:spacing w:before="100"/>
        <w:rPr>
          <w:sz w:val="20"/>
        </w:rPr>
      </w:pPr>
      <w:r w:rsidRPr="00A745EB">
        <w:rPr>
          <w:sz w:val="20"/>
        </w:rPr>
        <w:t>La UIT señala a la atención la posibilidad de que la utilización o aplicación de la presente Recomendación suponga el empleo de un derecho de propiedad intelectual reivindicado. La UIT no adopta ninguna posición en cuanto a la demostración, validez o aplicabilidad de los derechos de propiedad intelectual reivindicados, ya sea por los miembros de la UIT o por terceros ajenos al proceso de elaboración de Recomendaciones.</w:t>
      </w:r>
    </w:p>
    <w:p w14:paraId="4A093514" w14:textId="77777777" w:rsidR="00DC6576" w:rsidRPr="00021E8A" w:rsidRDefault="00DC6576" w:rsidP="00DC6576">
      <w:pPr>
        <w:spacing w:before="100"/>
        <w:rPr>
          <w:sz w:val="20"/>
          <w:lang w:val="es-ES_tradnl"/>
        </w:rPr>
      </w:pPr>
      <w:r w:rsidRPr="0097249B">
        <w:rPr>
          <w:sz w:val="20"/>
        </w:rPr>
        <w:t xml:space="preserve">En la fecha de aprobación de la presente Recomendación, la UIT ha recibido notificación de propiedad intelectual, protegida por patente, que puede ser necesaria para aplicar esta Recomendación. Sin embargo, se advierte a los implementadores que esto puede no representar la información más reciente y, por lo tanto, se les insta encarecidamente a consultar la información de patentes del UIT-R apropiada disponible en </w:t>
      </w:r>
      <w:hyperlink r:id="rId10" w:history="1">
        <w:r w:rsidRPr="0097249B">
          <w:rPr>
            <w:color w:val="0000FF"/>
            <w:sz w:val="20"/>
            <w:u w:val="single"/>
          </w:rPr>
          <w:t>https://www.itu.int/en/ITU-R/study-groups/Pages/itu-r-patent-information.aspx</w:t>
        </w:r>
      </w:hyperlink>
      <w:r w:rsidRPr="0097249B">
        <w:rPr>
          <w:sz w:val="20"/>
        </w:rPr>
        <w:t>.</w:t>
      </w:r>
    </w:p>
    <w:p w14:paraId="2A065B05" w14:textId="77777777" w:rsidR="0069322D" w:rsidRPr="007C36CA" w:rsidRDefault="0069322D" w:rsidP="0069322D">
      <w:pPr>
        <w:spacing w:before="0"/>
        <w:jc w:val="center"/>
        <w:rPr>
          <w:sz w:val="22"/>
          <w:lang w:val="es-ES_tradnl"/>
        </w:rPr>
      </w:pPr>
    </w:p>
    <w:tbl>
      <w:tblPr>
        <w:tblW w:w="5000" w:type="pct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</w:tblBorders>
        <w:tblLook w:val="0020" w:firstRow="1" w:lastRow="0" w:firstColumn="0" w:lastColumn="0" w:noHBand="0" w:noVBand="0"/>
      </w:tblPr>
      <w:tblGrid>
        <w:gridCol w:w="1170"/>
        <w:gridCol w:w="8439"/>
      </w:tblGrid>
      <w:tr w:rsidR="0069322D" w:rsidRPr="00EC4D79" w14:paraId="21B996F2" w14:textId="77777777" w:rsidTr="0064544B">
        <w:tc>
          <w:tcPr>
            <w:tcW w:w="9360" w:type="dxa"/>
            <w:gridSpan w:val="2"/>
          </w:tcPr>
          <w:p w14:paraId="50DE9818" w14:textId="77777777" w:rsidR="0069322D" w:rsidRPr="00021E8A" w:rsidRDefault="0069322D" w:rsidP="000B4BD9">
            <w:pPr>
              <w:pStyle w:val="Chaptitle"/>
              <w:keepLines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spacing w:before="140"/>
              <w:textAlignment w:val="auto"/>
              <w:rPr>
                <w:sz w:val="22"/>
                <w:szCs w:val="22"/>
                <w:lang w:val="es-ES_tradnl"/>
              </w:rPr>
            </w:pPr>
            <w:r w:rsidRPr="00021E8A">
              <w:rPr>
                <w:sz w:val="22"/>
                <w:szCs w:val="22"/>
                <w:lang w:val="es-ES_tradnl"/>
              </w:rPr>
              <w:t xml:space="preserve">Series de las Recomendaciones UIT-R </w:t>
            </w:r>
          </w:p>
          <w:p w14:paraId="067DC34A" w14:textId="77777777" w:rsidR="0069322D" w:rsidRPr="00763D08" w:rsidRDefault="0069322D" w:rsidP="000B4BD9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120" w:after="60"/>
              <w:rPr>
                <w:bCs/>
                <w:sz w:val="18"/>
                <w:szCs w:val="18"/>
                <w:lang w:val="es-ES_tradnl"/>
              </w:rPr>
            </w:pPr>
            <w:r w:rsidRPr="00763D08">
              <w:rPr>
                <w:b w:val="0"/>
                <w:sz w:val="18"/>
                <w:szCs w:val="18"/>
                <w:lang w:val="es-ES_tradnl"/>
              </w:rPr>
              <w:t xml:space="preserve">(También disponible en línea en </w:t>
            </w:r>
            <w:hyperlink r:id="rId11" w:history="1">
              <w:r w:rsidR="00B96572">
                <w:rPr>
                  <w:rStyle w:val="Hyperlink"/>
                  <w:b w:val="0"/>
                  <w:bCs/>
                  <w:sz w:val="18"/>
                  <w:szCs w:val="18"/>
                  <w:lang w:val="es-ES_tradnl"/>
                </w:rPr>
                <w:t>https://www.itu.int/publ/R-REC/es</w:t>
              </w:r>
            </w:hyperlink>
            <w:r w:rsidRPr="00763D08">
              <w:rPr>
                <w:b w:val="0"/>
                <w:bCs/>
                <w:sz w:val="18"/>
                <w:szCs w:val="18"/>
                <w:lang w:val="es-ES_tradnl"/>
              </w:rPr>
              <w:t>)</w:t>
            </w:r>
          </w:p>
        </w:tc>
      </w:tr>
      <w:tr w:rsidR="0069322D" w:rsidRPr="00036EE3" w14:paraId="0941B637" w14:textId="77777777" w:rsidTr="0064544B">
        <w:tc>
          <w:tcPr>
            <w:tcW w:w="1140" w:type="dxa"/>
            <w:tcBorders>
              <w:bottom w:val="nil"/>
            </w:tcBorders>
            <w:vAlign w:val="bottom"/>
          </w:tcPr>
          <w:p w14:paraId="67E08A11" w14:textId="77777777" w:rsidR="0069322D" w:rsidRPr="00036EE3" w:rsidRDefault="0069322D" w:rsidP="00B96572">
            <w:pPr>
              <w:spacing w:before="180" w:after="10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Series</w:t>
            </w:r>
          </w:p>
        </w:tc>
        <w:tc>
          <w:tcPr>
            <w:tcW w:w="8220" w:type="dxa"/>
            <w:tcBorders>
              <w:bottom w:val="nil"/>
            </w:tcBorders>
            <w:vAlign w:val="bottom"/>
          </w:tcPr>
          <w:p w14:paraId="2C1DAB4F" w14:textId="77777777" w:rsidR="0069322D" w:rsidRPr="00036EE3" w:rsidRDefault="0069322D" w:rsidP="00B96572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120" w:after="100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Título</w:t>
            </w:r>
          </w:p>
        </w:tc>
      </w:tr>
      <w:tr w:rsidR="0069322D" w:rsidRPr="004532F7" w14:paraId="1A9634C3" w14:textId="77777777" w:rsidTr="0064544B">
        <w:tc>
          <w:tcPr>
            <w:tcW w:w="1140" w:type="dxa"/>
            <w:tcBorders>
              <w:top w:val="nil"/>
              <w:bottom w:val="nil"/>
            </w:tcBorders>
          </w:tcPr>
          <w:p w14:paraId="38F81E84" w14:textId="77777777" w:rsidR="0069322D" w:rsidRPr="004532F7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4532F7">
              <w:rPr>
                <w:b/>
                <w:bCs/>
                <w:sz w:val="20"/>
                <w:lang w:val="en-US"/>
              </w:rPr>
              <w:t>BO</w:t>
            </w:r>
          </w:p>
        </w:tc>
        <w:tc>
          <w:tcPr>
            <w:tcW w:w="8220" w:type="dxa"/>
            <w:tcBorders>
              <w:top w:val="nil"/>
              <w:bottom w:val="nil"/>
            </w:tcBorders>
          </w:tcPr>
          <w:p w14:paraId="21B7932F" w14:textId="77777777" w:rsidR="0069322D" w:rsidRPr="004532F7" w:rsidRDefault="0069322D" w:rsidP="00DC6576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20" w:after="20"/>
              <w:jc w:val="left"/>
              <w:rPr>
                <w:b w:val="0"/>
                <w:sz w:val="20"/>
                <w:lang w:val="en-US"/>
              </w:rPr>
            </w:pPr>
            <w:r w:rsidRPr="004532F7">
              <w:rPr>
                <w:b w:val="0"/>
                <w:sz w:val="20"/>
              </w:rPr>
              <w:t>Distribución por satélite</w:t>
            </w:r>
          </w:p>
        </w:tc>
      </w:tr>
      <w:tr w:rsidR="0069322D" w:rsidRPr="00EC4D79" w14:paraId="552CB884" w14:textId="77777777" w:rsidTr="0064544B">
        <w:tc>
          <w:tcPr>
            <w:tcW w:w="1140" w:type="dxa"/>
            <w:tcBorders>
              <w:top w:val="nil"/>
              <w:bottom w:val="nil"/>
            </w:tcBorders>
          </w:tcPr>
          <w:p w14:paraId="0F72E9A5" w14:textId="77777777" w:rsidR="0069322D" w:rsidRPr="006B22C3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6B22C3">
              <w:rPr>
                <w:b/>
                <w:bCs/>
                <w:sz w:val="20"/>
                <w:lang w:val="en-US"/>
              </w:rPr>
              <w:t>BR</w:t>
            </w:r>
          </w:p>
        </w:tc>
        <w:tc>
          <w:tcPr>
            <w:tcW w:w="8220" w:type="dxa"/>
            <w:tcBorders>
              <w:top w:val="nil"/>
              <w:bottom w:val="nil"/>
            </w:tcBorders>
          </w:tcPr>
          <w:p w14:paraId="467A1963" w14:textId="77777777" w:rsidR="0069322D" w:rsidRPr="006B22C3" w:rsidRDefault="0069322D" w:rsidP="00DC6576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20" w:after="20"/>
              <w:jc w:val="left"/>
              <w:rPr>
                <w:b w:val="0"/>
                <w:sz w:val="20"/>
                <w:lang w:val="es-ES_tradnl"/>
              </w:rPr>
            </w:pPr>
            <w:r w:rsidRPr="006B22C3">
              <w:rPr>
                <w:b w:val="0"/>
                <w:sz w:val="20"/>
                <w:lang w:val="es-ES_tradnl"/>
              </w:rPr>
              <w:t>Registro para producción, archivo y reproducción; películas en televisión</w:t>
            </w:r>
          </w:p>
        </w:tc>
      </w:tr>
      <w:tr w:rsidR="0069322D" w:rsidRPr="00847DD5" w14:paraId="3AB4A25F" w14:textId="77777777" w:rsidTr="0064544B">
        <w:tc>
          <w:tcPr>
            <w:tcW w:w="1140" w:type="dxa"/>
            <w:tcBorders>
              <w:top w:val="nil"/>
              <w:bottom w:val="nil"/>
            </w:tcBorders>
          </w:tcPr>
          <w:p w14:paraId="2FAF79B8" w14:textId="77777777" w:rsidR="0069322D" w:rsidRPr="00847DD5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847DD5">
              <w:rPr>
                <w:b/>
                <w:bCs/>
                <w:sz w:val="20"/>
                <w:lang w:val="en-US"/>
              </w:rPr>
              <w:t>BS</w:t>
            </w:r>
          </w:p>
        </w:tc>
        <w:tc>
          <w:tcPr>
            <w:tcW w:w="8220" w:type="dxa"/>
            <w:tcBorders>
              <w:top w:val="nil"/>
              <w:bottom w:val="nil"/>
            </w:tcBorders>
          </w:tcPr>
          <w:p w14:paraId="79DD528B" w14:textId="77777777" w:rsidR="0069322D" w:rsidRPr="00847DD5" w:rsidRDefault="0069322D" w:rsidP="00DC6576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20" w:after="20"/>
              <w:jc w:val="left"/>
              <w:rPr>
                <w:b w:val="0"/>
                <w:sz w:val="20"/>
                <w:lang w:val="en-US"/>
              </w:rPr>
            </w:pPr>
            <w:r w:rsidRPr="00021E8A">
              <w:rPr>
                <w:b w:val="0"/>
                <w:bCs/>
                <w:sz w:val="20"/>
              </w:rPr>
              <w:t xml:space="preserve">Servicio de radiodifusión </w:t>
            </w:r>
            <w:r>
              <w:rPr>
                <w:b w:val="0"/>
                <w:bCs/>
                <w:sz w:val="20"/>
              </w:rPr>
              <w:t>(</w:t>
            </w:r>
            <w:r w:rsidRPr="00021E8A">
              <w:rPr>
                <w:b w:val="0"/>
                <w:bCs/>
                <w:sz w:val="20"/>
              </w:rPr>
              <w:t>sonora</w:t>
            </w:r>
            <w:r>
              <w:rPr>
                <w:b w:val="0"/>
                <w:bCs/>
                <w:sz w:val="20"/>
              </w:rPr>
              <w:t>)</w:t>
            </w:r>
          </w:p>
        </w:tc>
      </w:tr>
      <w:tr w:rsidR="0069322D" w:rsidRPr="00ED2695" w14:paraId="6AD48708" w14:textId="77777777" w:rsidTr="0064544B">
        <w:tc>
          <w:tcPr>
            <w:tcW w:w="1140" w:type="dxa"/>
            <w:tcBorders>
              <w:top w:val="nil"/>
              <w:bottom w:val="nil"/>
            </w:tcBorders>
          </w:tcPr>
          <w:p w14:paraId="3EC5E45D" w14:textId="77777777" w:rsidR="0069322D" w:rsidRPr="00ED2695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ED2695">
              <w:rPr>
                <w:b/>
                <w:bCs/>
                <w:sz w:val="20"/>
                <w:lang w:val="en-US"/>
              </w:rPr>
              <w:t>BT</w:t>
            </w:r>
          </w:p>
        </w:tc>
        <w:tc>
          <w:tcPr>
            <w:tcW w:w="8220" w:type="dxa"/>
            <w:tcBorders>
              <w:top w:val="nil"/>
              <w:bottom w:val="nil"/>
            </w:tcBorders>
          </w:tcPr>
          <w:p w14:paraId="48D6930F" w14:textId="77777777" w:rsidR="0069322D" w:rsidRPr="00021E8A" w:rsidRDefault="0069322D" w:rsidP="00DC6576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20" w:after="20"/>
              <w:jc w:val="left"/>
              <w:rPr>
                <w:b w:val="0"/>
                <w:bCs/>
                <w:sz w:val="20"/>
                <w:lang w:val="en-US"/>
              </w:rPr>
            </w:pPr>
            <w:r w:rsidRPr="00021E8A">
              <w:rPr>
                <w:b w:val="0"/>
                <w:bCs/>
                <w:sz w:val="20"/>
              </w:rPr>
              <w:t>Servicio de radiodifusión (televisión)</w:t>
            </w:r>
          </w:p>
        </w:tc>
      </w:tr>
      <w:tr w:rsidR="008B56B2" w:rsidRPr="008B56B2" w14:paraId="4E5FBF5E" w14:textId="77777777" w:rsidTr="0064544B">
        <w:tc>
          <w:tcPr>
            <w:tcW w:w="114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64D1CEA" w14:textId="77777777" w:rsidR="0069322D" w:rsidRPr="008B56B2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fr-CH"/>
              </w:rPr>
            </w:pPr>
            <w:r w:rsidRPr="008B56B2">
              <w:rPr>
                <w:b/>
                <w:bCs/>
                <w:sz w:val="20"/>
                <w:lang w:val="fr-CH"/>
              </w:rPr>
              <w:t>F</w:t>
            </w:r>
          </w:p>
        </w:tc>
        <w:tc>
          <w:tcPr>
            <w:tcW w:w="822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5B2324" w14:textId="77777777" w:rsidR="0069322D" w:rsidRPr="008B56B2" w:rsidRDefault="0069322D" w:rsidP="00DC6576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20" w:after="20"/>
              <w:rPr>
                <w:sz w:val="20"/>
                <w:lang w:val="fr-CH"/>
              </w:rPr>
            </w:pPr>
            <w:r w:rsidRPr="008B56B2">
              <w:rPr>
                <w:sz w:val="20"/>
              </w:rPr>
              <w:t>Servicio fijo</w:t>
            </w:r>
          </w:p>
        </w:tc>
      </w:tr>
      <w:tr w:rsidR="00EC4D79" w:rsidRPr="00EC4D79" w14:paraId="29D98D94" w14:textId="77777777" w:rsidTr="0064544B">
        <w:tc>
          <w:tcPr>
            <w:tcW w:w="11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A3D6831" w14:textId="77777777" w:rsidR="0069322D" w:rsidRPr="00EC4D79" w:rsidRDefault="0069322D" w:rsidP="00DC6576">
            <w:pPr>
              <w:spacing w:before="20" w:after="20"/>
              <w:ind w:left="57"/>
              <w:jc w:val="left"/>
              <w:rPr>
                <w:rFonts w:hAnsi="Times New Roman Bold"/>
                <w:b/>
                <w:bCs/>
                <w:color w:val="000080"/>
                <w:sz w:val="20"/>
                <w:lang w:val="en-US"/>
              </w:rPr>
            </w:pPr>
            <w:r w:rsidRPr="00EC4D79">
              <w:rPr>
                <w:rFonts w:hAnsi="Times New Roman Bold"/>
                <w:b/>
                <w:bCs/>
                <w:color w:val="000080"/>
                <w:sz w:val="20"/>
                <w:lang w:val="en-US"/>
              </w:rPr>
              <w:t>M</w:t>
            </w:r>
          </w:p>
        </w:tc>
        <w:tc>
          <w:tcPr>
            <w:tcW w:w="82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0D300FC" w14:textId="77777777" w:rsidR="0069322D" w:rsidRPr="00EC4D79" w:rsidRDefault="0069322D" w:rsidP="00DC6576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20" w:after="20"/>
              <w:jc w:val="left"/>
              <w:rPr>
                <w:rFonts w:hAnsi="Times New Roman Bold"/>
                <w:bCs/>
                <w:color w:val="000080"/>
                <w:sz w:val="20"/>
                <w:lang w:val="es-ES_tradnl"/>
              </w:rPr>
            </w:pPr>
            <w:r w:rsidRPr="00EC4D79">
              <w:rPr>
                <w:rFonts w:hAnsi="Times New Roman Bold"/>
                <w:bCs/>
                <w:color w:val="000080"/>
                <w:sz w:val="20"/>
                <w:lang w:val="es-ES_tradnl"/>
              </w:rPr>
              <w:t>Servicios m</w:t>
            </w:r>
            <w:r w:rsidRPr="00EC4D79">
              <w:rPr>
                <w:rFonts w:hAnsi="Times New Roman Bold"/>
                <w:bCs/>
                <w:color w:val="000080"/>
                <w:sz w:val="20"/>
                <w:lang w:val="es-ES_tradnl"/>
              </w:rPr>
              <w:t>ó</w:t>
            </w:r>
            <w:r w:rsidRPr="00EC4D79">
              <w:rPr>
                <w:rFonts w:hAnsi="Times New Roman Bold"/>
                <w:bCs/>
                <w:color w:val="000080"/>
                <w:sz w:val="20"/>
                <w:lang w:val="es-ES_tradnl"/>
              </w:rPr>
              <w:t>viles, de radiodeterminaci</w:t>
            </w:r>
            <w:r w:rsidRPr="00EC4D79">
              <w:rPr>
                <w:rFonts w:hAnsi="Times New Roman Bold"/>
                <w:bCs/>
                <w:color w:val="000080"/>
                <w:sz w:val="20"/>
                <w:lang w:val="es-ES_tradnl"/>
              </w:rPr>
              <w:t>ó</w:t>
            </w:r>
            <w:r w:rsidRPr="00EC4D79">
              <w:rPr>
                <w:rFonts w:hAnsi="Times New Roman Bold"/>
                <w:bCs/>
                <w:color w:val="000080"/>
                <w:sz w:val="20"/>
                <w:lang w:val="es-ES_tradnl"/>
              </w:rPr>
              <w:t>n, de aficionados y otros servicios por sat</w:t>
            </w:r>
            <w:r w:rsidRPr="00EC4D79">
              <w:rPr>
                <w:rFonts w:hAnsi="Times New Roman Bold"/>
                <w:bCs/>
                <w:color w:val="000080"/>
                <w:sz w:val="20"/>
                <w:lang w:val="es-ES_tradnl"/>
              </w:rPr>
              <w:t>é</w:t>
            </w:r>
            <w:r w:rsidRPr="00EC4D79">
              <w:rPr>
                <w:rFonts w:hAnsi="Times New Roman Bold"/>
                <w:bCs/>
                <w:color w:val="000080"/>
                <w:sz w:val="20"/>
                <w:lang w:val="es-ES_tradnl"/>
              </w:rPr>
              <w:t>lite conexos</w:t>
            </w:r>
          </w:p>
        </w:tc>
      </w:tr>
      <w:tr w:rsidR="0069322D" w:rsidRPr="00EC4D79" w14:paraId="4F158BC0" w14:textId="77777777" w:rsidTr="0064544B">
        <w:tc>
          <w:tcPr>
            <w:tcW w:w="1140" w:type="dxa"/>
            <w:tcBorders>
              <w:top w:val="nil"/>
              <w:bottom w:val="nil"/>
            </w:tcBorders>
          </w:tcPr>
          <w:p w14:paraId="1A192BED" w14:textId="77777777" w:rsidR="0069322D" w:rsidRPr="00F95576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fr-CH"/>
              </w:rPr>
            </w:pPr>
            <w:r w:rsidRPr="00F95576">
              <w:rPr>
                <w:b/>
                <w:bCs/>
                <w:sz w:val="20"/>
                <w:lang w:val="fr-CH"/>
              </w:rPr>
              <w:t>P</w:t>
            </w:r>
          </w:p>
        </w:tc>
        <w:tc>
          <w:tcPr>
            <w:tcW w:w="8220" w:type="dxa"/>
            <w:tcBorders>
              <w:top w:val="nil"/>
              <w:bottom w:val="nil"/>
            </w:tcBorders>
          </w:tcPr>
          <w:p w14:paraId="52B6EFAC" w14:textId="77777777" w:rsidR="0069322D" w:rsidRPr="00F95576" w:rsidRDefault="0069322D" w:rsidP="00DC6576">
            <w:pPr>
              <w:spacing w:before="20" w:after="20"/>
              <w:jc w:val="left"/>
              <w:rPr>
                <w:sz w:val="20"/>
                <w:lang w:val="es-ES_tradnl"/>
              </w:rPr>
            </w:pPr>
            <w:r w:rsidRPr="00F95576">
              <w:rPr>
                <w:sz w:val="20"/>
                <w:lang w:val="es-ES_tradnl"/>
              </w:rPr>
              <w:t>Propagación de las ondas radioeléctricas</w:t>
            </w:r>
          </w:p>
        </w:tc>
      </w:tr>
      <w:tr w:rsidR="0069322D" w:rsidRPr="00DE71F7" w14:paraId="48487653" w14:textId="77777777" w:rsidTr="0064544B">
        <w:tc>
          <w:tcPr>
            <w:tcW w:w="1140" w:type="dxa"/>
            <w:tcBorders>
              <w:top w:val="nil"/>
              <w:bottom w:val="nil"/>
            </w:tcBorders>
          </w:tcPr>
          <w:p w14:paraId="089F1EAB" w14:textId="77777777" w:rsidR="0069322D" w:rsidRPr="00DE71F7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DE71F7">
              <w:rPr>
                <w:b/>
                <w:bCs/>
                <w:sz w:val="20"/>
                <w:lang w:val="en-US"/>
              </w:rPr>
              <w:t>RA</w:t>
            </w:r>
          </w:p>
        </w:tc>
        <w:tc>
          <w:tcPr>
            <w:tcW w:w="8220" w:type="dxa"/>
            <w:tcBorders>
              <w:top w:val="nil"/>
              <w:bottom w:val="nil"/>
            </w:tcBorders>
          </w:tcPr>
          <w:p w14:paraId="5B683866" w14:textId="77777777" w:rsidR="0069322D" w:rsidRPr="00DE71F7" w:rsidRDefault="0069322D" w:rsidP="00DC6576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20" w:after="20"/>
              <w:rPr>
                <w:sz w:val="20"/>
                <w:lang w:val="en-US"/>
              </w:rPr>
            </w:pPr>
            <w:r w:rsidRPr="00DE71F7">
              <w:rPr>
                <w:sz w:val="20"/>
              </w:rPr>
              <w:t>Radioastronomía</w:t>
            </w:r>
          </w:p>
        </w:tc>
      </w:tr>
      <w:tr w:rsidR="0069322D" w:rsidRPr="00EC4D79" w14:paraId="1D2A6DB5" w14:textId="77777777" w:rsidTr="0064544B">
        <w:tc>
          <w:tcPr>
            <w:tcW w:w="1140" w:type="dxa"/>
            <w:tcBorders>
              <w:top w:val="nil"/>
              <w:bottom w:val="nil"/>
            </w:tcBorders>
          </w:tcPr>
          <w:p w14:paraId="1EF01CC1" w14:textId="77777777" w:rsidR="0069322D" w:rsidRPr="00D12388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D12388">
              <w:rPr>
                <w:b/>
                <w:bCs/>
                <w:sz w:val="20"/>
                <w:lang w:val="en-US"/>
              </w:rPr>
              <w:t>RS</w:t>
            </w:r>
          </w:p>
        </w:tc>
        <w:tc>
          <w:tcPr>
            <w:tcW w:w="8220" w:type="dxa"/>
            <w:tcBorders>
              <w:top w:val="nil"/>
              <w:bottom w:val="nil"/>
            </w:tcBorders>
          </w:tcPr>
          <w:p w14:paraId="7C8BE057" w14:textId="77777777" w:rsidR="0069322D" w:rsidRPr="00D12388" w:rsidRDefault="0069322D" w:rsidP="00DC6576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20" w:after="20"/>
              <w:rPr>
                <w:sz w:val="20"/>
                <w:lang w:val="es-ES_tradnl"/>
              </w:rPr>
            </w:pPr>
            <w:r w:rsidRPr="00D12388">
              <w:rPr>
                <w:sz w:val="20"/>
                <w:lang w:val="es-ES_tradnl"/>
              </w:rPr>
              <w:t>Sistemas de detección a distancia</w:t>
            </w:r>
          </w:p>
        </w:tc>
      </w:tr>
      <w:tr w:rsidR="0069322D" w:rsidRPr="00025336" w14:paraId="0E0EB93B" w14:textId="77777777" w:rsidTr="0064544B">
        <w:tc>
          <w:tcPr>
            <w:tcW w:w="1140" w:type="dxa"/>
            <w:tcBorders>
              <w:top w:val="nil"/>
              <w:bottom w:val="nil"/>
            </w:tcBorders>
          </w:tcPr>
          <w:p w14:paraId="7FBF7538" w14:textId="77777777" w:rsidR="0069322D" w:rsidRPr="00025336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25336">
              <w:rPr>
                <w:b/>
                <w:bCs/>
                <w:sz w:val="20"/>
                <w:lang w:val="en-US"/>
              </w:rPr>
              <w:t>S</w:t>
            </w:r>
          </w:p>
        </w:tc>
        <w:tc>
          <w:tcPr>
            <w:tcW w:w="8220" w:type="dxa"/>
            <w:tcBorders>
              <w:top w:val="nil"/>
              <w:bottom w:val="nil"/>
            </w:tcBorders>
          </w:tcPr>
          <w:p w14:paraId="6F00D595" w14:textId="77777777" w:rsidR="0069322D" w:rsidRPr="00025336" w:rsidRDefault="0069322D" w:rsidP="00DC6576">
            <w:pPr>
              <w:spacing w:before="20" w:after="20"/>
              <w:jc w:val="left"/>
              <w:rPr>
                <w:sz w:val="20"/>
                <w:lang w:val="en-US"/>
              </w:rPr>
            </w:pPr>
            <w:r w:rsidRPr="00025336">
              <w:rPr>
                <w:sz w:val="20"/>
              </w:rPr>
              <w:t>Servicio fijo por satélite</w:t>
            </w:r>
          </w:p>
        </w:tc>
      </w:tr>
      <w:tr w:rsidR="00EC4D79" w:rsidRPr="00EC4D79" w14:paraId="24F6E2B2" w14:textId="77777777" w:rsidTr="0064544B">
        <w:tc>
          <w:tcPr>
            <w:tcW w:w="114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5E4C8E6" w14:textId="77777777" w:rsidR="0069322D" w:rsidRPr="00EC4D79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EC4D79">
              <w:rPr>
                <w:b/>
                <w:bCs/>
                <w:sz w:val="20"/>
                <w:lang w:val="en-US"/>
              </w:rPr>
              <w:t>SA</w:t>
            </w:r>
          </w:p>
        </w:tc>
        <w:tc>
          <w:tcPr>
            <w:tcW w:w="822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4FC0FCD" w14:textId="77777777" w:rsidR="0069322D" w:rsidRPr="00EC4D79" w:rsidRDefault="0069322D" w:rsidP="00DC6576">
            <w:pPr>
              <w:spacing w:before="20" w:after="20"/>
              <w:jc w:val="left"/>
              <w:rPr>
                <w:sz w:val="20"/>
                <w:lang w:val="en-US"/>
              </w:rPr>
            </w:pPr>
            <w:r w:rsidRPr="00EC4D79">
              <w:rPr>
                <w:sz w:val="20"/>
              </w:rPr>
              <w:t>Aplicaciones espaciales y meteorología</w:t>
            </w:r>
          </w:p>
        </w:tc>
      </w:tr>
      <w:tr w:rsidR="0069322D" w:rsidRPr="00EC4D79" w14:paraId="385E187C" w14:textId="77777777" w:rsidTr="0064544B">
        <w:tc>
          <w:tcPr>
            <w:tcW w:w="1140" w:type="dxa"/>
            <w:tcBorders>
              <w:top w:val="nil"/>
            </w:tcBorders>
          </w:tcPr>
          <w:p w14:paraId="2E639B7C" w14:textId="77777777" w:rsidR="0069322D" w:rsidRPr="00036EE3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SF</w:t>
            </w:r>
          </w:p>
        </w:tc>
        <w:tc>
          <w:tcPr>
            <w:tcW w:w="8220" w:type="dxa"/>
            <w:tcBorders>
              <w:top w:val="nil"/>
            </w:tcBorders>
          </w:tcPr>
          <w:p w14:paraId="3E50AF33" w14:textId="77777777" w:rsidR="0069322D" w:rsidRPr="00021E8A" w:rsidRDefault="0069322D" w:rsidP="00DC6576">
            <w:pPr>
              <w:spacing w:before="20" w:after="20"/>
              <w:jc w:val="left"/>
              <w:rPr>
                <w:bCs/>
                <w:sz w:val="20"/>
                <w:lang w:val="es-ES_tradnl"/>
              </w:rPr>
            </w:pPr>
            <w:r w:rsidRPr="00021E8A">
              <w:rPr>
                <w:bCs/>
                <w:sz w:val="20"/>
                <w:lang w:val="es-ES_tradnl"/>
              </w:rPr>
              <w:t>Compartición de frecuencias y coordinación entre los sistemas del servicio fijo por satélite y del servicio fijo</w:t>
            </w:r>
          </w:p>
        </w:tc>
      </w:tr>
      <w:tr w:rsidR="0069322D" w:rsidRPr="00036EE3" w14:paraId="5F60C5B3" w14:textId="77777777" w:rsidTr="0064544B">
        <w:tc>
          <w:tcPr>
            <w:tcW w:w="1140" w:type="dxa"/>
          </w:tcPr>
          <w:p w14:paraId="0CDE288A" w14:textId="77777777" w:rsidR="0069322D" w:rsidRPr="001240BC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1240BC">
              <w:rPr>
                <w:b/>
                <w:bCs/>
                <w:sz w:val="20"/>
                <w:lang w:val="en-US"/>
              </w:rPr>
              <w:t>SM</w:t>
            </w:r>
          </w:p>
        </w:tc>
        <w:tc>
          <w:tcPr>
            <w:tcW w:w="8220" w:type="dxa"/>
          </w:tcPr>
          <w:p w14:paraId="41C5E14B" w14:textId="77777777" w:rsidR="0069322D" w:rsidRPr="001240BC" w:rsidRDefault="0069322D" w:rsidP="00DC6576">
            <w:pPr>
              <w:spacing w:before="20" w:after="20"/>
              <w:jc w:val="left"/>
              <w:rPr>
                <w:sz w:val="20"/>
                <w:lang w:val="en-US"/>
              </w:rPr>
            </w:pPr>
            <w:r w:rsidRPr="001240BC">
              <w:rPr>
                <w:sz w:val="20"/>
              </w:rPr>
              <w:t>Gestión del espectro</w:t>
            </w:r>
          </w:p>
        </w:tc>
      </w:tr>
      <w:tr w:rsidR="0069322D" w:rsidRPr="00036EE3" w14:paraId="35A8691A" w14:textId="77777777" w:rsidTr="0064544B">
        <w:tc>
          <w:tcPr>
            <w:tcW w:w="1140" w:type="dxa"/>
          </w:tcPr>
          <w:p w14:paraId="1E8D3A7F" w14:textId="77777777" w:rsidR="0069322D" w:rsidRPr="00036EE3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SNG</w:t>
            </w:r>
          </w:p>
        </w:tc>
        <w:tc>
          <w:tcPr>
            <w:tcW w:w="8220" w:type="dxa"/>
          </w:tcPr>
          <w:p w14:paraId="2B09E524" w14:textId="77777777" w:rsidR="0069322D" w:rsidRPr="00021E8A" w:rsidRDefault="0069322D" w:rsidP="00DC6576">
            <w:pPr>
              <w:spacing w:before="20" w:after="20"/>
              <w:jc w:val="left"/>
              <w:rPr>
                <w:bCs/>
                <w:sz w:val="20"/>
                <w:lang w:val="en-US"/>
              </w:rPr>
            </w:pPr>
            <w:r w:rsidRPr="00021E8A">
              <w:rPr>
                <w:bCs/>
                <w:sz w:val="20"/>
              </w:rPr>
              <w:t>Periodismo electrónico por satélite</w:t>
            </w:r>
          </w:p>
        </w:tc>
      </w:tr>
      <w:tr w:rsidR="0069322D" w:rsidRPr="00EC4D79" w14:paraId="107780BE" w14:textId="77777777" w:rsidTr="0064544B">
        <w:tc>
          <w:tcPr>
            <w:tcW w:w="1140" w:type="dxa"/>
          </w:tcPr>
          <w:p w14:paraId="18D4C7D0" w14:textId="77777777" w:rsidR="0069322D" w:rsidRPr="00036EE3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TF</w:t>
            </w:r>
          </w:p>
        </w:tc>
        <w:tc>
          <w:tcPr>
            <w:tcW w:w="8220" w:type="dxa"/>
          </w:tcPr>
          <w:p w14:paraId="36024756" w14:textId="77777777" w:rsidR="0069322D" w:rsidRPr="00021E8A" w:rsidRDefault="0069322D" w:rsidP="00DC6576">
            <w:pPr>
              <w:spacing w:before="20" w:after="20"/>
              <w:jc w:val="left"/>
              <w:rPr>
                <w:bCs/>
                <w:sz w:val="20"/>
                <w:lang w:val="es-ES_tradnl"/>
              </w:rPr>
            </w:pPr>
            <w:r w:rsidRPr="00021E8A">
              <w:rPr>
                <w:bCs/>
                <w:sz w:val="20"/>
                <w:lang w:val="es-ES_tradnl"/>
              </w:rPr>
              <w:t>Emisiones de frecuencias patrón y señales horarias</w:t>
            </w:r>
          </w:p>
        </w:tc>
      </w:tr>
      <w:tr w:rsidR="0069322D" w:rsidRPr="00036EE3" w14:paraId="6CEB9823" w14:textId="77777777" w:rsidTr="0064544B">
        <w:tc>
          <w:tcPr>
            <w:tcW w:w="1140" w:type="dxa"/>
          </w:tcPr>
          <w:p w14:paraId="5392ABF9" w14:textId="77777777" w:rsidR="0069322D" w:rsidRPr="00036EE3" w:rsidRDefault="0069322D" w:rsidP="00DC6576">
            <w:pPr>
              <w:spacing w:before="20" w:after="2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V</w:t>
            </w:r>
          </w:p>
        </w:tc>
        <w:tc>
          <w:tcPr>
            <w:tcW w:w="8220" w:type="dxa"/>
          </w:tcPr>
          <w:p w14:paraId="3CDC5D14" w14:textId="77777777" w:rsidR="0069322D" w:rsidRPr="00021E8A" w:rsidRDefault="0069322D" w:rsidP="00DC6576">
            <w:pPr>
              <w:spacing w:before="20" w:after="20"/>
              <w:jc w:val="left"/>
              <w:rPr>
                <w:bCs/>
                <w:sz w:val="20"/>
                <w:lang w:val="en-US"/>
              </w:rPr>
            </w:pPr>
            <w:r w:rsidRPr="00021E8A">
              <w:rPr>
                <w:bCs/>
                <w:sz w:val="20"/>
              </w:rPr>
              <w:t>Vocabulario y cuestiones afines</w:t>
            </w:r>
          </w:p>
        </w:tc>
      </w:tr>
    </w:tbl>
    <w:p w14:paraId="253868AF" w14:textId="77777777" w:rsidR="0069322D" w:rsidRPr="00036EE3" w:rsidRDefault="0069322D" w:rsidP="0069322D">
      <w:pPr>
        <w:spacing w:before="0" w:after="140"/>
        <w:jc w:val="center"/>
        <w:rPr>
          <w:sz w:val="20"/>
          <w:lang w:val="en-US"/>
        </w:rPr>
      </w:pPr>
    </w:p>
    <w:tbl>
      <w:tblPr>
        <w:tblStyle w:val="TableGrid"/>
        <w:tblW w:w="5000" w:type="pct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69322D" w:rsidRPr="00EC4D79" w14:paraId="2E127749" w14:textId="77777777" w:rsidTr="00E55C65">
        <w:tc>
          <w:tcPr>
            <w:tcW w:w="9609" w:type="dxa"/>
          </w:tcPr>
          <w:p w14:paraId="3083098F" w14:textId="77777777" w:rsidR="0069322D" w:rsidRPr="00F111D6" w:rsidRDefault="0069322D" w:rsidP="00B96572">
            <w:pPr>
              <w:spacing w:before="92" w:after="92"/>
              <w:rPr>
                <w:rFonts w:ascii="Times New Roman" w:hAnsi="Times New Roman" w:cs="Times New Roman"/>
                <w:i/>
                <w:iCs/>
                <w:sz w:val="20"/>
                <w:lang w:val="es-ES_tradnl"/>
              </w:rPr>
            </w:pPr>
            <w:r w:rsidRPr="00F111D6"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es-ES_tradnl"/>
              </w:rPr>
              <w:t>Nota</w:t>
            </w:r>
            <w:r w:rsidRPr="00F111D6">
              <w:rPr>
                <w:rFonts w:ascii="Times New Roman" w:hAnsi="Times New Roman" w:cs="Times New Roman"/>
                <w:i/>
                <w:iCs/>
                <w:sz w:val="20"/>
                <w:lang w:val="es-ES_tradnl"/>
              </w:rPr>
              <w:t>: Esta Recomendación UIT-R fue aprobada en inglés conforme al procedimiento detallado en la Resolución UIT</w:t>
            </w:r>
            <w:r w:rsidR="00B96572" w:rsidRPr="00F111D6">
              <w:rPr>
                <w:rFonts w:ascii="Times New Roman" w:hAnsi="Times New Roman" w:cs="Times New Roman"/>
                <w:i/>
                <w:iCs/>
                <w:sz w:val="20"/>
                <w:lang w:val="es-ES_tradnl"/>
              </w:rPr>
              <w:noBreakHyphen/>
            </w:r>
            <w:r w:rsidRPr="00F111D6">
              <w:rPr>
                <w:rFonts w:ascii="Times New Roman" w:hAnsi="Times New Roman" w:cs="Times New Roman"/>
                <w:i/>
                <w:iCs/>
                <w:sz w:val="20"/>
                <w:lang w:val="es-ES_tradnl"/>
              </w:rPr>
              <w:t>R</w:t>
            </w:r>
            <w:r w:rsidR="00B96572" w:rsidRPr="00F111D6">
              <w:rPr>
                <w:rFonts w:ascii="Times New Roman" w:hAnsi="Times New Roman" w:cs="Times New Roman"/>
                <w:i/>
                <w:iCs/>
                <w:sz w:val="20"/>
                <w:lang w:val="es-ES_tradnl"/>
              </w:rPr>
              <w:t> </w:t>
            </w:r>
            <w:r w:rsidRPr="00F111D6">
              <w:rPr>
                <w:rFonts w:ascii="Times New Roman" w:hAnsi="Times New Roman" w:cs="Times New Roman"/>
                <w:i/>
                <w:iCs/>
                <w:sz w:val="20"/>
                <w:lang w:val="es-ES_tradnl"/>
              </w:rPr>
              <w:t>1.</w:t>
            </w:r>
          </w:p>
        </w:tc>
      </w:tr>
    </w:tbl>
    <w:p w14:paraId="1576F82D" w14:textId="77777777" w:rsidR="0069322D" w:rsidRPr="00763D08" w:rsidRDefault="0069322D" w:rsidP="0069322D">
      <w:pPr>
        <w:spacing w:before="0"/>
        <w:jc w:val="center"/>
        <w:rPr>
          <w:sz w:val="22"/>
          <w:lang w:val="es-ES_tradnl"/>
        </w:rPr>
      </w:pPr>
    </w:p>
    <w:p w14:paraId="101B82DC" w14:textId="77777777" w:rsidR="0069322D" w:rsidRPr="00763D08" w:rsidRDefault="0069322D" w:rsidP="0069322D">
      <w:pPr>
        <w:spacing w:before="60"/>
        <w:jc w:val="right"/>
        <w:rPr>
          <w:i/>
          <w:iCs/>
          <w:sz w:val="20"/>
          <w:lang w:val="es-ES_tradnl"/>
        </w:rPr>
      </w:pPr>
      <w:r w:rsidRPr="00763D08">
        <w:rPr>
          <w:i/>
          <w:iCs/>
          <w:sz w:val="20"/>
          <w:lang w:val="es-ES_tradnl"/>
        </w:rPr>
        <w:t>Publicación electrónica</w:t>
      </w:r>
    </w:p>
    <w:p w14:paraId="0A77E15B" w14:textId="426BA134" w:rsidR="0069322D" w:rsidRPr="00763D08" w:rsidRDefault="0069322D" w:rsidP="0069322D">
      <w:pPr>
        <w:spacing w:before="0" w:after="40"/>
        <w:jc w:val="right"/>
        <w:rPr>
          <w:sz w:val="20"/>
          <w:lang w:val="es-ES_tradnl"/>
        </w:rPr>
      </w:pPr>
      <w:r w:rsidRPr="00763D08">
        <w:rPr>
          <w:sz w:val="20"/>
          <w:lang w:val="es-ES_tradnl"/>
        </w:rPr>
        <w:t>Ginebra, 20</w:t>
      </w:r>
      <w:r w:rsidR="00B96572">
        <w:rPr>
          <w:sz w:val="20"/>
          <w:lang w:val="es-ES_tradnl"/>
        </w:rPr>
        <w:t>2</w:t>
      </w:r>
      <w:r w:rsidR="00DC6576">
        <w:rPr>
          <w:sz w:val="20"/>
          <w:lang w:val="es-ES_tradnl"/>
        </w:rPr>
        <w:t>6</w:t>
      </w:r>
    </w:p>
    <w:p w14:paraId="340D12B6" w14:textId="77777777" w:rsidR="0069322D" w:rsidRPr="00763D08" w:rsidRDefault="0069322D" w:rsidP="0069322D">
      <w:pPr>
        <w:spacing w:before="0" w:after="120"/>
        <w:jc w:val="center"/>
        <w:rPr>
          <w:sz w:val="22"/>
          <w:lang w:val="es-ES_tradnl"/>
        </w:rPr>
      </w:pPr>
    </w:p>
    <w:p w14:paraId="7493A1DC" w14:textId="62D23CB4" w:rsidR="0069322D" w:rsidRPr="00763D08" w:rsidRDefault="0069322D" w:rsidP="0069322D">
      <w:pPr>
        <w:spacing w:before="0"/>
        <w:jc w:val="center"/>
        <w:rPr>
          <w:sz w:val="20"/>
          <w:lang w:val="es-ES_tradnl"/>
        </w:rPr>
      </w:pPr>
      <w:r w:rsidRPr="00470E28">
        <w:rPr>
          <w:sz w:val="20"/>
          <w:lang w:val="en-US"/>
        </w:rPr>
        <w:sym w:font="Symbol" w:char="F0E3"/>
      </w:r>
      <w:r w:rsidRPr="00763D08">
        <w:rPr>
          <w:sz w:val="20"/>
          <w:lang w:val="es-ES_tradnl"/>
        </w:rPr>
        <w:t xml:space="preserve"> UIT </w:t>
      </w:r>
      <w:bookmarkStart w:id="1" w:name="iiannee"/>
      <w:bookmarkEnd w:id="1"/>
      <w:r w:rsidRPr="00763D08">
        <w:rPr>
          <w:sz w:val="20"/>
          <w:lang w:val="es-ES_tradnl"/>
        </w:rPr>
        <w:t>20</w:t>
      </w:r>
      <w:r w:rsidR="00B96572">
        <w:rPr>
          <w:sz w:val="20"/>
          <w:lang w:val="es-ES_tradnl"/>
        </w:rPr>
        <w:t>2</w:t>
      </w:r>
      <w:r w:rsidR="00DC6576">
        <w:rPr>
          <w:sz w:val="20"/>
          <w:lang w:val="es-ES_tradnl"/>
        </w:rPr>
        <w:t>6</w:t>
      </w:r>
    </w:p>
    <w:p w14:paraId="5EB57BA4" w14:textId="77777777" w:rsidR="00D5024B" w:rsidRPr="00F111D6" w:rsidRDefault="0069322D" w:rsidP="0069322D">
      <w:pPr>
        <w:rPr>
          <w:sz w:val="18"/>
          <w:szCs w:val="18"/>
        </w:rPr>
      </w:pPr>
      <w:r w:rsidRPr="00763D08">
        <w:rPr>
          <w:sz w:val="18"/>
          <w:szCs w:val="18"/>
          <w:lang w:val="es-ES_tradnl"/>
        </w:rPr>
        <w:t xml:space="preserve">Reservados todos los derechos. </w:t>
      </w:r>
      <w:r w:rsidRPr="006C718C">
        <w:rPr>
          <w:sz w:val="18"/>
          <w:szCs w:val="18"/>
          <w:lang w:val="es-ES_tradnl"/>
        </w:rPr>
        <w:t>Ninguna parte de esta publicación puede reproducirse por ningún procedimiento sin previa autorizaci</w:t>
      </w:r>
      <w:r>
        <w:rPr>
          <w:sz w:val="18"/>
          <w:szCs w:val="18"/>
          <w:lang w:val="es-ES_tradnl"/>
        </w:rPr>
        <w:t>ón escrita por parte de la UIT</w:t>
      </w:r>
      <w:r w:rsidRPr="006C718C">
        <w:rPr>
          <w:sz w:val="18"/>
          <w:szCs w:val="18"/>
          <w:lang w:val="es-ES_tradnl"/>
        </w:rPr>
        <w:t>.</w:t>
      </w:r>
    </w:p>
    <w:p w14:paraId="73553331" w14:textId="77777777" w:rsidR="007565CC" w:rsidRPr="00F111D6" w:rsidRDefault="007565CC" w:rsidP="00A971A1">
      <w:pPr>
        <w:spacing w:before="160"/>
        <w:rPr>
          <w:i/>
          <w:sz w:val="20"/>
        </w:rPr>
        <w:sectPr w:rsidR="007565CC" w:rsidRPr="00F111D6" w:rsidSect="002058CE">
          <w:headerReference w:type="even" r:id="rId12"/>
          <w:headerReference w:type="default" r:id="rId13"/>
          <w:pgSz w:w="11907" w:h="16834" w:code="9"/>
          <w:pgMar w:top="1418" w:right="1134" w:bottom="1134" w:left="1134" w:header="720" w:footer="482" w:gutter="0"/>
          <w:paperSrc w:first="15" w:other="15"/>
          <w:pgNumType w:fmt="lowerRoman" w:start="2"/>
          <w:cols w:space="720"/>
        </w:sectPr>
      </w:pPr>
    </w:p>
    <w:p w14:paraId="2699DF3B" w14:textId="3C612ED2" w:rsidR="00B874C6" w:rsidRPr="00F17CED" w:rsidRDefault="00F17CED" w:rsidP="00EF6526">
      <w:pPr>
        <w:pStyle w:val="RecNo"/>
        <w:spacing w:before="0"/>
      </w:pPr>
      <w:bookmarkStart w:id="2" w:name="irecnoe"/>
      <w:bookmarkEnd w:id="2"/>
      <w:proofErr w:type="gramStart"/>
      <w:r w:rsidRPr="00F17CED">
        <w:lastRenderedPageBreak/>
        <w:t>RECOMENDACIÓN</w:t>
      </w:r>
      <w:r w:rsidR="00B874C6" w:rsidRPr="00F17CED">
        <w:t xml:space="preserve">  </w:t>
      </w:r>
      <w:r w:rsidR="00A25EE2" w:rsidRPr="00F17CED">
        <w:rPr>
          <w:rStyle w:val="href"/>
        </w:rPr>
        <w:t>UI</w:t>
      </w:r>
      <w:r w:rsidR="00B874C6" w:rsidRPr="00F17CED">
        <w:rPr>
          <w:rStyle w:val="href"/>
        </w:rPr>
        <w:t>T</w:t>
      </w:r>
      <w:proofErr w:type="gramEnd"/>
      <w:r w:rsidR="00B874C6" w:rsidRPr="00F17CED">
        <w:rPr>
          <w:rStyle w:val="href"/>
        </w:rPr>
        <w:t>-</w:t>
      </w:r>
      <w:proofErr w:type="gramStart"/>
      <w:r w:rsidR="00B874C6" w:rsidRPr="00F17CED">
        <w:rPr>
          <w:rStyle w:val="href"/>
        </w:rPr>
        <w:t xml:space="preserve">R  </w:t>
      </w:r>
      <w:r w:rsidR="00EC4D79">
        <w:rPr>
          <w:rStyle w:val="href"/>
        </w:rPr>
        <w:t>M</w:t>
      </w:r>
      <w:r w:rsidR="00B874C6" w:rsidRPr="00F17CED">
        <w:rPr>
          <w:rStyle w:val="href"/>
        </w:rPr>
        <w:t>.</w:t>
      </w:r>
      <w:r w:rsidR="009C6B43">
        <w:rPr>
          <w:rStyle w:val="href"/>
        </w:rPr>
        <w:t>2176</w:t>
      </w:r>
      <w:proofErr w:type="gramEnd"/>
      <w:r w:rsidR="009C6B43">
        <w:rPr>
          <w:rStyle w:val="href"/>
        </w:rPr>
        <w:t>-0</w:t>
      </w:r>
    </w:p>
    <w:p w14:paraId="0F6CC7F1" w14:textId="2BC6590D" w:rsidR="00EF6526" w:rsidRPr="00771EB2" w:rsidRDefault="00EF6526" w:rsidP="00EF6526">
      <w:pPr>
        <w:pStyle w:val="Rectitle"/>
      </w:pPr>
      <w:r w:rsidRPr="00771EB2">
        <w:rPr>
          <w:bCs/>
        </w:rPr>
        <w:t xml:space="preserve">Características y criterios de protección de los sistemas de enlace de datos en ondas métricas Modo 2 normalizados por la Organización de Aviación Civil Internacional que funcionan en el servicio móvil aeronáutico (en rutas) </w:t>
      </w:r>
      <w:r w:rsidR="004E49F7">
        <w:rPr>
          <w:bCs/>
        </w:rPr>
        <w:br/>
      </w:r>
      <w:r w:rsidRPr="00771EB2">
        <w:rPr>
          <w:bCs/>
        </w:rPr>
        <w:t>en la banda de frecuencias 136-137 MHz</w:t>
      </w:r>
    </w:p>
    <w:p w14:paraId="5B3F2265" w14:textId="77777777" w:rsidR="00EF6526" w:rsidRPr="00771EB2" w:rsidRDefault="00EF6526" w:rsidP="00EF6526">
      <w:pPr>
        <w:pStyle w:val="Recdate"/>
      </w:pPr>
      <w:r w:rsidRPr="00771EB2">
        <w:t>(2026)</w:t>
      </w:r>
    </w:p>
    <w:p w14:paraId="20175F39" w14:textId="7F978165" w:rsidR="00EF6526" w:rsidRPr="007F48C8" w:rsidRDefault="007F48C8" w:rsidP="007F48C8">
      <w:pPr>
        <w:pStyle w:val="HeadingSum"/>
      </w:pPr>
      <w:r w:rsidRPr="007F48C8">
        <w:t>Cometido</w:t>
      </w:r>
    </w:p>
    <w:p w14:paraId="3BACE214" w14:textId="77777777" w:rsidR="00EF6526" w:rsidRPr="007F48C8" w:rsidRDefault="00EF6526" w:rsidP="007F48C8">
      <w:pPr>
        <w:pStyle w:val="Summary"/>
      </w:pPr>
      <w:r w:rsidRPr="007F48C8">
        <w:t>La presente Recomendación proporciona las características técnicas y criterios de protección de los sistemas de comunicación de enlace de datos en ondas métricas (VDL) Modo 2 normalizados por la Organización de Aviación Civil Internacional (OACI) que funcionan en el servicio móvil aeronáutico (SMA(R)) (en rutas) en la banda de frecuencias 136-137 MHz. Estas son las características técnicas y criterios de protección que deberán utilizarse al efectuar estudios de compartición y compatibilidad con sistemas VDL Modo 2.</w:t>
      </w:r>
    </w:p>
    <w:p w14:paraId="7269E0F8" w14:textId="77777777" w:rsidR="00EF6526" w:rsidRPr="00771EB2" w:rsidRDefault="00EF6526" w:rsidP="00EF6526">
      <w:pPr>
        <w:pStyle w:val="Headingb"/>
      </w:pPr>
      <w:r w:rsidRPr="00771EB2">
        <w:rPr>
          <w:bCs/>
        </w:rPr>
        <w:t>Palabras clave</w:t>
      </w:r>
    </w:p>
    <w:p w14:paraId="62E883C7" w14:textId="77777777" w:rsidR="00EF6526" w:rsidRPr="00771EB2" w:rsidRDefault="00EF6526" w:rsidP="00EF6526">
      <w:r w:rsidRPr="00771EB2">
        <w:t>SMA(R), VHF, VDL, criterios de protección, comunicaciones aire-tierra, comunicaciones tierra-aire</w:t>
      </w:r>
    </w:p>
    <w:p w14:paraId="0D144289" w14:textId="77777777" w:rsidR="00EF6526" w:rsidRPr="00771EB2" w:rsidRDefault="00EF6526" w:rsidP="00EF6526">
      <w:pPr>
        <w:pStyle w:val="Headingb"/>
      </w:pPr>
      <w:r w:rsidRPr="00771EB2">
        <w:rPr>
          <w:bCs/>
        </w:rPr>
        <w:t>Abreviaturas/Glosario</w:t>
      </w:r>
    </w:p>
    <w:p w14:paraId="5D49420E" w14:textId="77777777" w:rsidR="00EF6526" w:rsidRPr="00771EB2" w:rsidRDefault="00EF6526" w:rsidP="00EF6526">
      <w:pPr>
        <w:tabs>
          <w:tab w:val="clear" w:pos="794"/>
          <w:tab w:val="clear" w:pos="1191"/>
        </w:tabs>
      </w:pPr>
      <w:r w:rsidRPr="00771EB2">
        <w:t>OACI</w:t>
      </w:r>
      <w:r w:rsidRPr="00771EB2">
        <w:tab/>
        <w:t>Organización de Aviación Civil Internacional</w:t>
      </w:r>
    </w:p>
    <w:p w14:paraId="5E780D71" w14:textId="77777777" w:rsidR="00EF6526" w:rsidRPr="00771EB2" w:rsidRDefault="00EF6526" w:rsidP="00EF6526">
      <w:pPr>
        <w:tabs>
          <w:tab w:val="clear" w:pos="794"/>
          <w:tab w:val="clear" w:pos="1191"/>
        </w:tabs>
      </w:pPr>
      <w:r w:rsidRPr="00771EB2">
        <w:t>RR</w:t>
      </w:r>
      <w:r w:rsidRPr="00771EB2">
        <w:tab/>
        <w:t>Reglamento de Radiocomunicaciones</w:t>
      </w:r>
    </w:p>
    <w:p w14:paraId="3EA899A4" w14:textId="77777777" w:rsidR="00EF6526" w:rsidRPr="00771EB2" w:rsidRDefault="00EF6526" w:rsidP="00EF6526">
      <w:pPr>
        <w:tabs>
          <w:tab w:val="clear" w:pos="1191"/>
        </w:tabs>
      </w:pPr>
      <w:r w:rsidRPr="00771EB2">
        <w:t>SMA(R)</w:t>
      </w:r>
      <w:r w:rsidRPr="00771EB2">
        <w:tab/>
        <w:t>Servicio móvil aeronáutico (en rutas)</w:t>
      </w:r>
    </w:p>
    <w:p w14:paraId="651B1080" w14:textId="77777777" w:rsidR="00EF6526" w:rsidRPr="00771EB2" w:rsidRDefault="00EF6526" w:rsidP="00EF6526">
      <w:r w:rsidRPr="00771EB2">
        <w:t>VDL Modo 2</w:t>
      </w:r>
      <w:r w:rsidRPr="00771EB2">
        <w:tab/>
        <w:t>Enlace de datos en ondas métricas Modo 2</w:t>
      </w:r>
    </w:p>
    <w:p w14:paraId="5A54FC3A" w14:textId="77777777" w:rsidR="00EF6526" w:rsidRPr="00771EB2" w:rsidRDefault="00EF6526" w:rsidP="00EF6526">
      <w:pPr>
        <w:tabs>
          <w:tab w:val="clear" w:pos="794"/>
          <w:tab w:val="clear" w:pos="1191"/>
        </w:tabs>
      </w:pPr>
      <w:r w:rsidRPr="00771EB2">
        <w:t>VHF</w:t>
      </w:r>
      <w:r w:rsidRPr="00771EB2">
        <w:tab/>
        <w:t>Muy alta frecuencia</w:t>
      </w:r>
    </w:p>
    <w:p w14:paraId="095D3555" w14:textId="77777777" w:rsidR="00EF6526" w:rsidRPr="00771EB2" w:rsidRDefault="00EF6526" w:rsidP="00EF6526">
      <w:pPr>
        <w:pStyle w:val="Headingb"/>
      </w:pPr>
      <w:r w:rsidRPr="00771EB2">
        <w:rPr>
          <w:bCs/>
        </w:rPr>
        <w:t>Recomendación de la UIT conexa</w:t>
      </w:r>
    </w:p>
    <w:p w14:paraId="57D3C5CF" w14:textId="77777777" w:rsidR="00EF6526" w:rsidRPr="00D85A87" w:rsidRDefault="00EF6526" w:rsidP="00EF6526">
      <w:pPr>
        <w:pStyle w:val="Reftext"/>
      </w:pPr>
      <w:r>
        <w:t>Recomendación UIT-R SM.1535 – Protección de los servicios de seguridad de emisiones no deseadas</w:t>
      </w:r>
      <w:hyperlink r:id="rId14" w:history="1"/>
    </w:p>
    <w:p w14:paraId="72587E6C" w14:textId="77777777" w:rsidR="00EF6526" w:rsidRPr="00771EB2" w:rsidRDefault="00EF6526" w:rsidP="00EF6526">
      <w:pPr>
        <w:pStyle w:val="Normalaftertitle"/>
      </w:pPr>
      <w:r w:rsidRPr="00771EB2">
        <w:t>La Asamblea de Radiocomunicaciones de la UIT,</w:t>
      </w:r>
    </w:p>
    <w:p w14:paraId="47F6E879" w14:textId="77777777" w:rsidR="00EF6526" w:rsidRPr="00771EB2" w:rsidRDefault="00EF6526" w:rsidP="00EF6526">
      <w:pPr>
        <w:pStyle w:val="Call"/>
      </w:pPr>
      <w:r w:rsidRPr="00771EB2">
        <w:rPr>
          <w:iCs/>
        </w:rPr>
        <w:t>considerando</w:t>
      </w:r>
    </w:p>
    <w:p w14:paraId="664151E1" w14:textId="77777777" w:rsidR="00EF6526" w:rsidRPr="00771EB2" w:rsidRDefault="00EF6526" w:rsidP="00EF6526">
      <w:r w:rsidRPr="00771EB2">
        <w:rPr>
          <w:i/>
          <w:iCs/>
        </w:rPr>
        <w:t>a)</w:t>
      </w:r>
      <w:r w:rsidRPr="00771EB2">
        <w:tab/>
        <w:t>que la banda de frecuencias 136-137 MHz se utiliza actualmente para las comunicaciones de datos de enlace de datos en ondas métricas Modo 2 (VDL Modo 2) normalizadas por la Organización de Aviación Civil Internacional (OACI) en todo el mundo para las comunicaciones de seguridad aeronáutica aire-tierra, aire-aire y tierra-aire;</w:t>
      </w:r>
      <w:bookmarkStart w:id="3" w:name="_Hlk518318043"/>
      <w:bookmarkStart w:id="4" w:name="_Hlk518314001"/>
      <w:bookmarkEnd w:id="3"/>
      <w:bookmarkEnd w:id="4"/>
    </w:p>
    <w:p w14:paraId="72EF2277" w14:textId="77777777" w:rsidR="00EF6526" w:rsidRPr="00771EB2" w:rsidRDefault="00EF6526" w:rsidP="00EF6526">
      <w:r w:rsidRPr="00771EB2">
        <w:rPr>
          <w:i/>
          <w:iCs/>
        </w:rPr>
        <w:t>b)</w:t>
      </w:r>
      <w:r w:rsidRPr="00771EB2">
        <w:tab/>
        <w:t>que las comunicaciones de seguridad aeronáutica se utilizan en todas las zonas en que las aeronaves operan y aterrizan, y en todas las fases del vuelo;</w:t>
      </w:r>
      <w:bookmarkStart w:id="5" w:name="_Hlk518318101"/>
      <w:bookmarkStart w:id="6" w:name="_Hlk518314239"/>
      <w:bookmarkEnd w:id="5"/>
      <w:bookmarkEnd w:id="6"/>
    </w:p>
    <w:p w14:paraId="5B0A277D" w14:textId="77777777" w:rsidR="00EF6526" w:rsidRPr="00771EB2" w:rsidRDefault="00EF6526" w:rsidP="00EF6526">
      <w:r w:rsidRPr="00771EB2">
        <w:rPr>
          <w:i/>
          <w:iCs/>
        </w:rPr>
        <w:t>c)</w:t>
      </w:r>
      <w:r w:rsidRPr="00771EB2">
        <w:tab/>
        <w:t>que las aeronaves pueden estar equipadas con hasta tres estaciones de radiocomunicaciones del servicio móvil aeronáutico (en rutas) (SMA(R)) que utilizan una combinación de radiocomunicaciones de voz y datos;</w:t>
      </w:r>
    </w:p>
    <w:p w14:paraId="2F99D4C8" w14:textId="77777777" w:rsidR="00EF6526" w:rsidRPr="00771EB2" w:rsidRDefault="00EF6526" w:rsidP="00EF6526">
      <w:r w:rsidRPr="00771EB2">
        <w:rPr>
          <w:i/>
          <w:iCs/>
        </w:rPr>
        <w:t>d)</w:t>
      </w:r>
      <w:r w:rsidRPr="00771EB2">
        <w:tab/>
        <w:t>que el canal del VDL Modo 2 superior está centrado en la frecuencia 136,975 MHz de conformidad con el Anexo 10 de la OACI,</w:t>
      </w:r>
    </w:p>
    <w:p w14:paraId="3B84C57D" w14:textId="77777777" w:rsidR="00EF6526" w:rsidRPr="00771EB2" w:rsidRDefault="00EF6526" w:rsidP="00EF6526">
      <w:pPr>
        <w:pStyle w:val="Call"/>
      </w:pPr>
      <w:r w:rsidRPr="00771EB2">
        <w:rPr>
          <w:iCs/>
        </w:rPr>
        <w:t>reconociendo</w:t>
      </w:r>
    </w:p>
    <w:p w14:paraId="6F99152A" w14:textId="77777777" w:rsidR="00EF6526" w:rsidRPr="00771EB2" w:rsidRDefault="00EF6526" w:rsidP="00EF6526">
      <w:r w:rsidRPr="00771EB2">
        <w:rPr>
          <w:i/>
          <w:iCs/>
        </w:rPr>
        <w:t>a)</w:t>
      </w:r>
      <w:r w:rsidRPr="00771EB2">
        <w:tab/>
      </w:r>
      <w:proofErr w:type="gramStart"/>
      <w:r w:rsidRPr="00771EB2">
        <w:t>que</w:t>
      </w:r>
      <w:proofErr w:type="gramEnd"/>
      <w:r w:rsidRPr="00771EB2">
        <w:t xml:space="preserve"> en las zonas de alta densidad de aeronaves, la utilización de los canales de ondas métricas en la banda 117,975-137 MHz está muy congestionada;</w:t>
      </w:r>
    </w:p>
    <w:p w14:paraId="5ECDD468" w14:textId="77777777" w:rsidR="00EF6526" w:rsidRPr="00771EB2" w:rsidRDefault="00EF6526" w:rsidP="00EF6526">
      <w:r w:rsidRPr="00771EB2">
        <w:rPr>
          <w:i/>
          <w:iCs/>
        </w:rPr>
        <w:lastRenderedPageBreak/>
        <w:t>b)</w:t>
      </w:r>
      <w:r w:rsidRPr="00771EB2">
        <w:tab/>
        <w:t>que la OACI elabora normas y prácticas recomendadas para la aviación civil;</w:t>
      </w:r>
    </w:p>
    <w:p w14:paraId="195A8635" w14:textId="77777777" w:rsidR="00EF6526" w:rsidRPr="00771EB2" w:rsidRDefault="00EF6526" w:rsidP="00EF6526">
      <w:r w:rsidRPr="00771EB2">
        <w:rPr>
          <w:i/>
          <w:iCs/>
        </w:rPr>
        <w:t>c)</w:t>
      </w:r>
      <w:r w:rsidRPr="00771EB2">
        <w:tab/>
        <w:t>que el Anexo 10 al Convenio de Aviación Civil Internacional contiene normas y prácticas recomendadas para los sistemas de radiocomunicaciones aeronáuticas utilizados por la aviación civil;</w:t>
      </w:r>
    </w:p>
    <w:p w14:paraId="40DB4C5C" w14:textId="77777777" w:rsidR="00EF6526" w:rsidRPr="00771EB2" w:rsidRDefault="00EF6526" w:rsidP="00EF6526">
      <w:r w:rsidRPr="00771EB2">
        <w:rPr>
          <w:i/>
          <w:iCs/>
        </w:rPr>
        <w:t>d)</w:t>
      </w:r>
      <w:r w:rsidRPr="00771EB2">
        <w:tab/>
        <w:t>que el SMA(R) es un servicio de seguridad;</w:t>
      </w:r>
    </w:p>
    <w:p w14:paraId="380D4C99" w14:textId="77777777" w:rsidR="00EF6526" w:rsidRPr="00771EB2" w:rsidRDefault="00EF6526" w:rsidP="00EF6526">
      <w:r w:rsidRPr="00771EB2">
        <w:rPr>
          <w:i/>
          <w:iCs/>
        </w:rPr>
        <w:t>e)</w:t>
      </w:r>
      <w:r w:rsidRPr="00771EB2">
        <w:tab/>
        <w:t xml:space="preserve">que el número </w:t>
      </w:r>
      <w:r w:rsidRPr="00771EB2">
        <w:rPr>
          <w:b/>
          <w:bCs/>
        </w:rPr>
        <w:t>4.10</w:t>
      </w:r>
      <w:r w:rsidRPr="00771EB2">
        <w:t xml:space="preserve"> del Reglamento de Radiocomunicaciones (RR) establece que «Los Estados Miembros reconocen que los aspectos de seguridad del servicio de radionavegación y otros servicios de seguridad requieren medidas especiales para garantizar que estén libres de interferencia perjudicial; es necesario, por consiguiente, tener en cuenta este factor en la asignación y el empleo de las frecuencias»;</w:t>
      </w:r>
    </w:p>
    <w:p w14:paraId="714067FD" w14:textId="77777777" w:rsidR="00EF6526" w:rsidRPr="00D85A87" w:rsidRDefault="00EF6526" w:rsidP="00EF6526">
      <w:bookmarkStart w:id="7" w:name="_Hlk518317084"/>
      <w:r>
        <w:rPr>
          <w:i/>
          <w:iCs/>
        </w:rPr>
        <w:t>f)</w:t>
      </w:r>
      <w:r>
        <w:tab/>
        <w:t>que la Recomendación UIT-R SM.1535 ofrece directrices para la protección de los servicios de seguridad de emisiones no deseadas,</w:t>
      </w:r>
      <w:hyperlink r:id="rId15" w:history="1"/>
    </w:p>
    <w:bookmarkEnd w:id="7"/>
    <w:p w14:paraId="4EE25004" w14:textId="77777777" w:rsidR="00EF6526" w:rsidRPr="00771EB2" w:rsidRDefault="00EF6526" w:rsidP="00EF6526">
      <w:pPr>
        <w:pStyle w:val="Call"/>
      </w:pPr>
      <w:r w:rsidRPr="00771EB2">
        <w:rPr>
          <w:iCs/>
        </w:rPr>
        <w:t>recomienda</w:t>
      </w:r>
    </w:p>
    <w:p w14:paraId="5B249413" w14:textId="77777777" w:rsidR="00EF6526" w:rsidRPr="00771EB2" w:rsidRDefault="00EF6526" w:rsidP="00EF6526">
      <w:r w:rsidRPr="00771EB2">
        <w:t>1</w:t>
      </w:r>
      <w:r w:rsidRPr="00771EB2">
        <w:tab/>
        <w:t>que en los estudios de compartición y compatibilidad se consideren las características técnicas y operativas de los sistemas de VDL Modo 2 que funcionan en la banda de frecuencias 136</w:t>
      </w:r>
      <w:r w:rsidRPr="00771EB2">
        <w:noBreakHyphen/>
        <w:t>137 MHz, atribuida al SMA(R) y descrita en el Anexo 1;</w:t>
      </w:r>
    </w:p>
    <w:p w14:paraId="255188F3" w14:textId="77777777" w:rsidR="00EF6526" w:rsidRPr="00771EB2" w:rsidRDefault="00EF6526" w:rsidP="00EF6526">
      <w:pPr>
        <w:rPr>
          <w:szCs w:val="24"/>
        </w:rPr>
      </w:pPr>
      <w:r w:rsidRPr="00771EB2">
        <w:t>2</w:t>
      </w:r>
      <w:r w:rsidRPr="00771EB2">
        <w:tab/>
        <w:t xml:space="preserve">que se considere el criterio de la relación entre la potencia de la señal de interferencia y el nivel de potencia de ruido del receptor, </w:t>
      </w:r>
      <w:r w:rsidRPr="00771EB2">
        <w:rPr>
          <w:i/>
          <w:iCs/>
        </w:rPr>
        <w:t>I/N</w:t>
      </w:r>
      <w:r w:rsidRPr="00771EB2">
        <w:t xml:space="preserve"> = −6 dB,</w:t>
      </w:r>
      <w:r w:rsidRPr="000631D1">
        <w:rPr>
          <w:rStyle w:val="FootnoteReference"/>
          <w:iCs/>
          <w:szCs w:val="24"/>
        </w:rPr>
        <w:footnoteReference w:id="1"/>
      </w:r>
      <w:r w:rsidRPr="00771EB2">
        <w:t xml:space="preserve"> para proteger los sistemas de VDL Modo 2 de seguridad de la vida humana que funcionan en el SMA(R) en la gama de frecuencias 136-137 MHz, y que este valor represente el nivel de protección combinado si están presentes múltiples fuentes de interferencia.</w:t>
      </w:r>
      <w:bookmarkStart w:id="8" w:name="_Hlk522610802"/>
    </w:p>
    <w:bookmarkEnd w:id="8"/>
    <w:p w14:paraId="43FFA945" w14:textId="77777777" w:rsidR="00EF6526" w:rsidRPr="00771EB2" w:rsidRDefault="00EF6526" w:rsidP="00EF6526"/>
    <w:p w14:paraId="420D917C" w14:textId="77777777" w:rsidR="00EF6526" w:rsidRDefault="00EF6526" w:rsidP="00EF6526"/>
    <w:p w14:paraId="1C13D8F5" w14:textId="77777777" w:rsidR="006B1B4B" w:rsidRPr="00771EB2" w:rsidRDefault="006B1B4B" w:rsidP="00EF6526"/>
    <w:p w14:paraId="1D931E96" w14:textId="77777777" w:rsidR="00EF6526" w:rsidRPr="00771EB2" w:rsidRDefault="00EF6526" w:rsidP="00EF6526">
      <w:pPr>
        <w:pStyle w:val="AnnexNoTitle"/>
        <w:outlineLvl w:val="0"/>
      </w:pPr>
      <w:r w:rsidRPr="00771EB2">
        <w:rPr>
          <w:bCs/>
        </w:rPr>
        <w:t>Anexo 1</w:t>
      </w:r>
      <w:r w:rsidRPr="00771EB2">
        <w:rPr>
          <w:bCs/>
        </w:rPr>
        <w:br/>
      </w:r>
      <w:r w:rsidRPr="00771EB2">
        <w:rPr>
          <w:bCs/>
        </w:rPr>
        <w:br/>
        <w:t>Características técnicas y operativas de los sistemas de enlace de datos en ondas métricas Modo 2 que funcionan en el servicio móvil aeronáutico</w:t>
      </w:r>
      <w:r w:rsidRPr="00771EB2">
        <w:rPr>
          <w:bCs/>
        </w:rPr>
        <w:br/>
        <w:t>(en rutas) en la banda de frecuencias 136-137 MHz</w:t>
      </w:r>
    </w:p>
    <w:p w14:paraId="3009207B" w14:textId="77777777" w:rsidR="00EF6526" w:rsidRPr="00771EB2" w:rsidRDefault="00EF6526" w:rsidP="00EF6526">
      <w:pPr>
        <w:pStyle w:val="Heading1"/>
      </w:pPr>
      <w:r w:rsidRPr="00771EB2">
        <w:rPr>
          <w:bCs/>
        </w:rPr>
        <w:t>1</w:t>
      </w:r>
      <w:r w:rsidRPr="00771EB2">
        <w:tab/>
      </w:r>
      <w:proofErr w:type="gramStart"/>
      <w:r w:rsidRPr="00771EB2">
        <w:rPr>
          <w:bCs/>
        </w:rPr>
        <w:t>Introducción</w:t>
      </w:r>
      <w:proofErr w:type="gramEnd"/>
    </w:p>
    <w:p w14:paraId="692FED2A" w14:textId="77777777" w:rsidR="00EF6526" w:rsidRPr="00771EB2" w:rsidRDefault="00EF6526" w:rsidP="00EF6526">
      <w:r w:rsidRPr="00771EB2">
        <w:t>La banda de frecuencias 136-137 MHz está atribuida al SMA(R) y es una de las bandas de comunicaciones para las comunicaciones de datos de seguridad aeronáutica en los sentidos aire-tierra, aire-aire y tierra-aire. Estos sistemas están normalizados internacionalmente por la OACI para VDL Modo 2. Estas comunicaciones se utilizan cuando se dispone de servicios de tráfico aéreo y en todas las fases del vuelo.</w:t>
      </w:r>
    </w:p>
    <w:p w14:paraId="6EAA6655" w14:textId="77777777" w:rsidR="00EF6526" w:rsidRPr="00771EB2" w:rsidRDefault="00EF6526" w:rsidP="00EF6526">
      <w:pPr>
        <w:pStyle w:val="Heading1"/>
      </w:pPr>
      <w:bookmarkStart w:id="9" w:name="_Hlk522609769"/>
      <w:r w:rsidRPr="00771EB2">
        <w:rPr>
          <w:bCs/>
        </w:rPr>
        <w:lastRenderedPageBreak/>
        <w:t>2</w:t>
      </w:r>
      <w:r w:rsidRPr="00771EB2">
        <w:tab/>
      </w:r>
      <w:proofErr w:type="gramStart"/>
      <w:r w:rsidRPr="00771EB2">
        <w:rPr>
          <w:bCs/>
        </w:rPr>
        <w:t>Características</w:t>
      </w:r>
      <w:proofErr w:type="gramEnd"/>
      <w:r w:rsidRPr="00771EB2">
        <w:rPr>
          <w:bCs/>
        </w:rPr>
        <w:t xml:space="preserve"> técnicas de los sistemas VDL Modo 2 que funcionan en el servicio móvil aeronáutico (en rutas) en la banda de frecuencias 136-137 MHz</w:t>
      </w:r>
      <w:bookmarkStart w:id="10" w:name="_Hlk522609742"/>
    </w:p>
    <w:bookmarkEnd w:id="9"/>
    <w:bookmarkEnd w:id="10"/>
    <w:p w14:paraId="1A24B14F" w14:textId="77777777" w:rsidR="00EF6526" w:rsidRPr="00771EB2" w:rsidRDefault="00EF6526" w:rsidP="00EF6526">
      <w:r w:rsidRPr="00771EB2">
        <w:t>Las características técnicas de los sistemas VDL Modo 2 representativos que funcionan en la banda de frecuencias 136-137 MHz aparecen en el Cuadro 1. Algunas estaciones utilizan diferentes antenas para transmitir y recibir señales.</w:t>
      </w:r>
    </w:p>
    <w:p w14:paraId="0CB2E2DE" w14:textId="77777777" w:rsidR="00EF6526" w:rsidRPr="00771EB2" w:rsidRDefault="00EF6526" w:rsidP="00EF6526">
      <w:pPr>
        <w:pStyle w:val="TableNo"/>
      </w:pPr>
      <w:r w:rsidRPr="00771EB2">
        <w:t>CUADRO 1</w:t>
      </w:r>
    </w:p>
    <w:p w14:paraId="45B616D8" w14:textId="77777777" w:rsidR="00EF6526" w:rsidRPr="00771EB2" w:rsidRDefault="00EF6526" w:rsidP="00EF6526">
      <w:pPr>
        <w:pStyle w:val="Tabletitle"/>
      </w:pPr>
      <w:r w:rsidRPr="00771EB2">
        <w:rPr>
          <w:bCs/>
        </w:rPr>
        <w:t>Características de los sistemas de enlace de datos Modo 2 en ondas métricas que</w:t>
      </w:r>
      <w:r w:rsidRPr="00771EB2">
        <w:rPr>
          <w:bCs/>
        </w:rPr>
        <w:br/>
        <w:t>funcionan en la banda de frecuencias 136-137 MHz</w:t>
      </w:r>
    </w:p>
    <w:tbl>
      <w:tblPr>
        <w:tblStyle w:val="TableGrid"/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3261"/>
        <w:gridCol w:w="3839"/>
      </w:tblGrid>
      <w:tr w:rsidR="00EF6526" w:rsidRPr="001E49FD" w14:paraId="40D8FB12" w14:textId="77777777" w:rsidTr="00E45B9D">
        <w:trPr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73F25" w14:textId="77777777" w:rsidR="00EF6526" w:rsidRPr="001E49FD" w:rsidRDefault="00EF6526" w:rsidP="001E49FD">
            <w:pPr>
              <w:pStyle w:val="Tablehead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</w:rPr>
              <w:t>Plataforma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E771C" w14:textId="77777777" w:rsidR="00EF6526" w:rsidRPr="001E49FD" w:rsidRDefault="00EF6526" w:rsidP="001E49FD">
            <w:pPr>
              <w:pStyle w:val="Tablehead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</w:rPr>
              <w:t>Aeronave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C5300" w14:textId="77777777" w:rsidR="00EF6526" w:rsidRPr="001E49FD" w:rsidRDefault="00EF6526" w:rsidP="001E49FD">
            <w:pPr>
              <w:pStyle w:val="Tablehead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</w:rPr>
              <w:t>Estación de base</w:t>
            </w:r>
          </w:p>
        </w:tc>
      </w:tr>
      <w:tr w:rsidR="00EF6526" w:rsidRPr="001E49FD" w14:paraId="10D3B7D1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4B3BC" w14:textId="77777777" w:rsidR="00EF6526" w:rsidRPr="001E49FD" w:rsidRDefault="00EF6526" w:rsidP="00E45B9D">
            <w:pPr>
              <w:pStyle w:val="Tabletext"/>
              <w:jc w:val="lef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Tipo de emisión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0171B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Datos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3182F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Datos</w:t>
            </w:r>
          </w:p>
        </w:tc>
      </w:tr>
      <w:tr w:rsidR="00EF6526" w:rsidRPr="001E49FD" w14:paraId="4F079535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F8041" w14:textId="77777777" w:rsidR="00EF6526" w:rsidRPr="001E49FD" w:rsidRDefault="00EF6526" w:rsidP="00E45B9D">
            <w:pPr>
              <w:pStyle w:val="Tabletext"/>
              <w:jc w:val="lef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Tipo de modulación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015A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D8PSK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894F6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D8PSK</w:t>
            </w:r>
          </w:p>
        </w:tc>
      </w:tr>
      <w:tr w:rsidR="00EF6526" w:rsidRPr="001E49FD" w14:paraId="1D262503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3E50C" w14:textId="77777777" w:rsidR="00EF6526" w:rsidRPr="001E49FD" w:rsidRDefault="00EF6526" w:rsidP="00E45B9D">
            <w:pPr>
              <w:pStyle w:val="Tabletext"/>
              <w:jc w:val="lef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Tipo de funcionamiento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6F28C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Símplex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3C1FF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Símplex</w:t>
            </w:r>
          </w:p>
        </w:tc>
      </w:tr>
      <w:tr w:rsidR="00EF6526" w:rsidRPr="001E49FD" w14:paraId="380C749B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6A19B" w14:textId="77777777" w:rsidR="00EF6526" w:rsidRPr="001E49FD" w:rsidRDefault="00EF6526" w:rsidP="00E45B9D">
            <w:pPr>
              <w:pStyle w:val="Tabletext"/>
              <w:jc w:val="lef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Altura máx. de la antena (m)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29606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15 240 (NMM)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20811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15-50 (por encima del nivel del suelo)</w:t>
            </w:r>
            <w:r w:rsidRPr="001E49FD">
              <w:rPr>
                <w:rFonts w:ascii="Times New Roman" w:hAnsi="Times New Roman" w:cs="Times New Roman"/>
                <w:color w:val="000000"/>
              </w:rPr>
              <w:br/>
              <w:t>(15 típico)</w:t>
            </w:r>
          </w:p>
        </w:tc>
      </w:tr>
      <w:tr w:rsidR="00EF6526" w:rsidRPr="001E49FD" w14:paraId="0DBF8773" w14:textId="77777777" w:rsidTr="00E45B9D">
        <w:tc>
          <w:tcPr>
            <w:tcW w:w="9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1EAC" w14:textId="77777777" w:rsidR="00EF6526" w:rsidRPr="001E49FD" w:rsidRDefault="00EF6526" w:rsidP="00E45B9D">
            <w:pPr>
              <w:pStyle w:val="Tabletext"/>
              <w:tabs>
                <w:tab w:val="left" w:pos="238"/>
              </w:tabs>
              <w:rPr>
                <w:rFonts w:ascii="Times New Roman" w:hAnsi="Times New Roman" w:cs="Times New Roman"/>
                <w:b/>
                <w:bCs/>
              </w:rPr>
            </w:pPr>
            <w:r w:rsidRPr="001E49FD">
              <w:rPr>
                <w:rFonts w:ascii="Times New Roman" w:hAnsi="Times New Roman" w:cs="Times New Roman"/>
                <w:b/>
                <w:bCs/>
                <w:color w:val="000000"/>
              </w:rPr>
              <w:t>Transmisor</w:t>
            </w:r>
          </w:p>
        </w:tc>
      </w:tr>
      <w:tr w:rsidR="00EF6526" w:rsidRPr="001E49FD" w14:paraId="0808FC00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C0DE3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Potencia (W)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D7F67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18 a 25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D6644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Típica 25</w:t>
            </w:r>
          </w:p>
        </w:tc>
      </w:tr>
      <w:tr w:rsidR="00EF6526" w:rsidRPr="001E49FD" w14:paraId="5A20BD97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82F71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Radio de cobertura (km)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0D8AB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4F10F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</w:tr>
      <w:tr w:rsidR="00EF6526" w:rsidRPr="001E49FD" w14:paraId="4A221B46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62E7C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Ancho de banda (kHz)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222B7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A8DE2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EF6526" w:rsidRPr="001E49FD" w14:paraId="1D964E03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D3628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Ganancia de antena (dBi)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35B51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33ADE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</w:tr>
      <w:tr w:rsidR="00EF6526" w:rsidRPr="001E49FD" w14:paraId="726BF755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B8A34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Patrón de radiación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1C0CF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Omni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EAFD3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Omni</w:t>
            </w:r>
          </w:p>
        </w:tc>
      </w:tr>
      <w:tr w:rsidR="00EF6526" w:rsidRPr="001E49FD" w14:paraId="792D7E31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C753C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Polarización de la antena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A544B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Vertical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07E63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Vertical</w:t>
            </w:r>
          </w:p>
        </w:tc>
      </w:tr>
      <w:tr w:rsidR="00EF6526" w:rsidRPr="001E49FD" w14:paraId="0C826AFD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F2306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Máscara de la emisión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F7585" w14:textId="73F45A3C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SARPS de la OACI, Anexo 10, Vol. III, Parte 1, Secciones 6.3.3</w:t>
            </w:r>
            <w:r w:rsidRPr="001E49FD">
              <w:rPr>
                <w:rFonts w:ascii="Times New Roman" w:hAnsi="Times New Roman" w:cs="Times New Roman"/>
                <w:color w:val="000000"/>
              </w:rPr>
              <w:br/>
              <w:t xml:space="preserve">(Apéndice </w:t>
            </w:r>
            <w:r w:rsidRPr="001E49FD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1E49FD">
              <w:rPr>
                <w:rFonts w:ascii="Times New Roman" w:hAnsi="Times New Roman" w:cs="Times New Roman"/>
                <w:color w:val="000000"/>
              </w:rPr>
              <w:t xml:space="preserve"> del RR)</w:t>
            </w:r>
            <w:r w:rsidR="004E013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E49FD">
              <w:rPr>
                <w:rFonts w:ascii="Times New Roman" w:hAnsi="Times New Roman" w:cs="Times New Roman"/>
                <w:color w:val="000000"/>
              </w:rPr>
              <w:t>y 6.3.4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C4F13" w14:textId="545FBE6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SARPS de la OACI, Anexo 10, Vol. III, Parte 1, Secciones 6.2.3</w:t>
            </w:r>
            <w:r w:rsidRPr="001E49FD">
              <w:rPr>
                <w:rFonts w:ascii="Times New Roman" w:hAnsi="Times New Roman" w:cs="Times New Roman"/>
                <w:color w:val="000000"/>
              </w:rPr>
              <w:br/>
              <w:t xml:space="preserve">(Apéndice </w:t>
            </w:r>
            <w:r w:rsidRPr="001E49FD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1E49FD">
              <w:rPr>
                <w:rFonts w:ascii="Times New Roman" w:hAnsi="Times New Roman" w:cs="Times New Roman"/>
                <w:color w:val="000000"/>
              </w:rPr>
              <w:t xml:space="preserve"> del RR)</w:t>
            </w:r>
            <w:r w:rsidR="004E013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E49FD">
              <w:rPr>
                <w:rFonts w:ascii="Times New Roman" w:hAnsi="Times New Roman" w:cs="Times New Roman"/>
                <w:color w:val="000000"/>
              </w:rPr>
              <w:t>y 6.2.4</w:t>
            </w:r>
          </w:p>
        </w:tc>
      </w:tr>
      <w:tr w:rsidR="00EF6526" w:rsidRPr="001E49FD" w14:paraId="3356A967" w14:textId="77777777" w:rsidTr="00E45B9D">
        <w:tc>
          <w:tcPr>
            <w:tcW w:w="9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F32A6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  <w:b/>
                <w:bCs/>
              </w:rPr>
            </w:pPr>
            <w:r w:rsidRPr="001E49FD">
              <w:rPr>
                <w:rFonts w:ascii="Times New Roman" w:hAnsi="Times New Roman" w:cs="Times New Roman"/>
                <w:b/>
                <w:bCs/>
                <w:color w:val="000000"/>
              </w:rPr>
              <w:t>Receptor</w:t>
            </w:r>
          </w:p>
        </w:tc>
      </w:tr>
      <w:tr w:rsidR="00EF6526" w:rsidRPr="001E49FD" w14:paraId="010CDF0D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D9682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Factor de ruido (dB)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3CBA7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871A6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F6526" w:rsidRPr="001E49FD" w14:paraId="5326F1D4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59EDB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Ancho de banda IF (kHz)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C2D0C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0378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EF6526" w:rsidRPr="001E49FD" w14:paraId="36D890E3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826B0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Ganancia de antena (dBi)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0EB27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A205E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</w:tr>
      <w:tr w:rsidR="00EF6526" w:rsidRPr="001E49FD" w14:paraId="0EBABFAE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B2D08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Patrón de radiación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B5A35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Omni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075F9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Omni</w:t>
            </w:r>
          </w:p>
        </w:tc>
      </w:tr>
      <w:tr w:rsidR="00EF6526" w:rsidRPr="001E49FD" w14:paraId="7C0A901C" w14:textId="77777777" w:rsidTr="00E45B9D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D58311B" w14:textId="77777777" w:rsidR="00EF6526" w:rsidRPr="001E49FD" w:rsidRDefault="00EF6526" w:rsidP="00E45B9D">
            <w:pPr>
              <w:pStyle w:val="Tabletext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Polarización de la antena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60A9CF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Vertical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5F2B3D" w14:textId="77777777" w:rsidR="00EF6526" w:rsidRPr="001E49FD" w:rsidRDefault="00EF6526" w:rsidP="00E45B9D">
            <w:pPr>
              <w:pStyle w:val="Tabletext"/>
              <w:jc w:val="center"/>
              <w:rPr>
                <w:rFonts w:ascii="Times New Roman" w:hAnsi="Times New Roman" w:cs="Times New Roman"/>
              </w:rPr>
            </w:pPr>
            <w:r w:rsidRPr="001E49FD">
              <w:rPr>
                <w:rFonts w:ascii="Times New Roman" w:hAnsi="Times New Roman" w:cs="Times New Roman"/>
                <w:color w:val="000000"/>
              </w:rPr>
              <w:t>Vertical</w:t>
            </w:r>
          </w:p>
        </w:tc>
      </w:tr>
    </w:tbl>
    <w:p w14:paraId="3C4770EB" w14:textId="77777777" w:rsidR="00EF6526" w:rsidRDefault="00EF6526" w:rsidP="00EF6526">
      <w:pPr>
        <w:pStyle w:val="Reasons"/>
      </w:pPr>
    </w:p>
    <w:p w14:paraId="62AE593F" w14:textId="77777777" w:rsidR="00EF6526" w:rsidRPr="00F17CED" w:rsidRDefault="00EF6526" w:rsidP="00B874C6"/>
    <w:p w14:paraId="0DAC232A" w14:textId="77777777" w:rsidR="00B874C6" w:rsidRPr="00F17CED" w:rsidRDefault="00B874C6" w:rsidP="00B874C6"/>
    <w:p w14:paraId="1FCDABD8" w14:textId="77777777" w:rsidR="00B874C6" w:rsidRPr="00F17CED" w:rsidRDefault="00B874C6" w:rsidP="00B874C6">
      <w:pPr>
        <w:pStyle w:val="Line"/>
        <w:rPr>
          <w:lang w:val="es-ES"/>
        </w:rPr>
      </w:pPr>
    </w:p>
    <w:sectPr w:rsidR="00B874C6" w:rsidRPr="00F17CED" w:rsidSect="007565CC">
      <w:footerReference w:type="default" r:id="rId16"/>
      <w:pgSz w:w="11907" w:h="16834" w:code="9"/>
      <w:pgMar w:top="1418" w:right="1134" w:bottom="1134" w:left="1134" w:header="720" w:footer="4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57823" w14:textId="77777777" w:rsidR="00D16DB6" w:rsidRDefault="00D16DB6">
      <w:r>
        <w:separator/>
      </w:r>
    </w:p>
  </w:endnote>
  <w:endnote w:type="continuationSeparator" w:id="0">
    <w:p w14:paraId="26B0E4EF" w14:textId="77777777" w:rsidR="00D16DB6" w:rsidRDefault="00D1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Medium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3" w:csb1="00000000"/>
  </w:font>
  <w:font w:name="AvenirNext LT Pro Regular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3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BED89" w14:textId="77777777" w:rsidR="00301DB3" w:rsidRDefault="00301DB3">
    <w:pPr>
      <w:pStyle w:val="Footer"/>
    </w:pPr>
    <w:r>
      <w:drawing>
        <wp:anchor distT="0" distB="0" distL="0" distR="0" simplePos="0" relativeHeight="251656192" behindDoc="0" locked="0" layoutInCell="1" allowOverlap="1" wp14:anchorId="0B189C23" wp14:editId="608B4CF7">
          <wp:simplePos x="0" y="0"/>
          <wp:positionH relativeFrom="page">
            <wp:posOffset>6346209</wp:posOffset>
          </wp:positionH>
          <wp:positionV relativeFrom="page">
            <wp:posOffset>9501505</wp:posOffset>
          </wp:positionV>
          <wp:extent cx="738000" cy="813600"/>
          <wp:effectExtent l="0" t="0" r="0" b="0"/>
          <wp:wrapNone/>
          <wp:docPr id="1" name="image1.png" descr="logo U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 UIT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8000" cy="8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9153" w14:textId="77777777" w:rsidR="00C15F3E" w:rsidRDefault="00C15F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AE57" w14:textId="77777777" w:rsidR="00D16DB6" w:rsidRDefault="00D16DB6">
      <w:r>
        <w:separator/>
      </w:r>
    </w:p>
  </w:footnote>
  <w:footnote w:type="continuationSeparator" w:id="0">
    <w:p w14:paraId="54CD5C6B" w14:textId="77777777" w:rsidR="00D16DB6" w:rsidRDefault="00D16DB6">
      <w:r>
        <w:continuationSeparator/>
      </w:r>
    </w:p>
  </w:footnote>
  <w:footnote w:id="1">
    <w:p w14:paraId="3CCA2977" w14:textId="77777777" w:rsidR="00EF6526" w:rsidRPr="00771EB2" w:rsidRDefault="00EF6526" w:rsidP="00EF6526">
      <w:pPr>
        <w:pStyle w:val="FootnoteText"/>
      </w:pPr>
      <w:r>
        <w:rPr>
          <w:rStyle w:val="FootnoteReference"/>
        </w:rPr>
        <w:footnoteRef/>
      </w:r>
      <w:r w:rsidRPr="00771EB2">
        <w:tab/>
        <w:t>Este criterio no incluye un margen de seguridad.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6423" w14:textId="77777777" w:rsidR="001B164E" w:rsidRDefault="001B164E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3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5"/>
      <w:gridCol w:w="5915"/>
    </w:tblGrid>
    <w:tr w:rsidR="005B0371" w:rsidRPr="00A239D1" w14:paraId="2EC5F206" w14:textId="77777777" w:rsidTr="0019307B">
      <w:tc>
        <w:tcPr>
          <w:tcW w:w="4634" w:type="dxa"/>
          <w:vAlign w:val="center"/>
        </w:tcPr>
        <w:p w14:paraId="4BA54EFE" w14:textId="77777777" w:rsidR="00EE47C4" w:rsidRPr="005B0371" w:rsidRDefault="00425BC7" w:rsidP="00B9169E">
          <w:pPr>
            <w:pStyle w:val="Header"/>
            <w:jc w:val="left"/>
            <w:rPr>
              <w:rFonts w:ascii="Arial Black" w:hAnsi="Arial Black" w:cs="Arial"/>
              <w:color w:val="FFFFFF" w:themeColor="background1"/>
              <w:sz w:val="32"/>
              <w:szCs w:val="32"/>
            </w:rPr>
          </w:pPr>
          <w:r w:rsidRPr="005B0371">
            <w:rPr>
              <w:rFonts w:ascii="Arial Black" w:hAnsi="Arial Black" w:cs="Arial"/>
              <w:color w:val="FFFFFF" w:themeColor="background1"/>
              <w:sz w:val="32"/>
              <w:szCs w:val="32"/>
            </w:rPr>
            <w:t xml:space="preserve"> </w:t>
          </w:r>
        </w:p>
      </w:tc>
      <w:tc>
        <w:tcPr>
          <w:tcW w:w="5998" w:type="dxa"/>
          <w:vAlign w:val="center"/>
        </w:tcPr>
        <w:p w14:paraId="1FD44E20" w14:textId="77777777" w:rsidR="00EE47C4" w:rsidRPr="00260B24" w:rsidRDefault="00EE47C4" w:rsidP="00744F8B">
          <w:pPr>
            <w:pStyle w:val="Header"/>
            <w:jc w:val="right"/>
            <w:rPr>
              <w:rFonts w:asciiTheme="minorBidi" w:hAnsiTheme="minorBidi"/>
              <w:b/>
              <w:spacing w:val="4"/>
              <w:szCs w:val="24"/>
            </w:rPr>
          </w:pPr>
          <w:r w:rsidRPr="00260B24">
            <w:rPr>
              <w:rFonts w:asciiTheme="minorBidi" w:hAnsiTheme="minorBidi"/>
              <w:b/>
              <w:spacing w:val="4"/>
              <w:szCs w:val="24"/>
            </w:rPr>
            <w:t>Uni</w:t>
          </w:r>
          <w:r w:rsidR="006B1E05">
            <w:rPr>
              <w:rFonts w:asciiTheme="minorBidi" w:hAnsiTheme="minorBidi"/>
              <w:b/>
              <w:spacing w:val="4"/>
              <w:szCs w:val="24"/>
            </w:rPr>
            <w:t>ó</w:t>
          </w:r>
          <w:r w:rsidRPr="00260B24">
            <w:rPr>
              <w:rFonts w:asciiTheme="minorBidi" w:hAnsiTheme="minorBidi"/>
              <w:b/>
              <w:spacing w:val="4"/>
              <w:szCs w:val="24"/>
            </w:rPr>
            <w:t>n</w:t>
          </w:r>
          <w:r w:rsidR="00A25EE2">
            <w:rPr>
              <w:rFonts w:asciiTheme="minorBidi" w:hAnsiTheme="minorBidi"/>
              <w:b/>
              <w:spacing w:val="4"/>
              <w:szCs w:val="24"/>
            </w:rPr>
            <w:t xml:space="preserve"> </w:t>
          </w:r>
          <w:r w:rsidR="006B1E05">
            <w:rPr>
              <w:rFonts w:asciiTheme="minorBidi" w:hAnsiTheme="minorBidi"/>
              <w:b/>
              <w:spacing w:val="4"/>
              <w:szCs w:val="24"/>
            </w:rPr>
            <w:t>I</w:t>
          </w:r>
          <w:r w:rsidR="00A25EE2" w:rsidRPr="00260B24">
            <w:rPr>
              <w:rFonts w:asciiTheme="minorBidi" w:hAnsiTheme="minorBidi"/>
              <w:b/>
              <w:spacing w:val="4"/>
              <w:szCs w:val="24"/>
            </w:rPr>
            <w:t>nterna</w:t>
          </w:r>
          <w:r w:rsidR="0069322D">
            <w:rPr>
              <w:rFonts w:asciiTheme="minorBidi" w:hAnsiTheme="minorBidi"/>
              <w:b/>
              <w:spacing w:val="4"/>
              <w:szCs w:val="24"/>
            </w:rPr>
            <w:t>c</w:t>
          </w:r>
          <w:r w:rsidR="00A25EE2" w:rsidRPr="00260B24">
            <w:rPr>
              <w:rFonts w:asciiTheme="minorBidi" w:hAnsiTheme="minorBidi"/>
              <w:b/>
              <w:spacing w:val="4"/>
              <w:szCs w:val="24"/>
            </w:rPr>
            <w:t xml:space="preserve">ional </w:t>
          </w:r>
          <w:r w:rsidR="00A25EE2">
            <w:rPr>
              <w:rFonts w:asciiTheme="minorBidi" w:hAnsiTheme="minorBidi"/>
              <w:b/>
              <w:spacing w:val="4"/>
              <w:szCs w:val="24"/>
            </w:rPr>
            <w:t xml:space="preserve">de </w:t>
          </w:r>
          <w:r w:rsidR="0069322D">
            <w:rPr>
              <w:rFonts w:asciiTheme="minorBidi" w:hAnsiTheme="minorBidi"/>
              <w:b/>
              <w:spacing w:val="4"/>
              <w:szCs w:val="24"/>
            </w:rPr>
            <w:t>Te</w:t>
          </w:r>
          <w:r w:rsidR="00A25EE2" w:rsidRPr="00260B24">
            <w:rPr>
              <w:rFonts w:asciiTheme="minorBidi" w:hAnsiTheme="minorBidi"/>
              <w:b/>
              <w:spacing w:val="4"/>
              <w:szCs w:val="24"/>
            </w:rPr>
            <w:t>l</w:t>
          </w:r>
          <w:r w:rsidR="0069322D">
            <w:rPr>
              <w:rFonts w:asciiTheme="minorBidi" w:hAnsiTheme="minorBidi"/>
              <w:b/>
              <w:spacing w:val="4"/>
              <w:szCs w:val="24"/>
            </w:rPr>
            <w:t>e</w:t>
          </w:r>
          <w:r w:rsidR="00A25EE2" w:rsidRPr="00260B24">
            <w:rPr>
              <w:rFonts w:asciiTheme="minorBidi" w:hAnsiTheme="minorBidi"/>
              <w:b/>
              <w:spacing w:val="4"/>
              <w:szCs w:val="24"/>
            </w:rPr>
            <w:t>comunica</w:t>
          </w:r>
          <w:r w:rsidR="0069322D">
            <w:rPr>
              <w:rFonts w:asciiTheme="minorBidi" w:hAnsiTheme="minorBidi"/>
              <w:b/>
              <w:spacing w:val="4"/>
              <w:szCs w:val="24"/>
            </w:rPr>
            <w:t>c</w:t>
          </w:r>
          <w:r w:rsidR="00A25EE2" w:rsidRPr="00260B24">
            <w:rPr>
              <w:rFonts w:asciiTheme="minorBidi" w:hAnsiTheme="minorBidi"/>
              <w:b/>
              <w:spacing w:val="4"/>
              <w:szCs w:val="24"/>
            </w:rPr>
            <w:t>ion</w:t>
          </w:r>
          <w:r w:rsidR="0069322D">
            <w:rPr>
              <w:rFonts w:asciiTheme="minorBidi" w:hAnsiTheme="minorBidi"/>
              <w:b/>
              <w:spacing w:val="4"/>
              <w:szCs w:val="24"/>
            </w:rPr>
            <w:t>e</w:t>
          </w:r>
          <w:r w:rsidR="00A25EE2">
            <w:rPr>
              <w:rFonts w:asciiTheme="minorBidi" w:hAnsiTheme="minorBidi"/>
              <w:b/>
              <w:spacing w:val="4"/>
              <w:szCs w:val="24"/>
            </w:rPr>
            <w:t>s</w:t>
          </w:r>
        </w:p>
      </w:tc>
    </w:tr>
    <w:tr w:rsidR="005B0371" w:rsidRPr="00A239D1" w14:paraId="2405A374" w14:textId="77777777" w:rsidTr="0019307B">
      <w:tc>
        <w:tcPr>
          <w:tcW w:w="4634" w:type="dxa"/>
          <w:vAlign w:val="center"/>
        </w:tcPr>
        <w:p w14:paraId="7AE2A632" w14:textId="77777777" w:rsidR="00EE47C4" w:rsidRPr="00260B24" w:rsidRDefault="00EE47C4" w:rsidP="00744F8B">
          <w:pPr>
            <w:pStyle w:val="Header"/>
            <w:jc w:val="left"/>
            <w:rPr>
              <w:rFonts w:asciiTheme="minorBidi" w:hAnsiTheme="minorBidi"/>
              <w:spacing w:val="4"/>
              <w:sz w:val="21"/>
              <w:szCs w:val="21"/>
            </w:rPr>
          </w:pPr>
          <w:r w:rsidRPr="00260B24">
            <w:rPr>
              <w:rFonts w:asciiTheme="minorBidi" w:hAnsiTheme="minorBidi"/>
              <w:spacing w:val="4"/>
              <w:szCs w:val="24"/>
            </w:rPr>
            <w:t>Recom</w:t>
          </w:r>
          <w:r w:rsidR="0069322D">
            <w:rPr>
              <w:rFonts w:asciiTheme="minorBidi" w:hAnsiTheme="minorBidi"/>
              <w:spacing w:val="4"/>
              <w:szCs w:val="24"/>
            </w:rPr>
            <w:t>e</w:t>
          </w:r>
          <w:r w:rsidRPr="00260B24">
            <w:rPr>
              <w:rFonts w:asciiTheme="minorBidi" w:hAnsiTheme="minorBidi"/>
              <w:spacing w:val="4"/>
              <w:szCs w:val="24"/>
            </w:rPr>
            <w:t>nda</w:t>
          </w:r>
          <w:r w:rsidR="0069322D">
            <w:rPr>
              <w:rFonts w:asciiTheme="minorBidi" w:hAnsiTheme="minorBidi"/>
              <w:spacing w:val="4"/>
              <w:szCs w:val="24"/>
            </w:rPr>
            <w:t>c</w:t>
          </w:r>
          <w:r w:rsidRPr="00260B24">
            <w:rPr>
              <w:rFonts w:asciiTheme="minorBidi" w:hAnsiTheme="minorBidi"/>
              <w:spacing w:val="4"/>
              <w:szCs w:val="24"/>
            </w:rPr>
            <w:t>i</w:t>
          </w:r>
          <w:r w:rsidR="0069322D">
            <w:rPr>
              <w:rFonts w:asciiTheme="minorBidi" w:hAnsiTheme="minorBidi"/>
              <w:spacing w:val="4"/>
              <w:szCs w:val="24"/>
            </w:rPr>
            <w:t>o</w:t>
          </w:r>
          <w:r w:rsidRPr="00260B24">
            <w:rPr>
              <w:rFonts w:asciiTheme="minorBidi" w:hAnsiTheme="minorBidi"/>
              <w:spacing w:val="4"/>
              <w:szCs w:val="24"/>
            </w:rPr>
            <w:t>n</w:t>
          </w:r>
          <w:r w:rsidR="0069322D">
            <w:rPr>
              <w:rFonts w:asciiTheme="minorBidi" w:hAnsiTheme="minorBidi"/>
              <w:spacing w:val="4"/>
              <w:szCs w:val="24"/>
            </w:rPr>
            <w:t>e</w:t>
          </w:r>
          <w:r w:rsidR="004A6FEB" w:rsidRPr="00260B24">
            <w:rPr>
              <w:rFonts w:asciiTheme="minorBidi" w:hAnsiTheme="minorBidi"/>
              <w:spacing w:val="4"/>
              <w:szCs w:val="24"/>
            </w:rPr>
            <w:t>s</w:t>
          </w:r>
        </w:p>
      </w:tc>
      <w:tc>
        <w:tcPr>
          <w:tcW w:w="5998" w:type="dxa"/>
          <w:vAlign w:val="center"/>
        </w:tcPr>
        <w:p w14:paraId="640EBA15" w14:textId="77777777" w:rsidR="00EE47C4" w:rsidRPr="00260B24" w:rsidRDefault="00A25EE2" w:rsidP="00744F8B">
          <w:pPr>
            <w:pStyle w:val="Header"/>
            <w:jc w:val="right"/>
            <w:rPr>
              <w:rFonts w:asciiTheme="minorBidi" w:hAnsiTheme="minorBidi"/>
              <w:spacing w:val="4"/>
              <w:szCs w:val="24"/>
            </w:rPr>
          </w:pPr>
          <w:r>
            <w:rPr>
              <w:rFonts w:asciiTheme="minorBidi" w:hAnsiTheme="minorBidi"/>
              <w:spacing w:val="4"/>
              <w:szCs w:val="24"/>
            </w:rPr>
            <w:t>Sect</w:t>
          </w:r>
          <w:r w:rsidR="0069322D">
            <w:rPr>
              <w:rFonts w:asciiTheme="minorBidi" w:hAnsiTheme="minorBidi"/>
              <w:spacing w:val="4"/>
              <w:szCs w:val="24"/>
            </w:rPr>
            <w:t>o</w:t>
          </w:r>
          <w:r>
            <w:rPr>
              <w:rFonts w:asciiTheme="minorBidi" w:hAnsiTheme="minorBidi"/>
              <w:spacing w:val="4"/>
              <w:szCs w:val="24"/>
            </w:rPr>
            <w:t xml:space="preserve">r de </w:t>
          </w:r>
          <w:r w:rsidR="00EE47C4" w:rsidRPr="00260B24">
            <w:rPr>
              <w:rFonts w:asciiTheme="minorBidi" w:hAnsiTheme="minorBidi"/>
              <w:spacing w:val="4"/>
              <w:szCs w:val="24"/>
            </w:rPr>
            <w:t>Radiocomunica</w:t>
          </w:r>
          <w:r w:rsidR="0069322D">
            <w:rPr>
              <w:rFonts w:asciiTheme="minorBidi" w:hAnsiTheme="minorBidi"/>
              <w:spacing w:val="4"/>
              <w:szCs w:val="24"/>
            </w:rPr>
            <w:t>c</w:t>
          </w:r>
          <w:r w:rsidR="00EE47C4" w:rsidRPr="00260B24">
            <w:rPr>
              <w:rFonts w:asciiTheme="minorBidi" w:hAnsiTheme="minorBidi"/>
              <w:spacing w:val="4"/>
              <w:szCs w:val="24"/>
            </w:rPr>
            <w:t>ion</w:t>
          </w:r>
          <w:r w:rsidR="0069322D">
            <w:rPr>
              <w:rFonts w:asciiTheme="minorBidi" w:hAnsiTheme="minorBidi"/>
              <w:spacing w:val="4"/>
              <w:szCs w:val="24"/>
            </w:rPr>
            <w:t>e</w:t>
          </w:r>
          <w:r>
            <w:rPr>
              <w:rFonts w:asciiTheme="minorBidi" w:hAnsiTheme="minorBidi"/>
              <w:spacing w:val="4"/>
              <w:szCs w:val="24"/>
            </w:rPr>
            <w:t>s</w:t>
          </w:r>
        </w:p>
      </w:tc>
    </w:tr>
  </w:tbl>
  <w:p w14:paraId="075C5B3B" w14:textId="77777777" w:rsidR="00EE47C4" w:rsidRDefault="0069322D" w:rsidP="004A6FEB">
    <w:pPr>
      <w:pStyle w:val="Header"/>
    </w:pPr>
    <w:r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6D3982AB" wp14:editId="2D69CF76">
          <wp:simplePos x="0" y="0"/>
          <wp:positionH relativeFrom="column">
            <wp:posOffset>-252095</wp:posOffset>
          </wp:positionH>
          <wp:positionV relativeFrom="paragraph">
            <wp:posOffset>-562165</wp:posOffset>
          </wp:positionV>
          <wp:extent cx="1781299" cy="383901"/>
          <wp:effectExtent l="0" t="0" r="0" b="0"/>
          <wp:wrapNone/>
          <wp:docPr id="7" name="Picture 7" descr="ITUPublicaciones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TUPublicaciones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299" cy="383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07D4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55D012" wp14:editId="4F48BCFB">
              <wp:simplePos x="0" y="0"/>
              <wp:positionH relativeFrom="column">
                <wp:posOffset>-106045</wp:posOffset>
              </wp:positionH>
              <wp:positionV relativeFrom="paragraph">
                <wp:posOffset>164465</wp:posOffset>
              </wp:positionV>
              <wp:extent cx="301625" cy="172085"/>
              <wp:effectExtent l="17780" t="12065" r="23495" b="15875"/>
              <wp:wrapNone/>
              <wp:docPr id="6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301625" cy="17208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F8F8F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4A453B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alt="&quot;&quot;" style="position:absolute;margin-left:-8.35pt;margin-top:12.95pt;width:23.75pt;height:13.5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" fillcolor="white [3212]" strokecolor="#f8f8f8"/>
          </w:pict>
        </mc:Fallback>
      </mc:AlternateContent>
    </w:r>
  </w:p>
  <w:p w14:paraId="7D24A1D9" w14:textId="77777777" w:rsidR="004A6FEB" w:rsidRDefault="00A507D4" w:rsidP="004A6FEB">
    <w:pPr>
      <w:pStyle w:val="Header"/>
      <w:ind w:right="36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27E6D1B" wp14:editId="378870B2">
              <wp:simplePos x="0" y="0"/>
              <wp:positionH relativeFrom="page">
                <wp:posOffset>0</wp:posOffset>
              </wp:positionH>
              <wp:positionV relativeFrom="page">
                <wp:posOffset>1196340</wp:posOffset>
              </wp:positionV>
              <wp:extent cx="7560310" cy="236220"/>
              <wp:effectExtent l="9525" t="5715" r="12065" b="5715"/>
              <wp:wrapNone/>
              <wp:docPr id="2" name="docshapegroup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236220"/>
                        <a:chOff x="0" y="1884"/>
                        <a:chExt cx="11906" cy="372"/>
                      </a:xfrm>
                    </wpg:grpSpPr>
                    <wps:wsp>
                      <wps:cNvPr id="3" name="docshape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0" y="1944"/>
                          <a:ext cx="11906" cy="312"/>
                        </a:xfrm>
                        <a:prstGeom prst="rect">
                          <a:avLst/>
                        </a:prstGeom>
                        <a:solidFill>
                          <a:srgbClr val="009CD6"/>
                        </a:solidFill>
                        <a:ln w="9525">
                          <a:solidFill>
                            <a:srgbClr val="009CD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docshape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109" y="1884"/>
                          <a:ext cx="627" cy="314"/>
                        </a:xfrm>
                        <a:custGeom>
                          <a:avLst/>
                          <a:gdLst>
                            <a:gd name="T0" fmla="+- 0 1736 1109"/>
                            <a:gd name="T1" fmla="*/ T0 w 627"/>
                            <a:gd name="T2" fmla="+- 0 1884 1884"/>
                            <a:gd name="T3" fmla="*/ 1884 h 314"/>
                            <a:gd name="T4" fmla="+- 0 1109 1109"/>
                            <a:gd name="T5" fmla="*/ T4 w 627"/>
                            <a:gd name="T6" fmla="+- 0 1884 1884"/>
                            <a:gd name="T7" fmla="*/ 1884 h 314"/>
                            <a:gd name="T8" fmla="+- 0 1423 1109"/>
                            <a:gd name="T9" fmla="*/ T8 w 627"/>
                            <a:gd name="T10" fmla="+- 0 2197 1884"/>
                            <a:gd name="T11" fmla="*/ 2197 h 314"/>
                            <a:gd name="T12" fmla="+- 0 1736 1109"/>
                            <a:gd name="T13" fmla="*/ T12 w 627"/>
                            <a:gd name="T14" fmla="+- 0 1884 1884"/>
                            <a:gd name="T15" fmla="*/ 188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27" h="314">
                              <a:moveTo>
                                <a:pt x="627" y="0"/>
                              </a:moveTo>
                              <a:lnTo>
                                <a:pt x="0" y="0"/>
                              </a:lnTo>
                              <a:lnTo>
                                <a:pt x="314" y="313"/>
                              </a:lnTo>
                              <a:lnTo>
                                <a:pt x="62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CD6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25B45B" id="docshapegroup6" o:spid="_x0000_s1026" alt="&quot;&quot;" style="position:absolute;margin-left:0;margin-top:94.2pt;width:595.3pt;height:18.6pt;z-index:251659264;mso-position-horizontal-relative:page;mso-position-vertical-relative:page" coordorigin=",1884" coordsize="11906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">
              <v:rect id="docshape7" o:spid="_x0000_s1027" alt="&quot;&quot;" style="position:absolute;top:1944;width:1190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" fillcolor="#009cd6" strokecolor="#009cd6"/>
              <v:shape id="docshape8" o:spid="_x0000_s1028" alt="&quot;&quot;" style="position:absolute;left:1109;top:1884;width:627;height:314;visibility:visible;mso-wrap-style:square;v-text-anchor:top" coordsize="62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" path="m627,l,,314,313,627,xe" fillcolor="white [3212]" stroked="f" strokecolor="#009cd6">
                <v:path arrowok="t" o:connecttype="custom" o:connectlocs="627,1884;0,1884;314,2197;627,1884" o:connectangles="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FCD1" w14:textId="56A0EA4B" w:rsidR="001B164E" w:rsidRPr="00D72623" w:rsidRDefault="00D72623" w:rsidP="00D72623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 w:rsidRPr="00F111D6">
      <w:rPr>
        <w:rStyle w:val="PageNumber"/>
        <w:b/>
        <w:bCs/>
        <w:lang w:val="en-GB"/>
      </w:rPr>
      <w:t>ii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  <w:lang w:val="en-US"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  <w:lang w:val="en-US"/>
      </w:rPr>
      <w:fldChar w:fldCharType="separate"/>
    </w:r>
    <w:r w:rsidR="0017135A">
      <w:rPr>
        <w:b/>
        <w:bCs/>
        <w:lang w:val="en-US"/>
      </w:rPr>
      <w:t xml:space="preserve">Rec. </w:t>
    </w:r>
    <w:r>
      <w:rPr>
        <w:b/>
        <w:bCs/>
        <w:lang w:val="en-US"/>
      </w:rPr>
      <w:fldChar w:fldCharType="end"/>
    </w:r>
    <w:r w:rsidRPr="00F111D6">
      <w:rPr>
        <w:b/>
        <w:bCs/>
        <w:lang w:val="en-GB"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4E013E">
      <w:rPr>
        <w:b/>
        <w:bCs/>
        <w:noProof/>
        <w:lang w:val="en-US"/>
      </w:rPr>
      <w:t>UIT-R  M.2176-0</w:t>
    </w:r>
    <w:r>
      <w:rPr>
        <w:b/>
        <w:bCs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1EF59" w14:textId="6F84B971" w:rsidR="001B164E" w:rsidRDefault="001B164E">
    <w:pPr>
      <w:pStyle w:val="Header"/>
    </w:pPr>
    <w:r>
      <w:tab/>
    </w:r>
    <w:r w:rsidR="00C84DB7">
      <w:rPr>
        <w:b/>
        <w:bCs/>
      </w:rPr>
      <w:fldChar w:fldCharType="begin"/>
    </w:r>
    <w:r w:rsidR="00C84DB7">
      <w:rPr>
        <w:b/>
        <w:bCs/>
      </w:rPr>
      <w:instrText xml:space="preserve"> DOCPROPERTY "Header" \* MERGEFORMAT </w:instrText>
    </w:r>
    <w:r w:rsidR="00C84DB7">
      <w:rPr>
        <w:b/>
        <w:bCs/>
      </w:rPr>
      <w:fldChar w:fldCharType="separate"/>
    </w:r>
    <w:r w:rsidR="0017135A">
      <w:rPr>
        <w:b/>
        <w:bCs/>
      </w:rPr>
      <w:t xml:space="preserve">Rec. </w:t>
    </w:r>
    <w:r w:rsidR="00C84DB7">
      <w:rPr>
        <w:b/>
        <w:bCs/>
      </w:rPr>
      <w:fldChar w:fldCharType="end"/>
    </w:r>
    <w:r>
      <w:rPr>
        <w:b/>
        <w:bCs/>
      </w:rPr>
      <w:t xml:space="preserve"> </w:t>
    </w:r>
    <w:r w:rsidR="006C37D5">
      <w:rPr>
        <w:b/>
        <w:bCs/>
      </w:rPr>
      <w:fldChar w:fldCharType="begin"/>
    </w:r>
    <w:r>
      <w:rPr>
        <w:b/>
        <w:bCs/>
      </w:rPr>
      <w:instrText>styleref href</w:instrText>
    </w:r>
    <w:r w:rsidR="006C37D5">
      <w:rPr>
        <w:b/>
        <w:bCs/>
      </w:rPr>
      <w:fldChar w:fldCharType="separate"/>
    </w:r>
    <w:r w:rsidR="004E013E">
      <w:rPr>
        <w:b/>
        <w:bCs/>
        <w:noProof/>
      </w:rPr>
      <w:t>UIT-R  M.2176-0</w:t>
    </w:r>
    <w:r w:rsidR="006C37D5">
      <w:rPr>
        <w:b/>
        <w:bCs/>
      </w:rPr>
      <w:fldChar w:fldCharType="end"/>
    </w:r>
    <w:r>
      <w:tab/>
    </w:r>
    <w:r w:rsidR="006C37D5"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 w:rsidR="006C37D5">
      <w:rPr>
        <w:rStyle w:val="PageNumber"/>
        <w:b/>
        <w:bCs/>
      </w:rPr>
      <w:fldChar w:fldCharType="separate"/>
    </w:r>
    <w:r w:rsidR="00C84DB7">
      <w:rPr>
        <w:rStyle w:val="PageNumber"/>
        <w:b/>
        <w:bCs/>
        <w:noProof/>
      </w:rPr>
      <w:t>1</w:t>
    </w:r>
    <w:r w:rsidR="006C37D5">
      <w:rPr>
        <w:rStyle w:val="PageNumber"/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E0741"/>
    <w:multiLevelType w:val="hybridMultilevel"/>
    <w:tmpl w:val="73506790"/>
    <w:lvl w:ilvl="0" w:tplc="9FA02DF4"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54826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hideSpellingErrors/>
  <w:hideGrammaticalErrors/>
  <w:activeWritingStyle w:appName="MSWord" w:lang="en-US" w:vendorID="64" w:dllVersion="5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fr-CH" w:vendorID="64" w:dllVersion="6" w:nlCheck="1" w:checkStyle="0"/>
  <w:activeWritingStyle w:appName="MSWord" w:lang="es-ES_tradnl" w:vendorID="64" w:dllVersion="6" w:nlCheck="1" w:checkStyle="1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>
      <o:colormru v:ext="edit" colors="#d62a47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5A"/>
    <w:rsid w:val="00013002"/>
    <w:rsid w:val="000246E0"/>
    <w:rsid w:val="00035F3A"/>
    <w:rsid w:val="00036EE3"/>
    <w:rsid w:val="00072484"/>
    <w:rsid w:val="00095530"/>
    <w:rsid w:val="00096612"/>
    <w:rsid w:val="000A4A32"/>
    <w:rsid w:val="000B1B2B"/>
    <w:rsid w:val="000B7683"/>
    <w:rsid w:val="000D0677"/>
    <w:rsid w:val="000E0548"/>
    <w:rsid w:val="000E6A6E"/>
    <w:rsid w:val="00102934"/>
    <w:rsid w:val="00120C75"/>
    <w:rsid w:val="00147110"/>
    <w:rsid w:val="001511A6"/>
    <w:rsid w:val="0017135A"/>
    <w:rsid w:val="00171C4D"/>
    <w:rsid w:val="0017562F"/>
    <w:rsid w:val="0019307B"/>
    <w:rsid w:val="001B0927"/>
    <w:rsid w:val="001B164E"/>
    <w:rsid w:val="001B7886"/>
    <w:rsid w:val="001C1A01"/>
    <w:rsid w:val="001C4108"/>
    <w:rsid w:val="001E49FD"/>
    <w:rsid w:val="001F38BB"/>
    <w:rsid w:val="002058CE"/>
    <w:rsid w:val="002165F1"/>
    <w:rsid w:val="00233211"/>
    <w:rsid w:val="00260B24"/>
    <w:rsid w:val="0027411A"/>
    <w:rsid w:val="00276D21"/>
    <w:rsid w:val="00282DCF"/>
    <w:rsid w:val="00296D7F"/>
    <w:rsid w:val="002A5D45"/>
    <w:rsid w:val="002B3CF6"/>
    <w:rsid w:val="002B3E59"/>
    <w:rsid w:val="002C768A"/>
    <w:rsid w:val="002D0BD7"/>
    <w:rsid w:val="002D76C4"/>
    <w:rsid w:val="002F5199"/>
    <w:rsid w:val="00301DB3"/>
    <w:rsid w:val="00305119"/>
    <w:rsid w:val="003157F1"/>
    <w:rsid w:val="003326F6"/>
    <w:rsid w:val="00346EC2"/>
    <w:rsid w:val="00356B5D"/>
    <w:rsid w:val="00357707"/>
    <w:rsid w:val="0036627C"/>
    <w:rsid w:val="003E5516"/>
    <w:rsid w:val="003F4B75"/>
    <w:rsid w:val="00410651"/>
    <w:rsid w:val="00420DFD"/>
    <w:rsid w:val="00425BC7"/>
    <w:rsid w:val="00437A76"/>
    <w:rsid w:val="004604B2"/>
    <w:rsid w:val="00470E28"/>
    <w:rsid w:val="0047379B"/>
    <w:rsid w:val="00474170"/>
    <w:rsid w:val="00477729"/>
    <w:rsid w:val="004842E2"/>
    <w:rsid w:val="00486EB3"/>
    <w:rsid w:val="004934C5"/>
    <w:rsid w:val="004A6FEB"/>
    <w:rsid w:val="004E013E"/>
    <w:rsid w:val="004E49F7"/>
    <w:rsid w:val="004E61FF"/>
    <w:rsid w:val="004E6DA2"/>
    <w:rsid w:val="00524D53"/>
    <w:rsid w:val="005373E0"/>
    <w:rsid w:val="00556548"/>
    <w:rsid w:val="00571B1C"/>
    <w:rsid w:val="00576D47"/>
    <w:rsid w:val="00586EF8"/>
    <w:rsid w:val="005B0371"/>
    <w:rsid w:val="005B49AB"/>
    <w:rsid w:val="005B50E7"/>
    <w:rsid w:val="005C4BAB"/>
    <w:rsid w:val="005D7FAD"/>
    <w:rsid w:val="005E12A5"/>
    <w:rsid w:val="005E69F0"/>
    <w:rsid w:val="005E7B4F"/>
    <w:rsid w:val="005F003B"/>
    <w:rsid w:val="005F2E73"/>
    <w:rsid w:val="00601882"/>
    <w:rsid w:val="00606BCB"/>
    <w:rsid w:val="00607D68"/>
    <w:rsid w:val="00613212"/>
    <w:rsid w:val="006149B1"/>
    <w:rsid w:val="006365AE"/>
    <w:rsid w:val="00640332"/>
    <w:rsid w:val="0064544B"/>
    <w:rsid w:val="00680D2B"/>
    <w:rsid w:val="00681B32"/>
    <w:rsid w:val="0069322D"/>
    <w:rsid w:val="00697887"/>
    <w:rsid w:val="006B1B4B"/>
    <w:rsid w:val="006B1D2B"/>
    <w:rsid w:val="006B1E05"/>
    <w:rsid w:val="006C37D5"/>
    <w:rsid w:val="006E1131"/>
    <w:rsid w:val="006E2037"/>
    <w:rsid w:val="006E6199"/>
    <w:rsid w:val="006F536F"/>
    <w:rsid w:val="00712870"/>
    <w:rsid w:val="00714AC0"/>
    <w:rsid w:val="0074147D"/>
    <w:rsid w:val="00743D85"/>
    <w:rsid w:val="00744F8B"/>
    <w:rsid w:val="00747D6E"/>
    <w:rsid w:val="00753CF4"/>
    <w:rsid w:val="007565CC"/>
    <w:rsid w:val="007624B1"/>
    <w:rsid w:val="00763B9A"/>
    <w:rsid w:val="00777C03"/>
    <w:rsid w:val="007A0BC8"/>
    <w:rsid w:val="007A6AA8"/>
    <w:rsid w:val="007B0AE6"/>
    <w:rsid w:val="007B1357"/>
    <w:rsid w:val="007B3343"/>
    <w:rsid w:val="007F48C8"/>
    <w:rsid w:val="007F4B8E"/>
    <w:rsid w:val="008310C9"/>
    <w:rsid w:val="008335F0"/>
    <w:rsid w:val="00834306"/>
    <w:rsid w:val="00841046"/>
    <w:rsid w:val="00853CC5"/>
    <w:rsid w:val="00860960"/>
    <w:rsid w:val="00877E6E"/>
    <w:rsid w:val="008B083A"/>
    <w:rsid w:val="008B56B2"/>
    <w:rsid w:val="008C7848"/>
    <w:rsid w:val="00906589"/>
    <w:rsid w:val="00906AD6"/>
    <w:rsid w:val="00917AF2"/>
    <w:rsid w:val="0092418A"/>
    <w:rsid w:val="00934ED7"/>
    <w:rsid w:val="00940D16"/>
    <w:rsid w:val="009543C3"/>
    <w:rsid w:val="00966E1B"/>
    <w:rsid w:val="00972F51"/>
    <w:rsid w:val="00984A02"/>
    <w:rsid w:val="009947C0"/>
    <w:rsid w:val="009A4039"/>
    <w:rsid w:val="009A41F9"/>
    <w:rsid w:val="009C6B43"/>
    <w:rsid w:val="009D4BBD"/>
    <w:rsid w:val="009E7F35"/>
    <w:rsid w:val="009F2D2C"/>
    <w:rsid w:val="009F2D88"/>
    <w:rsid w:val="009F5580"/>
    <w:rsid w:val="00A03C0E"/>
    <w:rsid w:val="00A16BE1"/>
    <w:rsid w:val="00A239D1"/>
    <w:rsid w:val="00A25EE2"/>
    <w:rsid w:val="00A31928"/>
    <w:rsid w:val="00A35B27"/>
    <w:rsid w:val="00A37DF3"/>
    <w:rsid w:val="00A507D4"/>
    <w:rsid w:val="00A5147A"/>
    <w:rsid w:val="00A62A14"/>
    <w:rsid w:val="00A6617B"/>
    <w:rsid w:val="00A71FE5"/>
    <w:rsid w:val="00A7534B"/>
    <w:rsid w:val="00A76007"/>
    <w:rsid w:val="00A86DD2"/>
    <w:rsid w:val="00A936CB"/>
    <w:rsid w:val="00A971A1"/>
    <w:rsid w:val="00AA3AD8"/>
    <w:rsid w:val="00AB0DC8"/>
    <w:rsid w:val="00AB405C"/>
    <w:rsid w:val="00AC015D"/>
    <w:rsid w:val="00AE698D"/>
    <w:rsid w:val="00AF0286"/>
    <w:rsid w:val="00AF5326"/>
    <w:rsid w:val="00B019A2"/>
    <w:rsid w:val="00B0286E"/>
    <w:rsid w:val="00B033C8"/>
    <w:rsid w:val="00B111CE"/>
    <w:rsid w:val="00B33425"/>
    <w:rsid w:val="00B42334"/>
    <w:rsid w:val="00B44E24"/>
    <w:rsid w:val="00B54ECC"/>
    <w:rsid w:val="00B60AC0"/>
    <w:rsid w:val="00B714F3"/>
    <w:rsid w:val="00B75A52"/>
    <w:rsid w:val="00B84FD0"/>
    <w:rsid w:val="00B874C6"/>
    <w:rsid w:val="00B87B6B"/>
    <w:rsid w:val="00B9169E"/>
    <w:rsid w:val="00B96572"/>
    <w:rsid w:val="00BB7886"/>
    <w:rsid w:val="00BC5D77"/>
    <w:rsid w:val="00BD4283"/>
    <w:rsid w:val="00BF487A"/>
    <w:rsid w:val="00BF5544"/>
    <w:rsid w:val="00C15F3E"/>
    <w:rsid w:val="00C46BD9"/>
    <w:rsid w:val="00C55258"/>
    <w:rsid w:val="00C73560"/>
    <w:rsid w:val="00C84DB7"/>
    <w:rsid w:val="00C87A35"/>
    <w:rsid w:val="00CB0F14"/>
    <w:rsid w:val="00CD659B"/>
    <w:rsid w:val="00CE0A43"/>
    <w:rsid w:val="00CF130D"/>
    <w:rsid w:val="00D00118"/>
    <w:rsid w:val="00D0483A"/>
    <w:rsid w:val="00D16749"/>
    <w:rsid w:val="00D16DB6"/>
    <w:rsid w:val="00D5024B"/>
    <w:rsid w:val="00D61962"/>
    <w:rsid w:val="00D72623"/>
    <w:rsid w:val="00D83556"/>
    <w:rsid w:val="00DC6576"/>
    <w:rsid w:val="00DE5556"/>
    <w:rsid w:val="00DF4176"/>
    <w:rsid w:val="00E0095C"/>
    <w:rsid w:val="00E17240"/>
    <w:rsid w:val="00E222BE"/>
    <w:rsid w:val="00E55C65"/>
    <w:rsid w:val="00E74595"/>
    <w:rsid w:val="00E77485"/>
    <w:rsid w:val="00EB1CB6"/>
    <w:rsid w:val="00EB7C57"/>
    <w:rsid w:val="00EC4D79"/>
    <w:rsid w:val="00ED2695"/>
    <w:rsid w:val="00ED3CA8"/>
    <w:rsid w:val="00EE04BA"/>
    <w:rsid w:val="00EE47C4"/>
    <w:rsid w:val="00EF2D52"/>
    <w:rsid w:val="00EF6526"/>
    <w:rsid w:val="00F111D6"/>
    <w:rsid w:val="00F17CED"/>
    <w:rsid w:val="00F30C9B"/>
    <w:rsid w:val="00F354B1"/>
    <w:rsid w:val="00F354D7"/>
    <w:rsid w:val="00F6343F"/>
    <w:rsid w:val="00F72776"/>
    <w:rsid w:val="00F77360"/>
    <w:rsid w:val="00F92A40"/>
    <w:rsid w:val="00FB0E4E"/>
    <w:rsid w:val="00FE79FE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62a47,#f8f8f8"/>
    </o:shapedefaults>
    <o:shapelayout v:ext="edit">
      <o:idmap v:ext="edit" data="2"/>
    </o:shapelayout>
  </w:shapeDefaults>
  <w:decimalSymbol w:val=","/>
  <w:listSeparator w:val=";"/>
  <w14:docId w14:val="73B21F31"/>
  <w15:docId w15:val="{CDF19D4A-9A80-4729-BF06-5B444E32F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536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  <w:lang w:val="es-ES" w:eastAsia="en-US"/>
    </w:rPr>
  </w:style>
  <w:style w:type="paragraph" w:styleId="Heading1">
    <w:name w:val="heading 1"/>
    <w:basedOn w:val="Normal"/>
    <w:next w:val="Normal"/>
    <w:qFormat/>
    <w:rsid w:val="00A936CB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936CB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A936CB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A936CB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A936CB"/>
    <w:pPr>
      <w:outlineLvl w:val="4"/>
    </w:pPr>
  </w:style>
  <w:style w:type="paragraph" w:styleId="Heading6">
    <w:name w:val="heading 6"/>
    <w:basedOn w:val="Heading4"/>
    <w:next w:val="Normal"/>
    <w:qFormat/>
    <w:rsid w:val="00A936CB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936CB"/>
    <w:pPr>
      <w:outlineLvl w:val="6"/>
    </w:pPr>
  </w:style>
  <w:style w:type="paragraph" w:styleId="Heading8">
    <w:name w:val="heading 8"/>
    <w:basedOn w:val="Heading6"/>
    <w:next w:val="Normal"/>
    <w:qFormat/>
    <w:rsid w:val="00A936CB"/>
    <w:pPr>
      <w:outlineLvl w:val="7"/>
    </w:pPr>
  </w:style>
  <w:style w:type="paragraph" w:styleId="Heading9">
    <w:name w:val="heading 9"/>
    <w:basedOn w:val="Heading6"/>
    <w:next w:val="Normal"/>
    <w:qFormat/>
    <w:rsid w:val="00A936CB"/>
    <w:pPr>
      <w:jc w:val="lef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36CB"/>
    <w:pPr>
      <w:tabs>
        <w:tab w:val="clear" w:pos="794"/>
        <w:tab w:val="clear" w:pos="1191"/>
        <w:tab w:val="clear" w:pos="1588"/>
        <w:tab w:val="clear" w:pos="1985"/>
        <w:tab w:val="center" w:pos="4848"/>
        <w:tab w:val="right" w:pos="9696"/>
      </w:tabs>
      <w:spacing w:before="0"/>
      <w:jc w:val="center"/>
    </w:pPr>
  </w:style>
  <w:style w:type="paragraph" w:styleId="Footer">
    <w:name w:val="footer"/>
    <w:basedOn w:val="Normal"/>
    <w:rsid w:val="00A936CB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noProof/>
      <w:sz w:val="18"/>
    </w:rPr>
  </w:style>
  <w:style w:type="character" w:styleId="PageNumber">
    <w:name w:val="page number"/>
    <w:basedOn w:val="DefaultParagraphFont"/>
    <w:rsid w:val="00A936CB"/>
  </w:style>
  <w:style w:type="paragraph" w:customStyle="1" w:styleId="Headingb">
    <w:name w:val="Heading_b"/>
    <w:basedOn w:val="Heading3"/>
    <w:next w:val="Normal"/>
    <w:link w:val="HeadingbChar"/>
    <w:rsid w:val="00A936CB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rsid w:val="00A936CB"/>
    <w:pPr>
      <w:spacing w:before="160"/>
      <w:ind w:left="0" w:firstLine="0"/>
    </w:pPr>
    <w:rPr>
      <w:b w:val="0"/>
      <w:i/>
    </w:rPr>
  </w:style>
  <w:style w:type="character" w:customStyle="1" w:styleId="href">
    <w:name w:val="href"/>
    <w:basedOn w:val="DefaultParagraphFont"/>
    <w:rsid w:val="00A936CB"/>
  </w:style>
  <w:style w:type="paragraph" w:customStyle="1" w:styleId="AnnexNoTitle">
    <w:name w:val="Annex_NoTitle"/>
    <w:basedOn w:val="Normal"/>
    <w:next w:val="Normalaftertitle"/>
    <w:link w:val="AnnexNoTitleChar"/>
    <w:rsid w:val="00A936CB"/>
    <w:pPr>
      <w:keepNext/>
      <w:keepLines/>
      <w:spacing w:before="480" w:after="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A936CB"/>
    <w:pPr>
      <w:spacing w:before="320"/>
    </w:pPr>
  </w:style>
  <w:style w:type="paragraph" w:customStyle="1" w:styleId="enumlev2">
    <w:name w:val="enumlev2"/>
    <w:basedOn w:val="enumlev1"/>
    <w:rsid w:val="00A936CB"/>
    <w:pPr>
      <w:ind w:left="1191" w:hanging="397"/>
    </w:pPr>
  </w:style>
  <w:style w:type="paragraph" w:customStyle="1" w:styleId="enumlev1">
    <w:name w:val="enumlev1"/>
    <w:basedOn w:val="Normal"/>
    <w:rsid w:val="00A936CB"/>
    <w:pPr>
      <w:spacing w:before="80"/>
      <w:ind w:left="794" w:hanging="794"/>
    </w:pPr>
  </w:style>
  <w:style w:type="paragraph" w:customStyle="1" w:styleId="enumlev3">
    <w:name w:val="enumlev3"/>
    <w:basedOn w:val="enumlev2"/>
    <w:rsid w:val="00A936CB"/>
    <w:pPr>
      <w:ind w:left="1588"/>
    </w:pPr>
  </w:style>
  <w:style w:type="paragraph" w:customStyle="1" w:styleId="Note">
    <w:name w:val="Note"/>
    <w:basedOn w:val="Normal"/>
    <w:rsid w:val="00A936CB"/>
    <w:pPr>
      <w:tabs>
        <w:tab w:val="clear" w:pos="794"/>
        <w:tab w:val="clear" w:pos="1191"/>
        <w:tab w:val="clear" w:pos="1588"/>
        <w:tab w:val="clear" w:pos="1985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A936C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sz w:val="28"/>
    </w:rPr>
  </w:style>
  <w:style w:type="paragraph" w:customStyle="1" w:styleId="Rectitle">
    <w:name w:val="Rec_title"/>
    <w:basedOn w:val="Normal"/>
    <w:next w:val="Recref"/>
    <w:rsid w:val="00A936CB"/>
    <w:pPr>
      <w:keepNext/>
      <w:keepLines/>
      <w:spacing w:before="24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A936CB"/>
    <w:pPr>
      <w:jc w:val="center"/>
    </w:pPr>
  </w:style>
  <w:style w:type="paragraph" w:customStyle="1" w:styleId="Recdate">
    <w:name w:val="Rec_date"/>
    <w:basedOn w:val="Recref"/>
    <w:next w:val="Normalaftertitle"/>
    <w:rsid w:val="00A936CB"/>
    <w:pPr>
      <w:jc w:val="right"/>
    </w:pPr>
  </w:style>
  <w:style w:type="paragraph" w:customStyle="1" w:styleId="HeadingSum">
    <w:name w:val="Heading_Sum"/>
    <w:basedOn w:val="Headingb"/>
    <w:next w:val="Normal"/>
    <w:autoRedefine/>
    <w:rsid w:val="007F48C8"/>
    <w:pPr>
      <w:spacing w:before="240"/>
    </w:pPr>
    <w:rPr>
      <w:bCs/>
      <w:sz w:val="22"/>
      <w:szCs w:val="22"/>
    </w:rPr>
  </w:style>
  <w:style w:type="paragraph" w:customStyle="1" w:styleId="AppendixNoTitle">
    <w:name w:val="Appendix_NoTitle"/>
    <w:basedOn w:val="AnnexNoTitle"/>
    <w:next w:val="Normal"/>
    <w:rsid w:val="00A936CB"/>
  </w:style>
  <w:style w:type="paragraph" w:customStyle="1" w:styleId="Tablefin">
    <w:name w:val="Table_fin"/>
    <w:basedOn w:val="Normal"/>
    <w:next w:val="Normal"/>
    <w:rsid w:val="00A936CB"/>
    <w:pPr>
      <w:spacing w:before="0"/>
    </w:pPr>
    <w:rPr>
      <w:sz w:val="20"/>
      <w:lang w:val="en-GB"/>
    </w:rPr>
  </w:style>
  <w:style w:type="paragraph" w:customStyle="1" w:styleId="Tablehead">
    <w:name w:val="Table_head"/>
    <w:basedOn w:val="Normal"/>
    <w:next w:val="Normal"/>
    <w:link w:val="TableheadChar"/>
    <w:rsid w:val="00A936C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A936C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/>
      <w:ind w:left="284" w:right="-85" w:hanging="369"/>
    </w:pPr>
    <w:rPr>
      <w:sz w:val="22"/>
    </w:rPr>
  </w:style>
  <w:style w:type="paragraph" w:customStyle="1" w:styleId="TableNo">
    <w:name w:val="Table_No"/>
    <w:basedOn w:val="Normal"/>
    <w:next w:val="Normal"/>
    <w:link w:val="TableNo0"/>
    <w:rsid w:val="00A936CB"/>
    <w:pPr>
      <w:keepNext/>
      <w:spacing w:before="360" w:after="120"/>
      <w:jc w:val="center"/>
    </w:pPr>
  </w:style>
  <w:style w:type="paragraph" w:customStyle="1" w:styleId="Tabletext">
    <w:name w:val="Table_text"/>
    <w:basedOn w:val="Normal"/>
    <w:link w:val="TabletextChar"/>
    <w:rsid w:val="00A936C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Equation">
    <w:name w:val="Equation"/>
    <w:basedOn w:val="Normal"/>
    <w:rsid w:val="00A936C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A936CB"/>
    <w:pPr>
      <w:tabs>
        <w:tab w:val="clear" w:pos="794"/>
        <w:tab w:val="clear" w:pos="1191"/>
        <w:tab w:val="clear" w:pos="1588"/>
        <w:tab w:val="right" w:pos="1701"/>
      </w:tabs>
      <w:spacing w:before="80"/>
      <w:ind w:left="1985" w:hanging="1985"/>
    </w:pPr>
    <w:rPr>
      <w:lang w:val="en-US"/>
    </w:rPr>
  </w:style>
  <w:style w:type="paragraph" w:styleId="NormalIndent">
    <w:name w:val="Normal Indent"/>
    <w:basedOn w:val="Normal"/>
    <w:rsid w:val="00A936CB"/>
    <w:pPr>
      <w:ind w:left="794"/>
    </w:pPr>
  </w:style>
  <w:style w:type="paragraph" w:customStyle="1" w:styleId="Figurelegend">
    <w:name w:val="Figure_legend"/>
    <w:basedOn w:val="Normal"/>
    <w:rsid w:val="00A936C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A936CB"/>
    <w:pPr>
      <w:keepNext/>
      <w:keepLines/>
      <w:spacing w:before="480" w:after="80"/>
      <w:jc w:val="center"/>
    </w:pPr>
    <w:rPr>
      <w:caps/>
      <w:sz w:val="18"/>
    </w:rPr>
  </w:style>
  <w:style w:type="paragraph" w:customStyle="1" w:styleId="Figuretitle">
    <w:name w:val="Figure_title"/>
    <w:basedOn w:val="Normal"/>
    <w:next w:val="Figure"/>
    <w:rsid w:val="00A936CB"/>
    <w:pPr>
      <w:keepNext/>
      <w:spacing w:before="0" w:after="120"/>
      <w:jc w:val="center"/>
    </w:pPr>
    <w:rPr>
      <w:rFonts w:ascii="Times New Roman Bold" w:hAnsi="Times New Roman Bold"/>
      <w:b/>
      <w:sz w:val="18"/>
    </w:rPr>
  </w:style>
  <w:style w:type="paragraph" w:customStyle="1" w:styleId="Figure">
    <w:name w:val="Figure"/>
    <w:basedOn w:val="FigureNo"/>
    <w:next w:val="Normal"/>
    <w:rsid w:val="00A936CB"/>
    <w:pPr>
      <w:keepNext w:val="0"/>
      <w:spacing w:before="0" w:after="240"/>
    </w:pPr>
  </w:style>
  <w:style w:type="paragraph" w:customStyle="1" w:styleId="tocpart">
    <w:name w:val="tocpart"/>
    <w:basedOn w:val="Normal"/>
    <w:rsid w:val="00A936CB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</w:pPr>
  </w:style>
  <w:style w:type="paragraph" w:customStyle="1" w:styleId="ArtNo">
    <w:name w:val="Art_No"/>
    <w:basedOn w:val="Normal"/>
    <w:next w:val="Normal"/>
    <w:rsid w:val="00A936CB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aftertitle"/>
    <w:rsid w:val="00A936CB"/>
    <w:pPr>
      <w:keepNext/>
      <w:keepLines/>
      <w:spacing w:before="240"/>
      <w:jc w:val="center"/>
    </w:pPr>
    <w:rPr>
      <w:b/>
      <w:sz w:val="28"/>
    </w:rPr>
  </w:style>
  <w:style w:type="paragraph" w:customStyle="1" w:styleId="Blanc">
    <w:name w:val="Blanc"/>
    <w:basedOn w:val="Normal"/>
    <w:next w:val="Tabletext"/>
    <w:rsid w:val="00A936C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16"/>
      <w:lang w:val="en-GB"/>
    </w:rPr>
  </w:style>
  <w:style w:type="paragraph" w:customStyle="1" w:styleId="ASN1">
    <w:name w:val="ASN.1"/>
    <w:basedOn w:val="Normal"/>
    <w:next w:val="Normal"/>
    <w:rsid w:val="00A936C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A936C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A936CB"/>
    <w:rPr>
      <w:b/>
    </w:rPr>
  </w:style>
  <w:style w:type="paragraph" w:customStyle="1" w:styleId="Chaptitle">
    <w:name w:val="Chap_title"/>
    <w:basedOn w:val="Arttitle"/>
    <w:next w:val="Normalaftertitle"/>
    <w:rsid w:val="00A936CB"/>
  </w:style>
  <w:style w:type="character" w:styleId="FootnoteReference">
    <w:name w:val="footnote reference"/>
    <w:basedOn w:val="DefaultParagraphFont"/>
    <w:rsid w:val="00A936C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A936CB"/>
    <w:pPr>
      <w:keepLines/>
      <w:tabs>
        <w:tab w:val="left" w:pos="255"/>
      </w:tabs>
      <w:ind w:left="255" w:hanging="255"/>
    </w:pPr>
    <w:rPr>
      <w:sz w:val="22"/>
    </w:rPr>
  </w:style>
  <w:style w:type="paragraph" w:styleId="Index1">
    <w:name w:val="index 1"/>
    <w:basedOn w:val="Normal"/>
    <w:next w:val="Normal"/>
    <w:semiHidden/>
    <w:rsid w:val="00A936CB"/>
  </w:style>
  <w:style w:type="paragraph" w:styleId="Index2">
    <w:name w:val="index 2"/>
    <w:basedOn w:val="Normal"/>
    <w:next w:val="Normal"/>
    <w:semiHidden/>
    <w:rsid w:val="00A936CB"/>
    <w:pPr>
      <w:ind w:left="283"/>
    </w:pPr>
  </w:style>
  <w:style w:type="paragraph" w:styleId="Index3">
    <w:name w:val="index 3"/>
    <w:basedOn w:val="Normal"/>
    <w:next w:val="Normal"/>
    <w:semiHidden/>
    <w:rsid w:val="00A936CB"/>
    <w:pPr>
      <w:ind w:left="566"/>
    </w:pPr>
  </w:style>
  <w:style w:type="paragraph" w:styleId="IndexHeading">
    <w:name w:val="index heading"/>
    <w:basedOn w:val="Normal"/>
    <w:next w:val="Index1"/>
    <w:semiHidden/>
    <w:rsid w:val="00A936CB"/>
  </w:style>
  <w:style w:type="paragraph" w:customStyle="1" w:styleId="Line">
    <w:name w:val="Line"/>
    <w:basedOn w:val="Normal"/>
    <w:next w:val="Normal"/>
    <w:rsid w:val="00A936CB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sz w:val="20"/>
      <w:lang w:val="en-GB"/>
    </w:rPr>
  </w:style>
  <w:style w:type="paragraph" w:customStyle="1" w:styleId="toctemp">
    <w:name w:val="toctemp"/>
    <w:basedOn w:val="Normal"/>
    <w:rsid w:val="00A936CB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</w:pPr>
  </w:style>
  <w:style w:type="paragraph" w:customStyle="1" w:styleId="PartNo">
    <w:name w:val="Part_No"/>
    <w:basedOn w:val="Normal"/>
    <w:next w:val="Normal"/>
    <w:rsid w:val="00A936CB"/>
  </w:style>
  <w:style w:type="paragraph" w:customStyle="1" w:styleId="Partref">
    <w:name w:val="Part_ref"/>
    <w:basedOn w:val="Normal"/>
    <w:next w:val="Normal"/>
    <w:rsid w:val="00A936CB"/>
    <w:pPr>
      <w:keepNext/>
      <w:keepLines/>
      <w:spacing w:after="280"/>
      <w:jc w:val="center"/>
    </w:pPr>
  </w:style>
  <w:style w:type="paragraph" w:customStyle="1" w:styleId="Parttitle">
    <w:name w:val="Part_title"/>
    <w:basedOn w:val="Normal"/>
    <w:next w:val="Normalaftertitle"/>
    <w:rsid w:val="00A936C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Questiondate">
    <w:name w:val="Question_date"/>
    <w:basedOn w:val="Recdate"/>
    <w:next w:val="Normalaftertitle"/>
    <w:rsid w:val="00A936CB"/>
  </w:style>
  <w:style w:type="paragraph" w:customStyle="1" w:styleId="QuestionNo">
    <w:name w:val="Question_No"/>
    <w:basedOn w:val="RecNo"/>
    <w:next w:val="Normal"/>
    <w:rsid w:val="00A936CB"/>
  </w:style>
  <w:style w:type="paragraph" w:customStyle="1" w:styleId="Questionref">
    <w:name w:val="Question_ref"/>
    <w:basedOn w:val="Recref"/>
    <w:next w:val="Questiondate"/>
    <w:rsid w:val="00A936CB"/>
  </w:style>
  <w:style w:type="paragraph" w:customStyle="1" w:styleId="Questiontitle">
    <w:name w:val="Question_title"/>
    <w:basedOn w:val="Normal"/>
    <w:next w:val="Questionref"/>
    <w:rsid w:val="00A936CB"/>
  </w:style>
  <w:style w:type="paragraph" w:customStyle="1" w:styleId="Reftext">
    <w:name w:val="Ref_text"/>
    <w:basedOn w:val="Normal"/>
    <w:rsid w:val="00A936CB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A936CB"/>
    <w:pPr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"/>
    <w:rsid w:val="00A936CB"/>
  </w:style>
  <w:style w:type="paragraph" w:customStyle="1" w:styleId="RepNo">
    <w:name w:val="Rep_No"/>
    <w:basedOn w:val="RecNo"/>
    <w:next w:val="Reptitle"/>
    <w:rsid w:val="00A936CB"/>
  </w:style>
  <w:style w:type="paragraph" w:customStyle="1" w:styleId="Reptitle">
    <w:name w:val="Rep_title"/>
    <w:basedOn w:val="Rectitle"/>
    <w:next w:val="Repref"/>
    <w:rsid w:val="00A936CB"/>
  </w:style>
  <w:style w:type="paragraph" w:customStyle="1" w:styleId="Repref">
    <w:name w:val="Rep_ref"/>
    <w:basedOn w:val="Recref"/>
    <w:next w:val="Repdate"/>
    <w:rsid w:val="00A936CB"/>
  </w:style>
  <w:style w:type="paragraph" w:customStyle="1" w:styleId="Resdate">
    <w:name w:val="Res_date"/>
    <w:basedOn w:val="Recdate"/>
    <w:next w:val="Normalaftertitle"/>
    <w:rsid w:val="00A936CB"/>
  </w:style>
  <w:style w:type="paragraph" w:customStyle="1" w:styleId="ResNo">
    <w:name w:val="Res_No"/>
    <w:basedOn w:val="RecNo"/>
    <w:next w:val="Restitle"/>
    <w:rsid w:val="00A936CB"/>
  </w:style>
  <w:style w:type="paragraph" w:customStyle="1" w:styleId="Restitle">
    <w:name w:val="Res_title"/>
    <w:basedOn w:val="Normal"/>
    <w:next w:val="Resref"/>
    <w:rsid w:val="00A936CB"/>
    <w:pPr>
      <w:spacing w:before="240"/>
      <w:jc w:val="center"/>
    </w:pPr>
    <w:rPr>
      <w:b/>
      <w:sz w:val="28"/>
    </w:rPr>
  </w:style>
  <w:style w:type="paragraph" w:customStyle="1" w:styleId="Resref">
    <w:name w:val="Res_ref"/>
    <w:basedOn w:val="Recref"/>
    <w:next w:val="Resdate"/>
    <w:rsid w:val="00A936CB"/>
  </w:style>
  <w:style w:type="paragraph" w:customStyle="1" w:styleId="SectionNo">
    <w:name w:val="Section_No"/>
    <w:basedOn w:val="Normal"/>
    <w:next w:val="Normal"/>
    <w:rsid w:val="00A936CB"/>
  </w:style>
  <w:style w:type="paragraph" w:customStyle="1" w:styleId="Sectiontitle">
    <w:name w:val="Section_title"/>
    <w:basedOn w:val="Normal"/>
    <w:next w:val="Normalaftertitle"/>
    <w:rsid w:val="00A936C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toc0">
    <w:name w:val="toc 0"/>
    <w:basedOn w:val="Normal"/>
    <w:next w:val="TOC1"/>
    <w:rsid w:val="00A936CB"/>
    <w:pPr>
      <w:tabs>
        <w:tab w:val="clear" w:pos="794"/>
        <w:tab w:val="clear" w:pos="1191"/>
        <w:tab w:val="clear" w:pos="1588"/>
        <w:tab w:val="clear" w:pos="1985"/>
        <w:tab w:val="right" w:pos="9611"/>
      </w:tabs>
    </w:pPr>
    <w:rPr>
      <w:i/>
    </w:rPr>
  </w:style>
  <w:style w:type="paragraph" w:styleId="TOC1">
    <w:name w:val="toc 1"/>
    <w:basedOn w:val="Normal"/>
    <w:semiHidden/>
    <w:rsid w:val="00A936CB"/>
    <w:pPr>
      <w:keepLines/>
      <w:tabs>
        <w:tab w:val="clear" w:pos="794"/>
        <w:tab w:val="clear" w:pos="1191"/>
        <w:tab w:val="clear" w:pos="1588"/>
        <w:tab w:val="clear" w:pos="1985"/>
        <w:tab w:val="left" w:pos="567"/>
        <w:tab w:val="left" w:leader="dot" w:pos="8789"/>
        <w:tab w:val="right" w:pos="9611"/>
      </w:tabs>
      <w:spacing w:before="240"/>
      <w:ind w:left="567" w:right="851" w:hanging="567"/>
    </w:pPr>
    <w:rPr>
      <w:lang w:val="en-US"/>
    </w:rPr>
  </w:style>
  <w:style w:type="paragraph" w:styleId="TOC2">
    <w:name w:val="toc 2"/>
    <w:basedOn w:val="TOC1"/>
    <w:semiHidden/>
    <w:rsid w:val="00A936CB"/>
    <w:pPr>
      <w:tabs>
        <w:tab w:val="clear" w:pos="567"/>
        <w:tab w:val="left" w:pos="1276"/>
      </w:tabs>
      <w:spacing w:before="160"/>
      <w:ind w:left="1276" w:hanging="709"/>
    </w:pPr>
  </w:style>
  <w:style w:type="paragraph" w:styleId="TOC3">
    <w:name w:val="toc 3"/>
    <w:basedOn w:val="TOC2"/>
    <w:semiHidden/>
    <w:rsid w:val="00A936CB"/>
    <w:pPr>
      <w:tabs>
        <w:tab w:val="clear" w:pos="1276"/>
        <w:tab w:val="left" w:pos="2155"/>
      </w:tabs>
      <w:ind w:left="2155" w:hanging="879"/>
    </w:pPr>
  </w:style>
  <w:style w:type="paragraph" w:styleId="TOC4">
    <w:name w:val="toc 4"/>
    <w:basedOn w:val="TOC3"/>
    <w:semiHidden/>
    <w:rsid w:val="00A936CB"/>
    <w:pPr>
      <w:tabs>
        <w:tab w:val="left" w:pos="3261"/>
      </w:tabs>
      <w:spacing w:before="80"/>
      <w:ind w:left="3261" w:hanging="993"/>
    </w:pPr>
  </w:style>
  <w:style w:type="paragraph" w:styleId="TOC5">
    <w:name w:val="toc 5"/>
    <w:basedOn w:val="TOC4"/>
    <w:semiHidden/>
    <w:rsid w:val="00A936CB"/>
  </w:style>
  <w:style w:type="paragraph" w:styleId="TOC6">
    <w:name w:val="toc 6"/>
    <w:basedOn w:val="TOC4"/>
    <w:semiHidden/>
    <w:rsid w:val="00A936CB"/>
  </w:style>
  <w:style w:type="paragraph" w:styleId="TOC7">
    <w:name w:val="toc 7"/>
    <w:basedOn w:val="TOC4"/>
    <w:semiHidden/>
    <w:rsid w:val="00A936CB"/>
  </w:style>
  <w:style w:type="paragraph" w:styleId="TOC8">
    <w:name w:val="toc 8"/>
    <w:basedOn w:val="TOC4"/>
    <w:semiHidden/>
    <w:rsid w:val="00A936CB"/>
  </w:style>
  <w:style w:type="paragraph" w:customStyle="1" w:styleId="Annexref">
    <w:name w:val="Annex_ref"/>
    <w:basedOn w:val="Normal"/>
    <w:next w:val="Normalaftertitle"/>
    <w:rsid w:val="00A936CB"/>
    <w:pPr>
      <w:keepNext/>
      <w:keepLines/>
      <w:spacing w:after="280"/>
      <w:jc w:val="center"/>
    </w:pPr>
  </w:style>
  <w:style w:type="paragraph" w:customStyle="1" w:styleId="Appendixref">
    <w:name w:val="Appendix_ref"/>
    <w:basedOn w:val="Annexref"/>
    <w:next w:val="Normalaftertitle"/>
    <w:rsid w:val="00A936CB"/>
  </w:style>
  <w:style w:type="paragraph" w:customStyle="1" w:styleId="Tabletitle">
    <w:name w:val="Table_title"/>
    <w:basedOn w:val="Normal"/>
    <w:next w:val="Tablehead"/>
    <w:link w:val="TabletitleChar"/>
    <w:rsid w:val="00A936CB"/>
    <w:pPr>
      <w:keepNext/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autoRedefine/>
    <w:rsid w:val="007F48C8"/>
    <w:pPr>
      <w:spacing w:after="480"/>
    </w:pPr>
    <w:rPr>
      <w:sz w:val="22"/>
      <w:szCs w:val="22"/>
    </w:rPr>
  </w:style>
  <w:style w:type="character" w:styleId="Hyperlink">
    <w:name w:val="Hyperlink"/>
    <w:basedOn w:val="DefaultParagraphFont"/>
    <w:rsid w:val="00934ED7"/>
    <w:rPr>
      <w:color w:val="0000FF"/>
      <w:u w:val="single"/>
    </w:rPr>
  </w:style>
  <w:style w:type="paragraph" w:customStyle="1" w:styleId="TableLegendNote">
    <w:name w:val="Table_Legend_Note"/>
    <w:basedOn w:val="Tablelegend"/>
    <w:next w:val="Tablelegend"/>
    <w:rsid w:val="00A936CB"/>
    <w:pPr>
      <w:ind w:left="-85" w:firstLine="0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E47C4"/>
    <w:rPr>
      <w:sz w:val="24"/>
      <w:lang w:val="fr-FR" w:eastAsia="en-US"/>
    </w:rPr>
  </w:style>
  <w:style w:type="table" w:styleId="TableGrid">
    <w:name w:val="Table Grid"/>
    <w:basedOn w:val="TableNormal"/>
    <w:qFormat/>
    <w:rsid w:val="00EE47C4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B083A"/>
    <w:rPr>
      <w:color w:val="605E5C"/>
      <w:shd w:val="clear" w:color="auto" w:fill="E1DFDD"/>
    </w:rPr>
  </w:style>
  <w:style w:type="paragraph" w:customStyle="1" w:styleId="CoverNumber">
    <w:name w:val="Cover Number"/>
    <w:basedOn w:val="Normal"/>
    <w:qFormat/>
    <w:rsid w:val="00B42334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djustRightInd/>
      <w:spacing w:before="93"/>
      <w:ind w:left="284"/>
      <w:jc w:val="left"/>
      <w:textAlignment w:val="auto"/>
      <w:outlineLvl w:val="0"/>
    </w:pPr>
    <w:rPr>
      <w:rFonts w:ascii="Arial" w:eastAsia="AvenirNext LT Pro Medium" w:hAnsi="Arial" w:cs="AvenirNext LT Pro Medium"/>
      <w:b/>
      <w:bCs/>
      <w:spacing w:val="-10"/>
      <w:sz w:val="44"/>
      <w:szCs w:val="52"/>
      <w:lang w:val="en-US"/>
    </w:rPr>
  </w:style>
  <w:style w:type="paragraph" w:customStyle="1" w:styleId="CoverDate">
    <w:name w:val="Cover Date"/>
    <w:basedOn w:val="Normal"/>
    <w:qFormat/>
    <w:rsid w:val="00260B24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djustRightInd/>
      <w:spacing w:before="126"/>
      <w:ind w:left="284"/>
      <w:jc w:val="left"/>
      <w:textAlignment w:val="auto"/>
    </w:pPr>
    <w:rPr>
      <w:rFonts w:ascii="Arial" w:eastAsia="AvenirNext LT Pro Regular" w:hAnsi="Arial" w:cs="AvenirNext LT Pro Regular"/>
      <w:b/>
      <w:spacing w:val="-2"/>
      <w:sz w:val="36"/>
      <w:szCs w:val="22"/>
      <w:lang w:val="en-US"/>
    </w:rPr>
  </w:style>
  <w:style w:type="paragraph" w:customStyle="1" w:styleId="CoverSeries">
    <w:name w:val="Cover Series"/>
    <w:basedOn w:val="Normal"/>
    <w:qFormat/>
    <w:rsid w:val="00B42334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djustRightInd/>
      <w:spacing w:before="241" w:line="244" w:lineRule="auto"/>
      <w:ind w:left="284"/>
      <w:jc w:val="left"/>
      <w:textAlignment w:val="auto"/>
    </w:pPr>
    <w:rPr>
      <w:rFonts w:ascii="Arial" w:eastAsia="AvenirNext LT Pro Regular" w:hAnsi="Arial" w:cs="AvenirNext LT Pro Regular"/>
      <w:bCs/>
      <w:color w:val="1A1A1A"/>
      <w:spacing w:val="-4"/>
      <w:sz w:val="40"/>
      <w:szCs w:val="48"/>
      <w:lang w:val="en-US"/>
    </w:rPr>
  </w:style>
  <w:style w:type="paragraph" w:customStyle="1" w:styleId="CoverTitle">
    <w:name w:val="Cover Title"/>
    <w:basedOn w:val="Normal"/>
    <w:qFormat/>
    <w:rsid w:val="00B42334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djustRightInd/>
      <w:spacing w:before="338" w:line="244" w:lineRule="auto"/>
      <w:ind w:left="284" w:right="1002"/>
      <w:jc w:val="left"/>
      <w:textAlignment w:val="auto"/>
    </w:pPr>
    <w:rPr>
      <w:rFonts w:ascii="Arial" w:eastAsia="AvenirNext LT Pro Regular" w:hAnsi="Arial" w:cs="AvenirNext LT Pro Regular"/>
      <w:b/>
      <w:bCs/>
      <w:sz w:val="44"/>
      <w:szCs w:val="48"/>
      <w:lang w:val="en-US"/>
    </w:rPr>
  </w:style>
  <w:style w:type="character" w:customStyle="1" w:styleId="FootnoteTextChar">
    <w:name w:val="Footnote Text Char"/>
    <w:basedOn w:val="DefaultParagraphFont"/>
    <w:link w:val="FootnoteText"/>
    <w:qFormat/>
    <w:rsid w:val="00EF6526"/>
    <w:rPr>
      <w:sz w:val="22"/>
      <w:lang w:val="es-ES" w:eastAsia="en-US"/>
    </w:rPr>
  </w:style>
  <w:style w:type="character" w:customStyle="1" w:styleId="HeadingbChar">
    <w:name w:val="Heading_b Char"/>
    <w:link w:val="Headingb"/>
    <w:qFormat/>
    <w:locked/>
    <w:rsid w:val="00EF6526"/>
    <w:rPr>
      <w:b/>
      <w:sz w:val="24"/>
      <w:lang w:val="es-ES" w:eastAsia="en-US"/>
    </w:rPr>
  </w:style>
  <w:style w:type="character" w:customStyle="1" w:styleId="TableheadChar">
    <w:name w:val="Table_head Char"/>
    <w:basedOn w:val="DefaultParagraphFont"/>
    <w:link w:val="Tablehead"/>
    <w:locked/>
    <w:rsid w:val="00EF6526"/>
    <w:rPr>
      <w:b/>
      <w:sz w:val="22"/>
      <w:lang w:val="es-ES" w:eastAsia="en-US"/>
    </w:rPr>
  </w:style>
  <w:style w:type="character" w:customStyle="1" w:styleId="TabletextChar">
    <w:name w:val="Table_text Char"/>
    <w:basedOn w:val="DefaultParagraphFont"/>
    <w:link w:val="Tabletext"/>
    <w:qFormat/>
    <w:rsid w:val="00EF6526"/>
    <w:rPr>
      <w:sz w:val="22"/>
      <w:lang w:val="es-ES" w:eastAsia="en-US"/>
    </w:rPr>
  </w:style>
  <w:style w:type="character" w:customStyle="1" w:styleId="TabletitleChar">
    <w:name w:val="Table_title Char"/>
    <w:link w:val="Tabletitle"/>
    <w:locked/>
    <w:rsid w:val="00EF6526"/>
    <w:rPr>
      <w:b/>
      <w:sz w:val="24"/>
      <w:lang w:val="es-ES" w:eastAsia="en-US"/>
    </w:rPr>
  </w:style>
  <w:style w:type="character" w:customStyle="1" w:styleId="TableNo0">
    <w:name w:val="Table_No Знак"/>
    <w:link w:val="TableNo"/>
    <w:locked/>
    <w:rsid w:val="00EF6526"/>
    <w:rPr>
      <w:sz w:val="24"/>
      <w:lang w:val="es-ES" w:eastAsia="en-US"/>
    </w:rPr>
  </w:style>
  <w:style w:type="character" w:customStyle="1" w:styleId="CallChar">
    <w:name w:val="Call Char"/>
    <w:link w:val="Call"/>
    <w:locked/>
    <w:rsid w:val="00EF6526"/>
    <w:rPr>
      <w:i/>
      <w:sz w:val="24"/>
      <w:lang w:val="es-ES" w:eastAsia="en-US"/>
    </w:rPr>
  </w:style>
  <w:style w:type="character" w:customStyle="1" w:styleId="AnnexNoTitleChar">
    <w:name w:val="Annex_NoTitle Char"/>
    <w:link w:val="AnnexNoTitle"/>
    <w:locked/>
    <w:rsid w:val="00EF6526"/>
    <w:rPr>
      <w:b/>
      <w:sz w:val="28"/>
      <w:lang w:val="es-ES" w:eastAsia="en-US"/>
    </w:rPr>
  </w:style>
  <w:style w:type="paragraph" w:customStyle="1" w:styleId="Reasons">
    <w:name w:val="Reasons"/>
    <w:basedOn w:val="Normal"/>
    <w:qFormat/>
    <w:rsid w:val="00EF652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left"/>
      <w:textAlignment w:val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2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tu.int/publ/R-REC/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tu.int/rec/R-REC-SM.1535/en" TargetMode="External"/><Relationship Id="rId10" Type="http://schemas.openxmlformats.org/officeDocument/2006/relationships/hyperlink" Target="https://www.itu.int/en/ITU-R/study-groups/Pages/itu-r-patent-information.asp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itu.int/rec/R-REC-SM.1535/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1362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Recomendación UIT-R M.2176-0 (02/2026) – Características y criterios de protección de los sistemas de enlace de datos en ondas métricas Modo 2 normalizados por la Organización de Aviación Civil Internacional que funcionan en el servicio móvil aeronáutico </vt:lpstr>
    </vt:vector>
  </TitlesOfParts>
  <Manager/>
  <Company>ITU</Company>
  <LinksUpToDate>false</LinksUpToDate>
  <CharactersWithSpaces>9267</CharactersWithSpaces>
  <SharedDoc>false</SharedDoc>
  <HLinks>
    <vt:vector size="12" baseType="variant">
      <vt:variant>
        <vt:i4>1966164</vt:i4>
      </vt:variant>
      <vt:variant>
        <vt:i4>3</vt:i4>
      </vt:variant>
      <vt:variant>
        <vt:i4>0</vt:i4>
      </vt:variant>
      <vt:variant>
        <vt:i4>5</vt:i4>
      </vt:variant>
      <vt:variant>
        <vt:lpwstr>http://www.itu.int/publ/R-REC/en</vt:lpwstr>
      </vt:variant>
      <vt:variant>
        <vt:lpwstr/>
      </vt:variant>
      <vt:variant>
        <vt:i4>3997742</vt:i4>
      </vt:variant>
      <vt:variant>
        <vt:i4>0</vt:i4>
      </vt:variant>
      <vt:variant>
        <vt:i4>0</vt:i4>
      </vt:variant>
      <vt:variant>
        <vt:i4>5</vt:i4>
      </vt:variant>
      <vt:variant>
        <vt:lpwstr>http://www.itu.int/ITU-R/go/patents/en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Recomendación UIT-R M.2176-0 (02/2026) – Características y criterios de protección de los sistemas de enlace de datos en ondas métricas Modo 2 normalizados por la Organización de Aviación Civil Internacional que funcionan en el servicio móvil aeronáutico (en rutas) en la banda de frecuencias 136-137 MHz</dc:title>
  <dc:subject/>
  <dc:creator>Catalano Moreira, Rossana</dc:creator>
  <cp:keywords>SMA(R), VHF, VDL, criterios de protección, comunicaciones aire-tierra, comunicaciones tierra-aire</cp:keywords>
  <dc:description>2023-03-17 Version 1</dc:description>
  <cp:lastModifiedBy>Spanish1</cp:lastModifiedBy>
  <cp:revision>13</cp:revision>
  <cp:lastPrinted>2023-03-17T15:41:00Z</cp:lastPrinted>
  <dcterms:created xsi:type="dcterms:W3CDTF">2026-04-02T08:04:00Z</dcterms:created>
  <dcterms:modified xsi:type="dcterms:W3CDTF">2026-04-02T08:14:00Z</dcterms:modified>
  <cp:category>Template:  BR_Rec_2005.dot   (dès 25.10.2002)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Rec. </vt:lpwstr>
  </property>
  <property fmtid="{D5CDD505-2E9C-101B-9397-08002B2CF9AE}" pid="3" name="Header 1">
    <vt:lpwstr>Rap. </vt:lpwstr>
  </property>
  <property fmtid="{D5CDD505-2E9C-101B-9397-08002B2CF9AE}" pid="4" name="Header 2">
    <vt:lpwstr>Rep. </vt:lpwstr>
  </property>
  <property fmtid="{D5CDD505-2E9C-101B-9397-08002B2CF9AE}" pid="5" name="Header 3">
    <vt:lpwstr>I. </vt:lpwstr>
  </property>
  <property fmtid="{D5CDD505-2E9C-101B-9397-08002B2CF9AE}" pid="6" name="Header 4">
    <vt:lpwstr>Op. </vt:lpwstr>
  </property>
  <property fmtid="{D5CDD505-2E9C-101B-9397-08002B2CF9AE}" pid="7" name="Header 5">
    <vt:lpwstr>V. </vt:lpwstr>
  </property>
  <property fmtid="{D5CDD505-2E9C-101B-9397-08002B2CF9AE}" pid="8" name="Header 6">
    <vt:lpwstr>Ru. </vt:lpwstr>
  </property>
</Properties>
</file>