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C85A0" w14:textId="77777777" w:rsidR="00493044" w:rsidRPr="00B2001D" w:rsidRDefault="00493044" w:rsidP="00493044">
      <w:pPr>
        <w:rPr>
          <w:lang w:val="fr-FR"/>
        </w:rPr>
      </w:pPr>
    </w:p>
    <w:p w14:paraId="151F0B91" w14:textId="77777777" w:rsidR="00493044" w:rsidRPr="00B2001D" w:rsidRDefault="00493044" w:rsidP="00493044">
      <w:pPr>
        <w:tabs>
          <w:tab w:val="clear" w:pos="794"/>
          <w:tab w:val="clear" w:pos="1191"/>
          <w:tab w:val="clear" w:pos="1588"/>
          <w:tab w:val="clear" w:pos="1985"/>
        </w:tabs>
        <w:rPr>
          <w:lang w:val="fr-FR"/>
        </w:rPr>
      </w:pPr>
    </w:p>
    <w:p w14:paraId="630B753E" w14:textId="388B5676" w:rsidR="00493044" w:rsidRPr="00B2001D" w:rsidRDefault="00493044" w:rsidP="00493044">
      <w:pPr>
        <w:pStyle w:val="CoverNumber"/>
        <w:rPr>
          <w:lang w:val="fr-FR"/>
        </w:rPr>
      </w:pPr>
      <w:r w:rsidRPr="00B2001D">
        <w:rPr>
          <w:lang w:val="fr-FR"/>
        </w:rPr>
        <w:t>Recommandation UIT-R M.</w:t>
      </w:r>
      <w:r w:rsidR="0049486D" w:rsidRPr="00B2001D">
        <w:rPr>
          <w:lang w:val="fr-FR"/>
        </w:rPr>
        <w:t>2176-0</w:t>
      </w:r>
    </w:p>
    <w:p w14:paraId="499DB4DF" w14:textId="4C03A8F1" w:rsidR="00493044" w:rsidRPr="00B2001D" w:rsidRDefault="00493044" w:rsidP="00493044">
      <w:pPr>
        <w:pStyle w:val="CoverDate"/>
        <w:rPr>
          <w:lang w:val="fr-FR"/>
        </w:rPr>
      </w:pPr>
      <w:r w:rsidRPr="00B2001D">
        <w:rPr>
          <w:lang w:val="fr-FR"/>
        </w:rPr>
        <w:t>(</w:t>
      </w:r>
      <w:r w:rsidR="0049486D" w:rsidRPr="00B2001D">
        <w:rPr>
          <w:lang w:val="fr-FR"/>
        </w:rPr>
        <w:t>02</w:t>
      </w:r>
      <w:r w:rsidRPr="00B2001D">
        <w:rPr>
          <w:lang w:val="fr-FR"/>
        </w:rPr>
        <w:t>/</w:t>
      </w:r>
      <w:r w:rsidR="0049486D" w:rsidRPr="00B2001D">
        <w:rPr>
          <w:lang w:val="fr-FR"/>
        </w:rPr>
        <w:t>2026</w:t>
      </w:r>
      <w:r w:rsidRPr="00B2001D">
        <w:rPr>
          <w:lang w:val="fr-FR"/>
        </w:rPr>
        <w:t>)</w:t>
      </w:r>
    </w:p>
    <w:p w14:paraId="4230B7B0" w14:textId="632457B8" w:rsidR="00493044" w:rsidRPr="00B2001D" w:rsidRDefault="00493044" w:rsidP="00493044">
      <w:pPr>
        <w:pStyle w:val="CoverSeries"/>
        <w:rPr>
          <w:lang w:val="fr-FR"/>
        </w:rPr>
      </w:pPr>
      <w:r w:rsidRPr="00B2001D">
        <w:rPr>
          <w:lang w:val="fr-FR"/>
        </w:rPr>
        <w:t>Série M: Services mobile, de radiorepérage et d</w:t>
      </w:r>
      <w:r w:rsidR="00027BAF" w:rsidRPr="00B2001D">
        <w:rPr>
          <w:lang w:val="fr-FR"/>
        </w:rPr>
        <w:t>'</w:t>
      </w:r>
      <w:r w:rsidRPr="00B2001D">
        <w:rPr>
          <w:lang w:val="fr-FR"/>
        </w:rPr>
        <w:t>amateur y compris les services par satellite associés</w:t>
      </w:r>
    </w:p>
    <w:p w14:paraId="6203AB42" w14:textId="3844DE73" w:rsidR="00493044" w:rsidRPr="00B2001D" w:rsidRDefault="0049486D" w:rsidP="00493044">
      <w:pPr>
        <w:pStyle w:val="CoverTitle"/>
        <w:rPr>
          <w:lang w:val="fr-FR"/>
        </w:rPr>
      </w:pPr>
      <w:r w:rsidRPr="00B2001D">
        <w:rPr>
          <w:lang w:val="fr-FR"/>
        </w:rPr>
        <w:t>Caractéristiques et critères de protection des systèmes de liaison de données en ondes métriques en mode 2 normalisés de l</w:t>
      </w:r>
      <w:r w:rsidR="00027BAF" w:rsidRPr="00B2001D">
        <w:rPr>
          <w:lang w:val="fr-FR"/>
        </w:rPr>
        <w:t>'</w:t>
      </w:r>
      <w:r w:rsidRPr="00B2001D">
        <w:rPr>
          <w:lang w:val="fr-FR"/>
        </w:rPr>
        <w:t>Organisation de l</w:t>
      </w:r>
      <w:r w:rsidR="00027BAF" w:rsidRPr="00B2001D">
        <w:rPr>
          <w:lang w:val="fr-FR"/>
        </w:rPr>
        <w:t>'</w:t>
      </w:r>
      <w:r w:rsidRPr="00B2001D">
        <w:rPr>
          <w:lang w:val="fr-FR"/>
        </w:rPr>
        <w:t>aviation civile internationale fonctionnant dans le service mobile aéronautique (le long des routes) dans la bande de fréquences 136-137 MHz</w:t>
      </w:r>
    </w:p>
    <w:p w14:paraId="41CDF864" w14:textId="77777777" w:rsidR="00493044" w:rsidRPr="00B2001D" w:rsidRDefault="00493044" w:rsidP="00493044">
      <w:pPr>
        <w:rPr>
          <w:lang w:val="fr-FR"/>
        </w:rPr>
      </w:pPr>
    </w:p>
    <w:p w14:paraId="15BEE002" w14:textId="77777777" w:rsidR="00493044" w:rsidRPr="00B2001D" w:rsidRDefault="00493044" w:rsidP="00493044">
      <w:pPr>
        <w:rPr>
          <w:lang w:val="fr-FR"/>
        </w:rPr>
      </w:pPr>
    </w:p>
    <w:p w14:paraId="56A471BC" w14:textId="77777777" w:rsidR="00493044" w:rsidRPr="00B2001D" w:rsidRDefault="00493044" w:rsidP="00493044">
      <w:pPr>
        <w:rPr>
          <w:lang w:val="fr-FR"/>
        </w:rPr>
        <w:sectPr w:rsidR="00493044" w:rsidRPr="00B2001D" w:rsidSect="00493044">
          <w:headerReference w:type="even" r:id="rId7"/>
          <w:headerReference w:type="default" r:id="rId8"/>
          <w:footerReference w:type="default" r:id="rId9"/>
          <w:pgSz w:w="11907" w:h="16840" w:code="9"/>
          <w:pgMar w:top="1089" w:right="1089" w:bottom="284" w:left="1089" w:header="737" w:footer="284" w:gutter="0"/>
          <w:pgNumType w:start="1"/>
          <w:cols w:space="720"/>
          <w:docGrid w:linePitch="326"/>
        </w:sectPr>
      </w:pPr>
    </w:p>
    <w:p w14:paraId="7DAC1E4C" w14:textId="77777777" w:rsidR="00493044" w:rsidRPr="00B2001D" w:rsidRDefault="00493044" w:rsidP="00493044">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80" w:after="0"/>
        <w:rPr>
          <w:bCs/>
          <w:sz w:val="24"/>
          <w:szCs w:val="24"/>
          <w:lang w:val="fr-FR"/>
        </w:rPr>
      </w:pPr>
      <w:r w:rsidRPr="00B2001D">
        <w:rPr>
          <w:bCs/>
          <w:sz w:val="24"/>
          <w:szCs w:val="24"/>
          <w:lang w:val="fr-FR"/>
        </w:rPr>
        <w:lastRenderedPageBreak/>
        <w:t>Avant-propos</w:t>
      </w:r>
    </w:p>
    <w:p w14:paraId="4F13441E" w14:textId="1CB208A8" w:rsidR="00493044" w:rsidRPr="00B2001D" w:rsidRDefault="00493044" w:rsidP="00493044">
      <w:pPr>
        <w:spacing w:before="240"/>
        <w:rPr>
          <w:sz w:val="20"/>
          <w:lang w:val="fr-FR"/>
        </w:rPr>
      </w:pPr>
      <w:r w:rsidRPr="00B2001D">
        <w:rPr>
          <w:sz w:val="20"/>
          <w:lang w:val="fr-FR"/>
        </w:rPr>
        <w:t>Le rôle du Secteur des radiocommunications est d</w:t>
      </w:r>
      <w:r w:rsidR="00027BAF" w:rsidRPr="00B2001D">
        <w:rPr>
          <w:sz w:val="20"/>
          <w:lang w:val="fr-FR"/>
        </w:rPr>
        <w:t>'</w:t>
      </w:r>
      <w:r w:rsidRPr="00B2001D">
        <w:rPr>
          <w:sz w:val="20"/>
          <w:lang w:val="fr-FR"/>
        </w:rPr>
        <w:t>assurer l</w:t>
      </w:r>
      <w:r w:rsidR="00027BAF" w:rsidRPr="00B2001D">
        <w:rPr>
          <w:sz w:val="20"/>
          <w:lang w:val="fr-FR"/>
        </w:rPr>
        <w:t>'</w:t>
      </w:r>
      <w:r w:rsidRPr="00B2001D">
        <w:rPr>
          <w:sz w:val="20"/>
          <w:lang w:val="fr-FR"/>
        </w:rPr>
        <w:t>utilisation rationnelle, équitable, efficace et économique du spectre radioélectrique par tous les services de radiocommunication, y compris les services par satellite, et de procéder à des études pour toutes les gammes de fréquences, à partir desquelles les Recommandations seront élaborées et adoptées.</w:t>
      </w:r>
    </w:p>
    <w:p w14:paraId="31290C24" w14:textId="08570371" w:rsidR="00493044" w:rsidRPr="00B2001D" w:rsidRDefault="00493044" w:rsidP="00493044">
      <w:pPr>
        <w:rPr>
          <w:sz w:val="20"/>
          <w:lang w:val="fr-FR"/>
        </w:rPr>
      </w:pPr>
      <w:r w:rsidRPr="00B2001D">
        <w:rPr>
          <w:sz w:val="20"/>
          <w:lang w:val="fr-FR"/>
        </w:rPr>
        <w:t>Les fonctions réglementaires et politiques du Secteur des radiocommunications sont remplies par les Conférences mondiales et régionales des radiocommunications et par les Assemblées des radiocommunications assistées par les Commissions d</w:t>
      </w:r>
      <w:r w:rsidR="00027BAF" w:rsidRPr="00B2001D">
        <w:rPr>
          <w:sz w:val="20"/>
          <w:lang w:val="fr-FR"/>
        </w:rPr>
        <w:t>'</w:t>
      </w:r>
      <w:r w:rsidRPr="00B2001D">
        <w:rPr>
          <w:sz w:val="20"/>
          <w:lang w:val="fr-FR"/>
        </w:rPr>
        <w:t>études.</w:t>
      </w:r>
    </w:p>
    <w:p w14:paraId="087FB430" w14:textId="77777777" w:rsidR="00FD4D07" w:rsidRPr="00FD4D07" w:rsidRDefault="00FD4D07" w:rsidP="00FD4D07">
      <w:pPr>
        <w:pStyle w:val="Heading1"/>
        <w:spacing w:before="360"/>
        <w:jc w:val="center"/>
        <w:rPr>
          <w:szCs w:val="24"/>
          <w:lang w:val="fr-CH"/>
        </w:rPr>
      </w:pPr>
      <w:r w:rsidRPr="00FD4D07">
        <w:rPr>
          <w:bCs/>
          <w:szCs w:val="24"/>
          <w:lang w:val="fr-CH"/>
        </w:rPr>
        <w:t>Droits de propriété intellectuelle</w:t>
      </w:r>
    </w:p>
    <w:p w14:paraId="2630507C" w14:textId="77777777" w:rsidR="00FD4D07" w:rsidRPr="00FD4D07" w:rsidRDefault="00FD4D07" w:rsidP="00FD4D07">
      <w:pPr>
        <w:tabs>
          <w:tab w:val="clear" w:pos="794"/>
          <w:tab w:val="clear" w:pos="1191"/>
          <w:tab w:val="clear" w:pos="1588"/>
          <w:tab w:val="clear" w:pos="1985"/>
        </w:tabs>
        <w:rPr>
          <w:sz w:val="20"/>
          <w:lang w:val="fr-CH"/>
        </w:rPr>
      </w:pPr>
      <w:r w:rsidRPr="00FD4D07">
        <w:rPr>
          <w:sz w:val="20"/>
          <w:lang w:val="fr-CH"/>
        </w:rPr>
        <w:t>L'UIT attire l'attention sur la possibilité que l'application ou la mise en œuvre de la présente Recommandation puisse donner lieu à l'utilisation d'un droit de propriété intellectuelle. L'UIT ne prend pas position en ce qui concerne l'existence, la validité ou l'applicabilité des droits de propriété intellectuelle, qu'ils soient revendiqués par un membre de l'UIT ou par une tierce partie étrangère à la procédure d'élaboration des Recommandations.</w:t>
      </w:r>
    </w:p>
    <w:p w14:paraId="7D46C724" w14:textId="268C5D9F" w:rsidR="00493044" w:rsidRPr="00FD4D07" w:rsidRDefault="00FD4D07" w:rsidP="00FD4D07">
      <w:pPr>
        <w:spacing w:before="240"/>
        <w:rPr>
          <w:sz w:val="20"/>
          <w:lang w:val="fr-CH"/>
        </w:rPr>
      </w:pPr>
      <w:r w:rsidRPr="00FD4D07">
        <w:rPr>
          <w:sz w:val="20"/>
          <w:lang w:val="fr-CH"/>
        </w:rPr>
        <w:t xml:space="preserve">À la date d'approbation de la présente Recommandation, l'UIT avait été avisée de l'existence d'une propriété intellectuelle, protégée par des brevets, dont l'acquisition pourrait être requise pour mettre en œuvre la présente Recommandation. Toutefois, comme il ne s'agit peut-être pas de renseignements les plus récents, il est vivement recommandé aux développeurs de consulter les renseignements pertinents de l'UIT-R concernant les brevets à l'adresse </w:t>
      </w:r>
      <w:hyperlink r:id="rId10" w:history="1">
        <w:r w:rsidRPr="00FD4D07">
          <w:rPr>
            <w:rStyle w:val="Hyperlink"/>
            <w:sz w:val="20"/>
            <w:lang w:val="fr-CH"/>
          </w:rPr>
          <w:t>https://www.itu.int/en/ITU-R/study-groups/Pages/itu-r-patent-information.aspx</w:t>
        </w:r>
      </w:hyperlink>
      <w:r w:rsidRPr="00FD4D07">
        <w:rPr>
          <w:sz w:val="20"/>
          <w:lang w:val="fr-CH"/>
        </w:rPr>
        <w:t>.</w:t>
      </w:r>
    </w:p>
    <w:p w14:paraId="1F52A1AC" w14:textId="77777777" w:rsidR="00493044" w:rsidRPr="00B2001D" w:rsidRDefault="00493044" w:rsidP="00FD4D07">
      <w:pPr>
        <w:spacing w:before="0"/>
        <w:jc w:val="center"/>
        <w:rPr>
          <w:sz w:val="22"/>
          <w:lang w:val="fr-FR"/>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493044" w:rsidRPr="00FD4D07" w14:paraId="34B9D578" w14:textId="77777777" w:rsidTr="00FD4D07">
        <w:tc>
          <w:tcPr>
            <w:tcW w:w="9360" w:type="dxa"/>
            <w:gridSpan w:val="2"/>
          </w:tcPr>
          <w:p w14:paraId="4011050C" w14:textId="77777777" w:rsidR="00493044" w:rsidRPr="00B2001D" w:rsidRDefault="00493044" w:rsidP="00D02B5A">
            <w:pPr>
              <w:pStyle w:val="Chaptitle"/>
              <w:keepLines w:val="0"/>
              <w:tabs>
                <w:tab w:val="clear" w:pos="794"/>
                <w:tab w:val="clear" w:pos="1191"/>
                <w:tab w:val="clear" w:pos="1588"/>
                <w:tab w:val="clear" w:pos="1985"/>
              </w:tabs>
              <w:overflowPunct/>
              <w:spacing w:before="140"/>
              <w:textAlignment w:val="auto"/>
              <w:rPr>
                <w:sz w:val="22"/>
                <w:szCs w:val="22"/>
                <w:lang w:val="fr-FR"/>
              </w:rPr>
            </w:pPr>
            <w:r w:rsidRPr="00B2001D">
              <w:rPr>
                <w:sz w:val="22"/>
                <w:szCs w:val="22"/>
                <w:lang w:val="fr-FR"/>
              </w:rPr>
              <w:t xml:space="preserve">Séries des Recommandations UIT-R </w:t>
            </w:r>
          </w:p>
          <w:p w14:paraId="67FB74B9" w14:textId="5AF92081"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fr-FR"/>
              </w:rPr>
            </w:pPr>
            <w:r w:rsidRPr="00B2001D">
              <w:rPr>
                <w:b w:val="0"/>
                <w:sz w:val="18"/>
                <w:szCs w:val="18"/>
                <w:lang w:val="fr-FR"/>
              </w:rPr>
              <w:t>(</w:t>
            </w:r>
            <w:r w:rsidR="00E37CA8" w:rsidRPr="00B2001D">
              <w:rPr>
                <w:b w:val="0"/>
                <w:sz w:val="18"/>
                <w:szCs w:val="18"/>
                <w:lang w:val="fr-FR"/>
              </w:rPr>
              <w:t>Également</w:t>
            </w:r>
            <w:r w:rsidRPr="00B2001D">
              <w:rPr>
                <w:b w:val="0"/>
                <w:sz w:val="18"/>
                <w:szCs w:val="18"/>
                <w:lang w:val="fr-FR"/>
              </w:rPr>
              <w:t xml:space="preserve"> disponible en ligne: </w:t>
            </w:r>
            <w:hyperlink r:id="rId11" w:history="1">
              <w:r w:rsidRPr="00B2001D">
                <w:rPr>
                  <w:rStyle w:val="Hyperlink"/>
                  <w:b w:val="0"/>
                  <w:bCs/>
                  <w:sz w:val="18"/>
                  <w:szCs w:val="18"/>
                  <w:lang w:val="fr-FR"/>
                </w:rPr>
                <w:t>https://www.itu.int/publ/R-REC/fr</w:t>
              </w:r>
            </w:hyperlink>
            <w:r w:rsidRPr="00B2001D">
              <w:rPr>
                <w:b w:val="0"/>
                <w:bCs/>
                <w:sz w:val="18"/>
                <w:szCs w:val="18"/>
                <w:lang w:val="fr-FR"/>
              </w:rPr>
              <w:t>)</w:t>
            </w:r>
          </w:p>
        </w:tc>
      </w:tr>
      <w:tr w:rsidR="00493044" w:rsidRPr="00B2001D" w14:paraId="1EBA6129" w14:textId="77777777" w:rsidTr="00FD4D07">
        <w:tc>
          <w:tcPr>
            <w:tcW w:w="1140" w:type="dxa"/>
            <w:tcBorders>
              <w:bottom w:val="nil"/>
            </w:tcBorders>
          </w:tcPr>
          <w:p w14:paraId="583F2486" w14:textId="77777777" w:rsidR="00493044" w:rsidRPr="00B2001D" w:rsidRDefault="00493044" w:rsidP="00D02B5A">
            <w:pPr>
              <w:spacing w:before="90" w:after="100"/>
              <w:ind w:left="57"/>
              <w:rPr>
                <w:b/>
                <w:bCs/>
                <w:sz w:val="20"/>
                <w:lang w:val="fr-FR"/>
              </w:rPr>
            </w:pPr>
            <w:r w:rsidRPr="00B2001D">
              <w:rPr>
                <w:b/>
                <w:bCs/>
                <w:sz w:val="20"/>
                <w:lang w:val="fr-FR"/>
              </w:rPr>
              <w:t>Séries</w:t>
            </w:r>
          </w:p>
        </w:tc>
        <w:tc>
          <w:tcPr>
            <w:tcW w:w="8220" w:type="dxa"/>
            <w:tcBorders>
              <w:bottom w:val="nil"/>
            </w:tcBorders>
          </w:tcPr>
          <w:p w14:paraId="096910E9" w14:textId="77777777"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90" w:after="100"/>
              <w:rPr>
                <w:bCs/>
                <w:sz w:val="20"/>
                <w:lang w:val="fr-FR"/>
              </w:rPr>
            </w:pPr>
            <w:r w:rsidRPr="00B2001D">
              <w:rPr>
                <w:bCs/>
                <w:sz w:val="20"/>
                <w:lang w:val="fr-FR"/>
              </w:rPr>
              <w:t>Titre</w:t>
            </w:r>
          </w:p>
        </w:tc>
      </w:tr>
      <w:tr w:rsidR="00493044" w:rsidRPr="00B2001D" w14:paraId="12D46721" w14:textId="77777777" w:rsidTr="00FD4D07">
        <w:tc>
          <w:tcPr>
            <w:tcW w:w="1140" w:type="dxa"/>
            <w:tcBorders>
              <w:top w:val="nil"/>
              <w:bottom w:val="nil"/>
            </w:tcBorders>
          </w:tcPr>
          <w:p w14:paraId="6F2E234E" w14:textId="77777777" w:rsidR="00493044" w:rsidRPr="00B2001D" w:rsidRDefault="00493044" w:rsidP="00D02B5A">
            <w:pPr>
              <w:spacing w:before="30" w:after="30"/>
              <w:ind w:left="57"/>
              <w:jc w:val="left"/>
              <w:rPr>
                <w:rFonts w:ascii="Times New Roman Bold" w:hAnsi="Times New Roman Bold"/>
                <w:b/>
                <w:bCs/>
                <w:sz w:val="20"/>
                <w:lang w:val="fr-FR"/>
              </w:rPr>
            </w:pPr>
            <w:r w:rsidRPr="00B2001D">
              <w:rPr>
                <w:rFonts w:ascii="Times New Roman Bold" w:hAnsi="Times New Roman Bold"/>
                <w:b/>
                <w:bCs/>
                <w:sz w:val="20"/>
                <w:lang w:val="fr-FR"/>
              </w:rPr>
              <w:t>BO</w:t>
            </w:r>
          </w:p>
        </w:tc>
        <w:tc>
          <w:tcPr>
            <w:tcW w:w="8220" w:type="dxa"/>
            <w:tcBorders>
              <w:top w:val="nil"/>
              <w:bottom w:val="nil"/>
            </w:tcBorders>
          </w:tcPr>
          <w:p w14:paraId="580D5721" w14:textId="77777777"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Diffusion par satellite</w:t>
            </w:r>
          </w:p>
        </w:tc>
      </w:tr>
      <w:tr w:rsidR="00493044" w:rsidRPr="00FD4D07" w14:paraId="62961EA0" w14:textId="77777777" w:rsidTr="00FD4D07">
        <w:tc>
          <w:tcPr>
            <w:tcW w:w="1140" w:type="dxa"/>
            <w:tcBorders>
              <w:top w:val="nil"/>
              <w:bottom w:val="nil"/>
            </w:tcBorders>
          </w:tcPr>
          <w:p w14:paraId="7985242B" w14:textId="77777777" w:rsidR="00493044" w:rsidRPr="00B2001D" w:rsidRDefault="00493044" w:rsidP="00D02B5A">
            <w:pPr>
              <w:spacing w:before="30" w:after="30"/>
              <w:ind w:left="57"/>
              <w:jc w:val="left"/>
              <w:rPr>
                <w:rFonts w:ascii="Times New Roman Bold" w:hAnsi="Times New Roman Bold"/>
                <w:b/>
                <w:bCs/>
                <w:sz w:val="20"/>
                <w:lang w:val="fr-FR"/>
              </w:rPr>
            </w:pPr>
            <w:r w:rsidRPr="00B2001D">
              <w:rPr>
                <w:rFonts w:ascii="Times New Roman Bold" w:hAnsi="Times New Roman Bold"/>
                <w:b/>
                <w:bCs/>
                <w:sz w:val="20"/>
                <w:lang w:val="fr-FR"/>
              </w:rPr>
              <w:t>BR</w:t>
            </w:r>
          </w:p>
        </w:tc>
        <w:tc>
          <w:tcPr>
            <w:tcW w:w="8220" w:type="dxa"/>
            <w:tcBorders>
              <w:top w:val="nil"/>
              <w:bottom w:val="nil"/>
            </w:tcBorders>
          </w:tcPr>
          <w:p w14:paraId="03C974E5" w14:textId="1C139E54"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Enregistrement pour la production, l</w:t>
            </w:r>
            <w:r w:rsidR="00027BAF" w:rsidRPr="00B2001D">
              <w:rPr>
                <w:b w:val="0"/>
                <w:sz w:val="20"/>
                <w:lang w:val="fr-FR"/>
              </w:rPr>
              <w:t>'</w:t>
            </w:r>
            <w:r w:rsidRPr="00B2001D">
              <w:rPr>
                <w:b w:val="0"/>
                <w:sz w:val="20"/>
                <w:lang w:val="fr-FR"/>
              </w:rPr>
              <w:t>archivage et la diffusion; films pour la télévision</w:t>
            </w:r>
          </w:p>
        </w:tc>
      </w:tr>
      <w:tr w:rsidR="00493044" w:rsidRPr="00B2001D" w14:paraId="61E0A3C4" w14:textId="77777777" w:rsidTr="00FD4D07">
        <w:tc>
          <w:tcPr>
            <w:tcW w:w="1140" w:type="dxa"/>
            <w:tcBorders>
              <w:top w:val="nil"/>
              <w:bottom w:val="nil"/>
            </w:tcBorders>
          </w:tcPr>
          <w:p w14:paraId="3421CB20" w14:textId="77777777" w:rsidR="00493044" w:rsidRPr="00B2001D" w:rsidRDefault="00493044" w:rsidP="00D02B5A">
            <w:pPr>
              <w:spacing w:before="30" w:after="30"/>
              <w:ind w:left="57"/>
              <w:jc w:val="left"/>
              <w:rPr>
                <w:b/>
                <w:bCs/>
                <w:sz w:val="20"/>
                <w:lang w:val="fr-FR"/>
              </w:rPr>
            </w:pPr>
            <w:r w:rsidRPr="00B2001D">
              <w:rPr>
                <w:b/>
                <w:bCs/>
                <w:sz w:val="20"/>
                <w:lang w:val="fr-FR"/>
              </w:rPr>
              <w:t>BS</w:t>
            </w:r>
          </w:p>
        </w:tc>
        <w:tc>
          <w:tcPr>
            <w:tcW w:w="8220" w:type="dxa"/>
            <w:tcBorders>
              <w:top w:val="nil"/>
              <w:bottom w:val="nil"/>
            </w:tcBorders>
          </w:tcPr>
          <w:p w14:paraId="0F7A4CCA" w14:textId="77777777"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Service de radiodiffusion sonore</w:t>
            </w:r>
          </w:p>
        </w:tc>
      </w:tr>
      <w:tr w:rsidR="00493044" w:rsidRPr="00B2001D" w14:paraId="45825C40" w14:textId="77777777" w:rsidTr="00FD4D07">
        <w:tc>
          <w:tcPr>
            <w:tcW w:w="1140" w:type="dxa"/>
            <w:tcBorders>
              <w:top w:val="nil"/>
              <w:bottom w:val="nil"/>
            </w:tcBorders>
          </w:tcPr>
          <w:p w14:paraId="01F793DD" w14:textId="77777777" w:rsidR="00493044" w:rsidRPr="00B2001D" w:rsidRDefault="00493044" w:rsidP="00D02B5A">
            <w:pPr>
              <w:spacing w:before="30" w:after="30"/>
              <w:ind w:left="57"/>
              <w:jc w:val="left"/>
              <w:rPr>
                <w:b/>
                <w:bCs/>
                <w:sz w:val="20"/>
                <w:lang w:val="fr-FR"/>
              </w:rPr>
            </w:pPr>
            <w:r w:rsidRPr="00B2001D">
              <w:rPr>
                <w:b/>
                <w:bCs/>
                <w:sz w:val="20"/>
                <w:lang w:val="fr-FR"/>
              </w:rPr>
              <w:t>BT</w:t>
            </w:r>
          </w:p>
        </w:tc>
        <w:tc>
          <w:tcPr>
            <w:tcW w:w="8220" w:type="dxa"/>
            <w:tcBorders>
              <w:top w:val="nil"/>
              <w:bottom w:val="nil"/>
            </w:tcBorders>
          </w:tcPr>
          <w:p w14:paraId="11F029DA" w14:textId="77777777"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Service de radiodiffusion télévisuelle</w:t>
            </w:r>
          </w:p>
        </w:tc>
      </w:tr>
      <w:tr w:rsidR="00493044" w:rsidRPr="00B2001D" w14:paraId="4592ACE7" w14:textId="77777777" w:rsidTr="00FD4D07">
        <w:tc>
          <w:tcPr>
            <w:tcW w:w="1140" w:type="dxa"/>
            <w:tcBorders>
              <w:top w:val="nil"/>
              <w:bottom w:val="nil"/>
            </w:tcBorders>
            <w:shd w:val="clear" w:color="auto" w:fill="FFFFFF" w:themeFill="background1"/>
          </w:tcPr>
          <w:p w14:paraId="3519DBBE" w14:textId="77777777" w:rsidR="00493044" w:rsidRPr="00B2001D" w:rsidRDefault="00493044" w:rsidP="00D02B5A">
            <w:pPr>
              <w:spacing w:before="30" w:after="30"/>
              <w:ind w:left="57"/>
              <w:jc w:val="left"/>
              <w:rPr>
                <w:rFonts w:ascii="Times New Roman Bold" w:hAnsi="Times New Roman Bold"/>
                <w:b/>
                <w:bCs/>
                <w:sz w:val="20"/>
                <w:lang w:val="fr-FR"/>
              </w:rPr>
            </w:pPr>
            <w:r w:rsidRPr="00B2001D">
              <w:rPr>
                <w:rFonts w:ascii="Times New Roman Bold" w:hAnsi="Times New Roman Bold"/>
                <w:b/>
                <w:bCs/>
                <w:sz w:val="20"/>
                <w:lang w:val="fr-FR"/>
              </w:rPr>
              <w:t>F</w:t>
            </w:r>
          </w:p>
        </w:tc>
        <w:tc>
          <w:tcPr>
            <w:tcW w:w="8220" w:type="dxa"/>
            <w:tcBorders>
              <w:top w:val="nil"/>
              <w:bottom w:val="nil"/>
            </w:tcBorders>
            <w:shd w:val="clear" w:color="auto" w:fill="FFFFFF" w:themeFill="background1"/>
          </w:tcPr>
          <w:p w14:paraId="3C0FCF5B" w14:textId="77777777"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Service fixe</w:t>
            </w:r>
          </w:p>
        </w:tc>
      </w:tr>
      <w:tr w:rsidR="00493044" w:rsidRPr="00FD4D07" w14:paraId="0A1BD2FC" w14:textId="77777777" w:rsidTr="00FD4D07">
        <w:tc>
          <w:tcPr>
            <w:tcW w:w="1140" w:type="dxa"/>
            <w:tcBorders>
              <w:top w:val="nil"/>
              <w:bottom w:val="nil"/>
            </w:tcBorders>
            <w:shd w:val="clear" w:color="auto" w:fill="F3F3F3"/>
          </w:tcPr>
          <w:p w14:paraId="26FFE167" w14:textId="77777777" w:rsidR="00493044" w:rsidRPr="00B2001D" w:rsidRDefault="00493044" w:rsidP="00D02B5A">
            <w:pPr>
              <w:spacing w:before="30" w:after="30"/>
              <w:ind w:left="57"/>
              <w:jc w:val="left"/>
              <w:rPr>
                <w:b/>
                <w:bCs/>
                <w:color w:val="000080"/>
                <w:sz w:val="20"/>
                <w:lang w:val="fr-FR"/>
              </w:rPr>
            </w:pPr>
            <w:r w:rsidRPr="00B2001D">
              <w:rPr>
                <w:b/>
                <w:bCs/>
                <w:color w:val="000080"/>
                <w:sz w:val="20"/>
                <w:lang w:val="fr-FR"/>
              </w:rPr>
              <w:t>M</w:t>
            </w:r>
          </w:p>
        </w:tc>
        <w:tc>
          <w:tcPr>
            <w:tcW w:w="8220" w:type="dxa"/>
            <w:tcBorders>
              <w:top w:val="nil"/>
              <w:bottom w:val="nil"/>
            </w:tcBorders>
            <w:shd w:val="clear" w:color="auto" w:fill="F3F3F3"/>
          </w:tcPr>
          <w:p w14:paraId="4176EAD5" w14:textId="2116C8FA"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rFonts w:ascii="Times New Roman Bold" w:hAnsi="Times New Roman Bold"/>
                <w:color w:val="000080"/>
                <w:sz w:val="20"/>
                <w:lang w:val="fr-FR"/>
              </w:rPr>
            </w:pPr>
            <w:r w:rsidRPr="00B2001D">
              <w:rPr>
                <w:rFonts w:ascii="Times New Roman Bold" w:hAnsi="Times New Roman Bold"/>
                <w:color w:val="000080"/>
                <w:sz w:val="20"/>
                <w:lang w:val="fr-FR"/>
              </w:rPr>
              <w:t>Services mobile, de radiorepérage et d</w:t>
            </w:r>
            <w:r w:rsidR="00027BAF" w:rsidRPr="00B2001D">
              <w:rPr>
                <w:rFonts w:ascii="Times New Roman Bold" w:hAnsi="Times New Roman Bold"/>
                <w:color w:val="000080"/>
                <w:sz w:val="20"/>
                <w:lang w:val="fr-FR"/>
              </w:rPr>
              <w:t>'</w:t>
            </w:r>
            <w:r w:rsidRPr="00B2001D">
              <w:rPr>
                <w:rFonts w:ascii="Times New Roman Bold" w:hAnsi="Times New Roman Bold"/>
                <w:color w:val="000080"/>
                <w:sz w:val="20"/>
                <w:lang w:val="fr-FR"/>
              </w:rPr>
              <w:t>amateur y compris les services par satellite associés</w:t>
            </w:r>
          </w:p>
        </w:tc>
      </w:tr>
      <w:tr w:rsidR="00493044" w:rsidRPr="00B2001D" w14:paraId="15510F88" w14:textId="77777777" w:rsidTr="00FD4D07">
        <w:tc>
          <w:tcPr>
            <w:tcW w:w="1140" w:type="dxa"/>
            <w:tcBorders>
              <w:top w:val="nil"/>
              <w:bottom w:val="nil"/>
            </w:tcBorders>
          </w:tcPr>
          <w:p w14:paraId="6879CCB6" w14:textId="77777777" w:rsidR="00493044" w:rsidRPr="00B2001D" w:rsidRDefault="00493044" w:rsidP="00D02B5A">
            <w:pPr>
              <w:spacing w:before="30" w:after="30"/>
              <w:ind w:left="57"/>
              <w:jc w:val="left"/>
              <w:rPr>
                <w:b/>
                <w:bCs/>
                <w:sz w:val="20"/>
                <w:lang w:val="fr-FR"/>
              </w:rPr>
            </w:pPr>
            <w:r w:rsidRPr="00B2001D">
              <w:rPr>
                <w:b/>
                <w:bCs/>
                <w:sz w:val="20"/>
                <w:lang w:val="fr-FR"/>
              </w:rPr>
              <w:t>P</w:t>
            </w:r>
          </w:p>
        </w:tc>
        <w:tc>
          <w:tcPr>
            <w:tcW w:w="8220" w:type="dxa"/>
            <w:tcBorders>
              <w:top w:val="nil"/>
              <w:bottom w:val="nil"/>
            </w:tcBorders>
          </w:tcPr>
          <w:p w14:paraId="23AF40AE" w14:textId="77777777"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Propagation des ondes radioélectriques</w:t>
            </w:r>
          </w:p>
        </w:tc>
      </w:tr>
      <w:tr w:rsidR="00493044" w:rsidRPr="00B2001D" w14:paraId="5638D4F7" w14:textId="77777777" w:rsidTr="00FD4D07">
        <w:tc>
          <w:tcPr>
            <w:tcW w:w="1140" w:type="dxa"/>
            <w:tcBorders>
              <w:top w:val="nil"/>
              <w:bottom w:val="nil"/>
            </w:tcBorders>
          </w:tcPr>
          <w:p w14:paraId="61CD9059" w14:textId="77777777" w:rsidR="00493044" w:rsidRPr="00B2001D" w:rsidRDefault="00493044" w:rsidP="00D02B5A">
            <w:pPr>
              <w:spacing w:before="30" w:after="30"/>
              <w:ind w:left="57"/>
              <w:jc w:val="left"/>
              <w:rPr>
                <w:b/>
                <w:bCs/>
                <w:sz w:val="20"/>
                <w:lang w:val="fr-FR"/>
              </w:rPr>
            </w:pPr>
            <w:r w:rsidRPr="00B2001D">
              <w:rPr>
                <w:b/>
                <w:bCs/>
                <w:sz w:val="20"/>
                <w:lang w:val="fr-FR"/>
              </w:rPr>
              <w:t>RA</w:t>
            </w:r>
          </w:p>
        </w:tc>
        <w:tc>
          <w:tcPr>
            <w:tcW w:w="8220" w:type="dxa"/>
            <w:tcBorders>
              <w:top w:val="nil"/>
              <w:bottom w:val="nil"/>
            </w:tcBorders>
          </w:tcPr>
          <w:p w14:paraId="26278C29" w14:textId="77777777"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Radio astronomie</w:t>
            </w:r>
          </w:p>
        </w:tc>
      </w:tr>
      <w:tr w:rsidR="00493044" w:rsidRPr="00B2001D" w14:paraId="0B2C41AA" w14:textId="77777777" w:rsidTr="00FD4D07">
        <w:tc>
          <w:tcPr>
            <w:tcW w:w="1140" w:type="dxa"/>
            <w:tcBorders>
              <w:top w:val="nil"/>
              <w:bottom w:val="nil"/>
            </w:tcBorders>
          </w:tcPr>
          <w:p w14:paraId="5D4ED9ED" w14:textId="77777777" w:rsidR="00493044" w:rsidRPr="00B2001D" w:rsidRDefault="00493044" w:rsidP="00D02B5A">
            <w:pPr>
              <w:spacing w:before="30" w:after="30"/>
              <w:ind w:left="57"/>
              <w:jc w:val="left"/>
              <w:rPr>
                <w:b/>
                <w:bCs/>
                <w:sz w:val="20"/>
                <w:lang w:val="fr-FR"/>
              </w:rPr>
            </w:pPr>
            <w:r w:rsidRPr="00B2001D">
              <w:rPr>
                <w:b/>
                <w:bCs/>
                <w:sz w:val="20"/>
                <w:lang w:val="fr-FR"/>
              </w:rPr>
              <w:t>RS</w:t>
            </w:r>
          </w:p>
        </w:tc>
        <w:tc>
          <w:tcPr>
            <w:tcW w:w="8220" w:type="dxa"/>
            <w:tcBorders>
              <w:top w:val="nil"/>
              <w:bottom w:val="nil"/>
            </w:tcBorders>
          </w:tcPr>
          <w:p w14:paraId="350B3CE7" w14:textId="77777777"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Systèmes de télédétection</w:t>
            </w:r>
          </w:p>
        </w:tc>
      </w:tr>
      <w:tr w:rsidR="00493044" w:rsidRPr="00B2001D" w14:paraId="378758B6" w14:textId="77777777" w:rsidTr="00FD4D07">
        <w:tc>
          <w:tcPr>
            <w:tcW w:w="1140" w:type="dxa"/>
            <w:tcBorders>
              <w:top w:val="nil"/>
              <w:bottom w:val="nil"/>
            </w:tcBorders>
          </w:tcPr>
          <w:p w14:paraId="3BDFBEC5" w14:textId="77777777" w:rsidR="00493044" w:rsidRPr="00B2001D" w:rsidRDefault="00493044" w:rsidP="00D02B5A">
            <w:pPr>
              <w:spacing w:before="30" w:after="30"/>
              <w:ind w:left="57"/>
              <w:jc w:val="left"/>
              <w:rPr>
                <w:b/>
                <w:bCs/>
                <w:sz w:val="20"/>
                <w:lang w:val="fr-FR"/>
              </w:rPr>
            </w:pPr>
            <w:r w:rsidRPr="00B2001D">
              <w:rPr>
                <w:b/>
                <w:bCs/>
                <w:sz w:val="20"/>
                <w:lang w:val="fr-FR"/>
              </w:rPr>
              <w:t>S</w:t>
            </w:r>
          </w:p>
        </w:tc>
        <w:tc>
          <w:tcPr>
            <w:tcW w:w="8220" w:type="dxa"/>
            <w:tcBorders>
              <w:top w:val="nil"/>
              <w:bottom w:val="nil"/>
            </w:tcBorders>
          </w:tcPr>
          <w:p w14:paraId="11A66542" w14:textId="77777777"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Service fixe par satellite</w:t>
            </w:r>
          </w:p>
        </w:tc>
      </w:tr>
      <w:tr w:rsidR="00493044" w:rsidRPr="00B2001D" w14:paraId="0FB841DF" w14:textId="77777777" w:rsidTr="00FD4D07">
        <w:tc>
          <w:tcPr>
            <w:tcW w:w="1140" w:type="dxa"/>
            <w:tcBorders>
              <w:top w:val="nil"/>
              <w:bottom w:val="nil"/>
            </w:tcBorders>
            <w:shd w:val="clear" w:color="auto" w:fill="FFFFFF" w:themeFill="background1"/>
          </w:tcPr>
          <w:p w14:paraId="5E631FBF" w14:textId="77777777" w:rsidR="00493044" w:rsidRPr="00B2001D" w:rsidRDefault="00493044" w:rsidP="00D02B5A">
            <w:pPr>
              <w:spacing w:before="30" w:after="30"/>
              <w:ind w:left="57"/>
              <w:jc w:val="left"/>
              <w:rPr>
                <w:rFonts w:ascii="Times New Roman Bold" w:hAnsi="Times New Roman Bold"/>
                <w:b/>
                <w:bCs/>
                <w:sz w:val="20"/>
                <w:lang w:val="fr-FR"/>
              </w:rPr>
            </w:pPr>
            <w:r w:rsidRPr="00B2001D">
              <w:rPr>
                <w:rFonts w:ascii="Times New Roman Bold" w:hAnsi="Times New Roman Bold"/>
                <w:b/>
                <w:bCs/>
                <w:sz w:val="20"/>
                <w:lang w:val="fr-FR"/>
              </w:rPr>
              <w:t>SA</w:t>
            </w:r>
          </w:p>
        </w:tc>
        <w:tc>
          <w:tcPr>
            <w:tcW w:w="8220" w:type="dxa"/>
            <w:tcBorders>
              <w:top w:val="nil"/>
              <w:bottom w:val="nil"/>
            </w:tcBorders>
            <w:shd w:val="clear" w:color="auto" w:fill="FFFFFF" w:themeFill="background1"/>
          </w:tcPr>
          <w:p w14:paraId="1BC5D63A" w14:textId="77777777"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Applications spatiales et météorologie</w:t>
            </w:r>
          </w:p>
        </w:tc>
      </w:tr>
      <w:tr w:rsidR="00493044" w:rsidRPr="00FD4D07" w14:paraId="6BC23D17" w14:textId="77777777" w:rsidTr="00FD4D07">
        <w:tc>
          <w:tcPr>
            <w:tcW w:w="1140" w:type="dxa"/>
            <w:tcBorders>
              <w:top w:val="nil"/>
            </w:tcBorders>
          </w:tcPr>
          <w:p w14:paraId="2AC3B07A" w14:textId="77777777" w:rsidR="00493044" w:rsidRPr="00B2001D" w:rsidRDefault="00493044" w:rsidP="00D02B5A">
            <w:pPr>
              <w:spacing w:before="30" w:after="30"/>
              <w:ind w:left="57"/>
              <w:jc w:val="left"/>
              <w:rPr>
                <w:b/>
                <w:bCs/>
                <w:sz w:val="20"/>
                <w:lang w:val="fr-FR"/>
              </w:rPr>
            </w:pPr>
            <w:r w:rsidRPr="00B2001D">
              <w:rPr>
                <w:b/>
                <w:bCs/>
                <w:sz w:val="20"/>
                <w:lang w:val="fr-FR"/>
              </w:rPr>
              <w:t>SF</w:t>
            </w:r>
          </w:p>
        </w:tc>
        <w:tc>
          <w:tcPr>
            <w:tcW w:w="8220" w:type="dxa"/>
            <w:tcBorders>
              <w:top w:val="nil"/>
            </w:tcBorders>
          </w:tcPr>
          <w:p w14:paraId="3055EF18" w14:textId="77777777"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Partage des fréquences et coordination entre les systèmes du service fixe par satellite et du service fixe</w:t>
            </w:r>
          </w:p>
        </w:tc>
      </w:tr>
      <w:tr w:rsidR="00493044" w:rsidRPr="00B2001D" w14:paraId="4B80C85A" w14:textId="77777777" w:rsidTr="00FD4D07">
        <w:tc>
          <w:tcPr>
            <w:tcW w:w="1140" w:type="dxa"/>
          </w:tcPr>
          <w:p w14:paraId="15AE7F3D" w14:textId="77777777" w:rsidR="00493044" w:rsidRPr="00B2001D" w:rsidRDefault="00493044" w:rsidP="00D02B5A">
            <w:pPr>
              <w:spacing w:before="30" w:after="30"/>
              <w:ind w:left="57"/>
              <w:jc w:val="left"/>
              <w:rPr>
                <w:b/>
                <w:bCs/>
                <w:sz w:val="20"/>
                <w:lang w:val="fr-FR"/>
              </w:rPr>
            </w:pPr>
            <w:r w:rsidRPr="00B2001D">
              <w:rPr>
                <w:b/>
                <w:bCs/>
                <w:sz w:val="20"/>
                <w:lang w:val="fr-FR"/>
              </w:rPr>
              <w:t>SM</w:t>
            </w:r>
          </w:p>
        </w:tc>
        <w:tc>
          <w:tcPr>
            <w:tcW w:w="8220" w:type="dxa"/>
          </w:tcPr>
          <w:p w14:paraId="6253FF94" w14:textId="77777777"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Gestion du spectre</w:t>
            </w:r>
          </w:p>
        </w:tc>
      </w:tr>
      <w:tr w:rsidR="00493044" w:rsidRPr="00B2001D" w14:paraId="54130920" w14:textId="77777777" w:rsidTr="00FD4D07">
        <w:tc>
          <w:tcPr>
            <w:tcW w:w="1140" w:type="dxa"/>
          </w:tcPr>
          <w:p w14:paraId="2692FAA4" w14:textId="77777777" w:rsidR="00493044" w:rsidRPr="00B2001D" w:rsidRDefault="00493044" w:rsidP="00D02B5A">
            <w:pPr>
              <w:spacing w:before="30" w:after="30"/>
              <w:ind w:left="57"/>
              <w:jc w:val="left"/>
              <w:rPr>
                <w:b/>
                <w:bCs/>
                <w:sz w:val="20"/>
                <w:lang w:val="fr-FR"/>
              </w:rPr>
            </w:pPr>
            <w:r w:rsidRPr="00B2001D">
              <w:rPr>
                <w:b/>
                <w:bCs/>
                <w:sz w:val="20"/>
                <w:lang w:val="fr-FR"/>
              </w:rPr>
              <w:t>SNG</w:t>
            </w:r>
          </w:p>
        </w:tc>
        <w:tc>
          <w:tcPr>
            <w:tcW w:w="8220" w:type="dxa"/>
          </w:tcPr>
          <w:p w14:paraId="6FA6262A" w14:textId="75C4A080"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Reportage d</w:t>
            </w:r>
            <w:r w:rsidR="00027BAF" w:rsidRPr="00B2001D">
              <w:rPr>
                <w:b w:val="0"/>
                <w:sz w:val="20"/>
                <w:lang w:val="fr-FR"/>
              </w:rPr>
              <w:t>'</w:t>
            </w:r>
            <w:r w:rsidRPr="00B2001D">
              <w:rPr>
                <w:b w:val="0"/>
                <w:sz w:val="20"/>
                <w:lang w:val="fr-FR"/>
              </w:rPr>
              <w:t>actualités par satellite</w:t>
            </w:r>
          </w:p>
        </w:tc>
      </w:tr>
      <w:tr w:rsidR="00493044" w:rsidRPr="00FD4D07" w14:paraId="09FD0899" w14:textId="77777777" w:rsidTr="00FD4D07">
        <w:tc>
          <w:tcPr>
            <w:tcW w:w="1140" w:type="dxa"/>
          </w:tcPr>
          <w:p w14:paraId="7951F1CE" w14:textId="77777777" w:rsidR="00493044" w:rsidRPr="00B2001D" w:rsidRDefault="00493044" w:rsidP="00D02B5A">
            <w:pPr>
              <w:spacing w:before="30" w:after="30"/>
              <w:ind w:left="57"/>
              <w:jc w:val="left"/>
              <w:rPr>
                <w:rFonts w:ascii="Times New Roman Bold" w:hAnsi="Times New Roman Bold"/>
                <w:b/>
                <w:bCs/>
                <w:sz w:val="20"/>
                <w:lang w:val="fr-FR"/>
              </w:rPr>
            </w:pPr>
            <w:r w:rsidRPr="00B2001D">
              <w:rPr>
                <w:rFonts w:ascii="Times New Roman Bold" w:hAnsi="Times New Roman Bold"/>
                <w:b/>
                <w:bCs/>
                <w:sz w:val="20"/>
                <w:lang w:val="fr-FR"/>
              </w:rPr>
              <w:t>TF</w:t>
            </w:r>
          </w:p>
        </w:tc>
        <w:tc>
          <w:tcPr>
            <w:tcW w:w="8220" w:type="dxa"/>
          </w:tcPr>
          <w:p w14:paraId="57B65C3A" w14:textId="02996A9A" w:rsidR="00493044" w:rsidRPr="00B2001D" w:rsidRDefault="00E37CA8"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fr-FR"/>
              </w:rPr>
            </w:pPr>
            <w:r w:rsidRPr="00B2001D">
              <w:rPr>
                <w:b w:val="0"/>
                <w:sz w:val="20"/>
                <w:lang w:val="fr-FR"/>
              </w:rPr>
              <w:t>Émissions</w:t>
            </w:r>
            <w:r w:rsidR="00493044" w:rsidRPr="00B2001D">
              <w:rPr>
                <w:b w:val="0"/>
                <w:sz w:val="20"/>
                <w:lang w:val="fr-FR"/>
              </w:rPr>
              <w:t xml:space="preserve"> de fréquences étalon et de signaux horaires</w:t>
            </w:r>
          </w:p>
        </w:tc>
      </w:tr>
      <w:tr w:rsidR="00493044" w:rsidRPr="00B2001D" w14:paraId="21690602" w14:textId="77777777" w:rsidTr="00FD4D07">
        <w:tc>
          <w:tcPr>
            <w:tcW w:w="1140" w:type="dxa"/>
          </w:tcPr>
          <w:p w14:paraId="4B3F7BCC" w14:textId="77777777" w:rsidR="00493044" w:rsidRPr="00B2001D" w:rsidRDefault="00493044" w:rsidP="00D02B5A">
            <w:pPr>
              <w:spacing w:before="30" w:after="30"/>
              <w:ind w:left="57"/>
              <w:jc w:val="left"/>
              <w:rPr>
                <w:b/>
                <w:bCs/>
                <w:sz w:val="20"/>
                <w:lang w:val="fr-FR"/>
              </w:rPr>
            </w:pPr>
            <w:r w:rsidRPr="00B2001D">
              <w:rPr>
                <w:b/>
                <w:bCs/>
                <w:sz w:val="20"/>
                <w:lang w:val="fr-FR"/>
              </w:rPr>
              <w:t>V</w:t>
            </w:r>
          </w:p>
        </w:tc>
        <w:tc>
          <w:tcPr>
            <w:tcW w:w="8220" w:type="dxa"/>
          </w:tcPr>
          <w:p w14:paraId="5D7D0D03" w14:textId="77777777" w:rsidR="00493044" w:rsidRPr="00B2001D" w:rsidRDefault="00493044" w:rsidP="00D02B5A">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140"/>
              <w:jc w:val="left"/>
              <w:rPr>
                <w:b w:val="0"/>
                <w:sz w:val="20"/>
                <w:lang w:val="fr-FR"/>
              </w:rPr>
            </w:pPr>
            <w:r w:rsidRPr="00B2001D">
              <w:rPr>
                <w:b w:val="0"/>
                <w:sz w:val="20"/>
                <w:lang w:val="fr-FR"/>
              </w:rPr>
              <w:t>Vocabulaire et sujets associés</w:t>
            </w:r>
          </w:p>
        </w:tc>
      </w:tr>
    </w:tbl>
    <w:p w14:paraId="55182D01" w14:textId="77777777" w:rsidR="00493044" w:rsidRPr="00B2001D" w:rsidRDefault="00493044" w:rsidP="00493044">
      <w:pPr>
        <w:spacing w:before="0"/>
        <w:jc w:val="center"/>
        <w:rPr>
          <w:sz w:val="20"/>
          <w:lang w:val="fr-FR"/>
        </w:rPr>
      </w:pPr>
    </w:p>
    <w:tbl>
      <w:tblPr>
        <w:tblW w:w="5000" w:type="pct"/>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609"/>
      </w:tblGrid>
      <w:tr w:rsidR="00493044" w:rsidRPr="00FD4D07" w14:paraId="33D5BF5F" w14:textId="77777777" w:rsidTr="00FD4D07">
        <w:tc>
          <w:tcPr>
            <w:tcW w:w="9609" w:type="dxa"/>
          </w:tcPr>
          <w:p w14:paraId="18529974" w14:textId="77777777" w:rsidR="00493044" w:rsidRPr="00B2001D" w:rsidRDefault="00493044" w:rsidP="00D02B5A">
            <w:pPr>
              <w:spacing w:before="80" w:after="80"/>
              <w:rPr>
                <w:i/>
                <w:iCs/>
                <w:sz w:val="20"/>
                <w:lang w:val="fr-FR"/>
              </w:rPr>
            </w:pPr>
            <w:r w:rsidRPr="00B2001D">
              <w:rPr>
                <w:b/>
                <w:bCs/>
                <w:i/>
                <w:iCs/>
                <w:sz w:val="20"/>
                <w:lang w:val="fr-FR"/>
              </w:rPr>
              <w:t>Note</w:t>
            </w:r>
            <w:r w:rsidRPr="00B2001D">
              <w:rPr>
                <w:i/>
                <w:iCs/>
                <w:sz w:val="20"/>
                <w:lang w:val="fr-FR"/>
              </w:rPr>
              <w:t xml:space="preserve">: Cette Recommandation UIT-R a été approuvée en anglais aux termes de la procédure détaillée dans la Résolution UIT-R 1. </w:t>
            </w:r>
          </w:p>
        </w:tc>
      </w:tr>
    </w:tbl>
    <w:p w14:paraId="2A1B7D40" w14:textId="77777777" w:rsidR="00493044" w:rsidRPr="00B2001D" w:rsidRDefault="00493044" w:rsidP="00493044">
      <w:pPr>
        <w:spacing w:before="0"/>
        <w:jc w:val="center"/>
        <w:rPr>
          <w:sz w:val="22"/>
          <w:lang w:val="fr-FR"/>
        </w:rPr>
      </w:pPr>
    </w:p>
    <w:p w14:paraId="7BA0BCA4" w14:textId="77777777" w:rsidR="00493044" w:rsidRPr="00B2001D" w:rsidRDefault="00493044" w:rsidP="00493044">
      <w:pPr>
        <w:spacing w:before="100"/>
        <w:jc w:val="right"/>
        <w:rPr>
          <w:i/>
          <w:iCs/>
          <w:sz w:val="20"/>
          <w:lang w:val="fr-FR"/>
        </w:rPr>
      </w:pPr>
      <w:r w:rsidRPr="00B2001D">
        <w:rPr>
          <w:i/>
          <w:iCs/>
          <w:sz w:val="20"/>
          <w:lang w:val="fr-FR"/>
        </w:rPr>
        <w:t>Publication électronique</w:t>
      </w:r>
    </w:p>
    <w:p w14:paraId="6071C8DA" w14:textId="6BDF8590" w:rsidR="00493044" w:rsidRPr="00B2001D" w:rsidRDefault="00493044" w:rsidP="00493044">
      <w:pPr>
        <w:spacing w:before="0"/>
        <w:jc w:val="right"/>
        <w:rPr>
          <w:sz w:val="20"/>
          <w:lang w:val="fr-FR"/>
        </w:rPr>
      </w:pPr>
      <w:r w:rsidRPr="00B2001D">
        <w:rPr>
          <w:sz w:val="20"/>
          <w:lang w:val="fr-FR"/>
        </w:rPr>
        <w:t>Genève, 202</w:t>
      </w:r>
      <w:r w:rsidR="0049486D" w:rsidRPr="00B2001D">
        <w:rPr>
          <w:sz w:val="20"/>
          <w:lang w:val="fr-FR"/>
        </w:rPr>
        <w:t>6</w:t>
      </w:r>
    </w:p>
    <w:p w14:paraId="083334FB" w14:textId="258FD3F7" w:rsidR="00493044" w:rsidRPr="00B2001D" w:rsidRDefault="00493044" w:rsidP="00FD4D07">
      <w:pPr>
        <w:jc w:val="center"/>
        <w:rPr>
          <w:sz w:val="20"/>
          <w:lang w:val="fr-FR"/>
        </w:rPr>
      </w:pPr>
      <w:r w:rsidRPr="00B2001D">
        <w:rPr>
          <w:sz w:val="20"/>
          <w:lang w:val="fr-FR"/>
        </w:rPr>
        <w:sym w:font="Symbol" w:char="F0E3"/>
      </w:r>
      <w:r w:rsidRPr="00B2001D">
        <w:rPr>
          <w:sz w:val="20"/>
          <w:lang w:val="fr-FR"/>
        </w:rPr>
        <w:t xml:space="preserve"> UIT 202</w:t>
      </w:r>
      <w:r w:rsidR="0049486D" w:rsidRPr="00B2001D">
        <w:rPr>
          <w:sz w:val="20"/>
          <w:lang w:val="fr-FR"/>
        </w:rPr>
        <w:t>6</w:t>
      </w:r>
    </w:p>
    <w:p w14:paraId="2F84363C" w14:textId="20C1A588" w:rsidR="00493044" w:rsidRPr="00B2001D" w:rsidRDefault="00493044" w:rsidP="00493044">
      <w:pPr>
        <w:rPr>
          <w:sz w:val="18"/>
          <w:szCs w:val="18"/>
          <w:lang w:val="fr-FR"/>
        </w:rPr>
      </w:pPr>
      <w:r w:rsidRPr="00B2001D">
        <w:rPr>
          <w:sz w:val="18"/>
          <w:szCs w:val="18"/>
          <w:lang w:val="fr-FR"/>
        </w:rPr>
        <w:t>Tous droits réservés. Aucune partie de cette publication ne peut être reproduite, par quelque procédé que ce soit, sans l</w:t>
      </w:r>
      <w:r w:rsidR="00027BAF" w:rsidRPr="00B2001D">
        <w:rPr>
          <w:sz w:val="18"/>
          <w:szCs w:val="18"/>
          <w:lang w:val="fr-FR"/>
        </w:rPr>
        <w:t>'</w:t>
      </w:r>
      <w:r w:rsidRPr="00B2001D">
        <w:rPr>
          <w:sz w:val="18"/>
          <w:szCs w:val="18"/>
          <w:lang w:val="fr-FR"/>
        </w:rPr>
        <w:t>accord écrit préalable de l</w:t>
      </w:r>
      <w:r w:rsidR="00027BAF" w:rsidRPr="00B2001D">
        <w:rPr>
          <w:sz w:val="18"/>
          <w:szCs w:val="18"/>
          <w:lang w:val="fr-FR"/>
        </w:rPr>
        <w:t>'</w:t>
      </w:r>
      <w:r w:rsidRPr="00B2001D">
        <w:rPr>
          <w:sz w:val="18"/>
          <w:szCs w:val="18"/>
          <w:lang w:val="fr-FR"/>
        </w:rPr>
        <w:t>UIT.</w:t>
      </w:r>
    </w:p>
    <w:p w14:paraId="7E216659" w14:textId="77777777" w:rsidR="00493044" w:rsidRPr="00B2001D" w:rsidRDefault="00493044" w:rsidP="00493044">
      <w:pPr>
        <w:spacing w:before="160"/>
        <w:rPr>
          <w:i/>
          <w:sz w:val="20"/>
          <w:lang w:val="fr-FR"/>
        </w:rPr>
        <w:sectPr w:rsidR="00493044" w:rsidRPr="00B2001D" w:rsidSect="00493044">
          <w:headerReference w:type="even" r:id="rId12"/>
          <w:headerReference w:type="default" r:id="rId13"/>
          <w:pgSz w:w="11907" w:h="16834" w:code="9"/>
          <w:pgMar w:top="1418" w:right="1134" w:bottom="1134" w:left="1134" w:header="720" w:footer="482" w:gutter="0"/>
          <w:paperSrc w:first="15" w:other="15"/>
          <w:pgNumType w:fmt="lowerRoman" w:start="2"/>
          <w:cols w:space="720"/>
        </w:sectPr>
      </w:pPr>
    </w:p>
    <w:p w14:paraId="62605A44" w14:textId="71998BBA" w:rsidR="00493044" w:rsidRPr="00B2001D" w:rsidRDefault="00493044" w:rsidP="00FD4D07">
      <w:pPr>
        <w:pStyle w:val="RecNo"/>
        <w:rPr>
          <w:lang w:val="fr-FR"/>
        </w:rPr>
      </w:pPr>
      <w:r w:rsidRPr="00FD4D07">
        <w:lastRenderedPageBreak/>
        <w:t>RECOMMANDATION</w:t>
      </w:r>
      <w:r w:rsidRPr="00B2001D">
        <w:rPr>
          <w:lang w:val="fr-FR"/>
        </w:rPr>
        <w:t xml:space="preserve">  </w:t>
      </w:r>
      <w:r w:rsidRPr="00B2001D">
        <w:rPr>
          <w:rStyle w:val="href"/>
          <w:lang w:val="fr-FR"/>
        </w:rPr>
        <w:t>UIT-R  M.</w:t>
      </w:r>
      <w:r w:rsidR="0049486D" w:rsidRPr="00B2001D">
        <w:rPr>
          <w:rStyle w:val="href"/>
          <w:lang w:val="fr-FR"/>
        </w:rPr>
        <w:t>2176-0</w:t>
      </w:r>
    </w:p>
    <w:p w14:paraId="355F6A20" w14:textId="11B26C3B" w:rsidR="0049486D" w:rsidRPr="00B2001D" w:rsidRDefault="0049486D" w:rsidP="0049486D">
      <w:pPr>
        <w:pStyle w:val="Rectitle"/>
        <w:rPr>
          <w:lang w:val="fr-FR"/>
        </w:rPr>
      </w:pPr>
      <w:r w:rsidRPr="00B2001D">
        <w:rPr>
          <w:lang w:val="fr-FR"/>
        </w:rPr>
        <w:t>Caractéristiques et critères de protection des systèmes de liaison de données en ondes métriques en mode 2 normalisés de l</w:t>
      </w:r>
      <w:r w:rsidR="00027BAF" w:rsidRPr="00B2001D">
        <w:rPr>
          <w:lang w:val="fr-FR"/>
        </w:rPr>
        <w:t>'</w:t>
      </w:r>
      <w:r w:rsidRPr="00B2001D">
        <w:rPr>
          <w:lang w:val="fr-FR"/>
        </w:rPr>
        <w:t>Organisation de l</w:t>
      </w:r>
      <w:r w:rsidR="00027BAF" w:rsidRPr="00B2001D">
        <w:rPr>
          <w:lang w:val="fr-FR"/>
        </w:rPr>
        <w:t>'</w:t>
      </w:r>
      <w:r w:rsidRPr="00B2001D">
        <w:rPr>
          <w:lang w:val="fr-FR"/>
        </w:rPr>
        <w:t>aviation civile internationale fonctionnant dans le service mobile aéronautique</w:t>
      </w:r>
      <w:r w:rsidR="00FD4D07">
        <w:rPr>
          <w:lang w:val="fr-FR"/>
        </w:rPr>
        <w:t xml:space="preserve"> </w:t>
      </w:r>
      <w:r w:rsidRPr="00B2001D">
        <w:rPr>
          <w:lang w:val="fr-FR"/>
        </w:rPr>
        <w:t>(le long des routes) dans la bande de fréquences 136-137 MHz</w:t>
      </w:r>
    </w:p>
    <w:p w14:paraId="287730AF" w14:textId="77777777" w:rsidR="0049486D" w:rsidRPr="00B2001D" w:rsidRDefault="0049486D" w:rsidP="0049486D">
      <w:pPr>
        <w:pStyle w:val="Recdate"/>
        <w:rPr>
          <w:lang w:val="fr-FR"/>
        </w:rPr>
      </w:pPr>
      <w:r w:rsidRPr="00B2001D">
        <w:rPr>
          <w:lang w:val="fr-FR"/>
        </w:rPr>
        <w:t>(2026)</w:t>
      </w:r>
    </w:p>
    <w:p w14:paraId="7F9361FE" w14:textId="5814C9C7" w:rsidR="0049486D" w:rsidRPr="00B2001D" w:rsidRDefault="0049486D" w:rsidP="0049486D">
      <w:pPr>
        <w:pStyle w:val="HeadingSum"/>
        <w:rPr>
          <w:lang w:val="fr-FR"/>
        </w:rPr>
      </w:pPr>
      <w:r w:rsidRPr="00B2001D">
        <w:rPr>
          <w:lang w:val="fr-FR"/>
        </w:rPr>
        <w:t>Domaine d</w:t>
      </w:r>
      <w:r w:rsidR="00027BAF" w:rsidRPr="00B2001D">
        <w:rPr>
          <w:lang w:val="fr-FR"/>
        </w:rPr>
        <w:t>'</w:t>
      </w:r>
      <w:r w:rsidRPr="00B2001D">
        <w:rPr>
          <w:lang w:val="fr-FR"/>
        </w:rPr>
        <w:t>application</w:t>
      </w:r>
    </w:p>
    <w:p w14:paraId="542344DC" w14:textId="2CD82500" w:rsidR="0049486D" w:rsidRPr="00B2001D" w:rsidRDefault="0049486D" w:rsidP="0049486D">
      <w:pPr>
        <w:pStyle w:val="Summary"/>
        <w:rPr>
          <w:lang w:val="fr-FR"/>
        </w:rPr>
      </w:pPr>
      <w:r w:rsidRPr="00B2001D">
        <w:rPr>
          <w:lang w:val="fr-FR"/>
        </w:rPr>
        <w:t>La présente Recommandation fournit les caractéristiques techniques et les critères de protection des systèmes de communication normalisés de l</w:t>
      </w:r>
      <w:r w:rsidR="00027BAF" w:rsidRPr="00B2001D">
        <w:rPr>
          <w:lang w:val="fr-FR"/>
        </w:rPr>
        <w:t>'</w:t>
      </w:r>
      <w:r w:rsidRPr="00B2001D">
        <w:rPr>
          <w:lang w:val="fr-FR"/>
        </w:rPr>
        <w:t>Organisation de l</w:t>
      </w:r>
      <w:r w:rsidR="00027BAF" w:rsidRPr="00B2001D">
        <w:rPr>
          <w:lang w:val="fr-FR"/>
        </w:rPr>
        <w:t>'</w:t>
      </w:r>
      <w:r w:rsidRPr="00B2001D">
        <w:rPr>
          <w:lang w:val="fr-FR"/>
        </w:rPr>
        <w:t>aviation civile internationale (OACI) utilisant les liaisons de données en ondes métriques (VDL) en mode 2 (VDL mode 2) fonctionnant dans le service mobile aéronautique (le long des routes) (SMA(R)) dans la bande de fréquences 136-137</w:t>
      </w:r>
      <w:r w:rsidR="00053160" w:rsidRPr="00B2001D">
        <w:rPr>
          <w:lang w:val="fr-FR"/>
        </w:rPr>
        <w:t> </w:t>
      </w:r>
      <w:r w:rsidRPr="00B2001D">
        <w:rPr>
          <w:lang w:val="fr-FR"/>
        </w:rPr>
        <w:t>MHz. Ces caractéristiques techniques et critères de protection devraient être utilisés pour les études de partage et de compatibilité avec les systèmes VDL mode 2.</w:t>
      </w:r>
    </w:p>
    <w:p w14:paraId="681581DD" w14:textId="77777777" w:rsidR="0049486D" w:rsidRPr="00B2001D" w:rsidRDefault="0049486D" w:rsidP="0049486D">
      <w:pPr>
        <w:pStyle w:val="Headingb"/>
        <w:rPr>
          <w:lang w:val="fr-FR"/>
        </w:rPr>
      </w:pPr>
      <w:r w:rsidRPr="00B2001D">
        <w:rPr>
          <w:lang w:val="fr-FR"/>
        </w:rPr>
        <w:t>Mots clés</w:t>
      </w:r>
    </w:p>
    <w:p w14:paraId="1C23E23D" w14:textId="77777777" w:rsidR="0049486D" w:rsidRPr="0049486D" w:rsidRDefault="0049486D" w:rsidP="0049486D">
      <w:pPr>
        <w:rPr>
          <w:lang w:val="fr-FR"/>
        </w:rPr>
      </w:pPr>
      <w:r w:rsidRPr="0049486D">
        <w:rPr>
          <w:lang w:val="fr-FR"/>
        </w:rPr>
        <w:t>SMA(R), ondes métriques, VDL, critères de protection, communications air-sol, communications sol-air</w:t>
      </w:r>
    </w:p>
    <w:p w14:paraId="27AB07AB" w14:textId="77777777" w:rsidR="0049486D" w:rsidRPr="00B2001D" w:rsidRDefault="0049486D" w:rsidP="0049486D">
      <w:pPr>
        <w:pStyle w:val="Headingb"/>
        <w:rPr>
          <w:lang w:val="fr-FR"/>
        </w:rPr>
      </w:pPr>
      <w:r w:rsidRPr="00B2001D">
        <w:rPr>
          <w:lang w:val="fr-FR"/>
        </w:rPr>
        <w:t>Abréviations/glossaire</w:t>
      </w:r>
    </w:p>
    <w:p w14:paraId="6751E5DD" w14:textId="61448048" w:rsidR="0049486D" w:rsidRPr="0049486D" w:rsidRDefault="0049486D" w:rsidP="0049486D">
      <w:pPr>
        <w:tabs>
          <w:tab w:val="clear" w:pos="794"/>
          <w:tab w:val="clear" w:pos="1191"/>
        </w:tabs>
        <w:ind w:left="1588" w:hanging="1588"/>
        <w:rPr>
          <w:lang w:val="fr-FR"/>
        </w:rPr>
      </w:pPr>
      <w:r w:rsidRPr="0049486D">
        <w:rPr>
          <w:lang w:val="fr-FR"/>
        </w:rPr>
        <w:t>OACI</w:t>
      </w:r>
      <w:r w:rsidRPr="0049486D">
        <w:rPr>
          <w:lang w:val="fr-FR"/>
        </w:rPr>
        <w:tab/>
        <w:t>Organisation de l</w:t>
      </w:r>
      <w:r w:rsidR="00027BAF" w:rsidRPr="00B2001D">
        <w:rPr>
          <w:lang w:val="fr-FR"/>
        </w:rPr>
        <w:t>'</w:t>
      </w:r>
      <w:r w:rsidRPr="0049486D">
        <w:rPr>
          <w:lang w:val="fr-FR"/>
        </w:rPr>
        <w:t>aviation civile internationale (</w:t>
      </w:r>
      <w:r w:rsidRPr="0049486D">
        <w:rPr>
          <w:i/>
          <w:iCs/>
          <w:lang w:val="fr-FR"/>
        </w:rPr>
        <w:t>International Civil Aviation Organization</w:t>
      </w:r>
      <w:r w:rsidRPr="0049486D">
        <w:rPr>
          <w:lang w:val="fr-FR"/>
        </w:rPr>
        <w:t>)</w:t>
      </w:r>
    </w:p>
    <w:p w14:paraId="4BEC38B5" w14:textId="77777777" w:rsidR="0049486D" w:rsidRPr="0049486D" w:rsidRDefault="0049486D" w:rsidP="0049486D">
      <w:pPr>
        <w:tabs>
          <w:tab w:val="clear" w:pos="794"/>
          <w:tab w:val="clear" w:pos="1191"/>
        </w:tabs>
        <w:ind w:left="1588" w:hanging="1588"/>
        <w:rPr>
          <w:lang w:val="fr-FR"/>
        </w:rPr>
      </w:pPr>
      <w:r w:rsidRPr="0049486D">
        <w:rPr>
          <w:lang w:val="fr-FR"/>
        </w:rPr>
        <w:t>RR</w:t>
      </w:r>
      <w:r w:rsidRPr="0049486D">
        <w:rPr>
          <w:lang w:val="fr-FR"/>
        </w:rPr>
        <w:tab/>
        <w:t>Règlement des radiocommunications (</w:t>
      </w:r>
      <w:r w:rsidRPr="0049486D">
        <w:rPr>
          <w:i/>
          <w:iCs/>
          <w:lang w:val="fr-FR"/>
        </w:rPr>
        <w:t>Radio Regulations</w:t>
      </w:r>
      <w:r w:rsidRPr="0049486D">
        <w:rPr>
          <w:lang w:val="fr-FR"/>
        </w:rPr>
        <w:t>)</w:t>
      </w:r>
    </w:p>
    <w:p w14:paraId="40486766" w14:textId="77777777" w:rsidR="0049486D" w:rsidRPr="0049486D" w:rsidRDefault="0049486D" w:rsidP="0049486D">
      <w:pPr>
        <w:tabs>
          <w:tab w:val="clear" w:pos="794"/>
          <w:tab w:val="clear" w:pos="1191"/>
        </w:tabs>
        <w:ind w:left="1588" w:hanging="1588"/>
        <w:rPr>
          <w:lang w:val="fr-FR"/>
        </w:rPr>
      </w:pPr>
      <w:r w:rsidRPr="0049486D">
        <w:rPr>
          <w:lang w:val="fr-FR"/>
        </w:rPr>
        <w:t>SMA(R)</w:t>
      </w:r>
      <w:r w:rsidRPr="0049486D">
        <w:rPr>
          <w:lang w:val="fr-FR"/>
        </w:rPr>
        <w:tab/>
        <w:t>service mobile aéronautique (le long des routes) (</w:t>
      </w:r>
      <w:r w:rsidRPr="0049486D">
        <w:rPr>
          <w:i/>
          <w:iCs/>
          <w:lang w:val="fr-FR"/>
        </w:rPr>
        <w:t>aeronautical mobile (route) service</w:t>
      </w:r>
      <w:r w:rsidRPr="0049486D">
        <w:rPr>
          <w:lang w:val="fr-FR"/>
        </w:rPr>
        <w:t>)</w:t>
      </w:r>
    </w:p>
    <w:p w14:paraId="34B38042" w14:textId="77777777" w:rsidR="0049486D" w:rsidRPr="0049486D" w:rsidRDefault="0049486D" w:rsidP="0049486D">
      <w:pPr>
        <w:tabs>
          <w:tab w:val="clear" w:pos="794"/>
          <w:tab w:val="clear" w:pos="1191"/>
        </w:tabs>
        <w:ind w:left="1588" w:hanging="1588"/>
        <w:rPr>
          <w:lang w:val="fr-FR"/>
        </w:rPr>
      </w:pPr>
      <w:r w:rsidRPr="0049486D">
        <w:rPr>
          <w:lang w:val="fr-FR"/>
        </w:rPr>
        <w:t>VDL mode 2</w:t>
      </w:r>
      <w:r w:rsidRPr="0049486D">
        <w:rPr>
          <w:lang w:val="fr-FR"/>
        </w:rPr>
        <w:tab/>
        <w:t>liaison de données en ondes métriques en mode 2 (</w:t>
      </w:r>
      <w:r w:rsidRPr="0049486D">
        <w:rPr>
          <w:i/>
          <w:iCs/>
          <w:lang w:val="fr-FR"/>
        </w:rPr>
        <w:t>very high frequency data link mode 2</w:t>
      </w:r>
      <w:r w:rsidRPr="0049486D">
        <w:rPr>
          <w:lang w:val="fr-FR"/>
        </w:rPr>
        <w:t>)</w:t>
      </w:r>
    </w:p>
    <w:p w14:paraId="654C3366" w14:textId="77777777" w:rsidR="0049486D" w:rsidRPr="00FD4D07" w:rsidRDefault="0049486D" w:rsidP="0049486D">
      <w:pPr>
        <w:tabs>
          <w:tab w:val="clear" w:pos="794"/>
          <w:tab w:val="clear" w:pos="1191"/>
        </w:tabs>
        <w:ind w:left="1588" w:hanging="1588"/>
      </w:pPr>
      <w:r w:rsidRPr="00FD4D07">
        <w:t>VHF</w:t>
      </w:r>
      <w:r w:rsidRPr="00FD4D07">
        <w:tab/>
        <w:t>ondes métriques (</w:t>
      </w:r>
      <w:r w:rsidRPr="00FD4D07">
        <w:rPr>
          <w:i/>
          <w:iCs/>
        </w:rPr>
        <w:t>very high frequency</w:t>
      </w:r>
      <w:r w:rsidRPr="00FD4D07">
        <w:t>)</w:t>
      </w:r>
    </w:p>
    <w:p w14:paraId="375CBE93" w14:textId="686BBD7B" w:rsidR="0049486D" w:rsidRPr="00B2001D" w:rsidRDefault="0049486D" w:rsidP="0049486D">
      <w:pPr>
        <w:pStyle w:val="Headingb"/>
        <w:rPr>
          <w:lang w:val="fr-FR"/>
        </w:rPr>
      </w:pPr>
      <w:r w:rsidRPr="00B2001D">
        <w:rPr>
          <w:lang w:val="fr-FR"/>
        </w:rPr>
        <w:t>Recommandation connexe de l</w:t>
      </w:r>
      <w:r w:rsidR="00027BAF" w:rsidRPr="00B2001D">
        <w:rPr>
          <w:lang w:val="fr-FR"/>
        </w:rPr>
        <w:t>'</w:t>
      </w:r>
      <w:r w:rsidRPr="00B2001D">
        <w:rPr>
          <w:lang w:val="fr-FR"/>
        </w:rPr>
        <w:t>UIT</w:t>
      </w:r>
    </w:p>
    <w:p w14:paraId="7C07E42A" w14:textId="25BAEE17" w:rsidR="0049486D" w:rsidRPr="00B2001D" w:rsidRDefault="0049486D" w:rsidP="0049486D">
      <w:pPr>
        <w:pStyle w:val="Reftext"/>
        <w:rPr>
          <w:lang w:val="fr-FR"/>
        </w:rPr>
      </w:pPr>
      <w:r w:rsidRPr="00B2001D">
        <w:rPr>
          <w:lang w:val="fr-FR"/>
        </w:rPr>
        <w:t xml:space="preserve">Recommandation </w:t>
      </w:r>
      <w:hyperlink r:id="rId14" w:history="1">
        <w:r w:rsidRPr="00B2001D">
          <w:rPr>
            <w:rStyle w:val="Hyperlink"/>
            <w:color w:val="auto"/>
            <w:u w:val="none"/>
            <w:lang w:val="fr-FR"/>
          </w:rPr>
          <w:t>UIT-R SM.1535</w:t>
        </w:r>
      </w:hyperlink>
      <w:r w:rsidRPr="00B2001D">
        <w:rPr>
          <w:lang w:val="fr-FR"/>
        </w:rPr>
        <w:t xml:space="preserve"> – Protection des services de sécurité vis-à-vis des rayonnements non désirés</w:t>
      </w:r>
      <w:r w:rsidRPr="00B2001D">
        <w:rPr>
          <w:lang w:val="fr-FR"/>
        </w:rPr>
        <w:fldChar w:fldCharType="begin"/>
      </w:r>
      <w:r w:rsidRPr="00B2001D">
        <w:rPr>
          <w:lang w:val="fr-FR"/>
          <w:rPrChange w:id="0" w:author="French" w:date="2026-04-07T10:03:00Z">
            <w:rPr/>
          </w:rPrChange>
        </w:rPr>
        <w:instrText xml:space="preserve"> HYPERLINK "https://www.itu.int/rec/R-REC-SM.1535/en" </w:instrText>
      </w:r>
      <w:r w:rsidRPr="00B2001D">
        <w:rPr>
          <w:lang w:val="fr-FR"/>
        </w:rPr>
      </w:r>
      <w:r w:rsidRPr="00B2001D">
        <w:rPr>
          <w:lang w:val="fr-FR"/>
        </w:rPr>
        <w:fldChar w:fldCharType="separate"/>
      </w:r>
      <w:r w:rsidRPr="00B2001D">
        <w:rPr>
          <w:lang w:val="fr-FR"/>
        </w:rPr>
        <w:fldChar w:fldCharType="end"/>
      </w:r>
    </w:p>
    <w:p w14:paraId="55C92C7F" w14:textId="6C450065" w:rsidR="0049486D" w:rsidRPr="00B2001D" w:rsidRDefault="0049486D" w:rsidP="0049486D">
      <w:pPr>
        <w:pStyle w:val="Normalaftertitle"/>
        <w:rPr>
          <w:lang w:val="fr-FR"/>
        </w:rPr>
      </w:pPr>
      <w:r w:rsidRPr="00B2001D">
        <w:rPr>
          <w:lang w:val="fr-FR"/>
        </w:rPr>
        <w:t>L</w:t>
      </w:r>
      <w:r w:rsidR="00027BAF" w:rsidRPr="00B2001D">
        <w:rPr>
          <w:lang w:val="fr-FR"/>
        </w:rPr>
        <w:t>'</w:t>
      </w:r>
      <w:r w:rsidRPr="00B2001D">
        <w:rPr>
          <w:lang w:val="fr-FR"/>
        </w:rPr>
        <w:t>Assemblée des radiocommunications de l</w:t>
      </w:r>
      <w:r w:rsidR="00027BAF" w:rsidRPr="00B2001D">
        <w:rPr>
          <w:lang w:val="fr-FR"/>
        </w:rPr>
        <w:t>'</w:t>
      </w:r>
      <w:r w:rsidRPr="00B2001D">
        <w:rPr>
          <w:lang w:val="fr-FR"/>
        </w:rPr>
        <w:t>UIT,</w:t>
      </w:r>
    </w:p>
    <w:p w14:paraId="21BCED1D" w14:textId="77777777" w:rsidR="0049486D" w:rsidRPr="00B2001D" w:rsidRDefault="0049486D" w:rsidP="0049486D">
      <w:pPr>
        <w:pStyle w:val="Call"/>
        <w:rPr>
          <w:lang w:val="fr-FR"/>
        </w:rPr>
      </w:pPr>
      <w:r w:rsidRPr="00B2001D">
        <w:rPr>
          <w:lang w:val="fr-FR"/>
        </w:rPr>
        <w:t>considérant</w:t>
      </w:r>
    </w:p>
    <w:p w14:paraId="67E1375E" w14:textId="1223D849" w:rsidR="0049486D" w:rsidRPr="0049486D" w:rsidRDefault="0049486D" w:rsidP="0049486D">
      <w:pPr>
        <w:rPr>
          <w:lang w:val="fr-FR"/>
        </w:rPr>
      </w:pPr>
      <w:r w:rsidRPr="0049486D">
        <w:rPr>
          <w:i/>
          <w:iCs/>
          <w:lang w:val="fr-FR"/>
        </w:rPr>
        <w:t>a)</w:t>
      </w:r>
      <w:r w:rsidRPr="0049486D">
        <w:rPr>
          <w:lang w:val="fr-FR"/>
        </w:rPr>
        <w:tab/>
        <w:t>que la bande de fréquences 136-137 MHz est actuellement utilisée dans le monde entier par des systèmes de communication normalisés de l</w:t>
      </w:r>
      <w:r w:rsidR="00027BAF" w:rsidRPr="00B2001D">
        <w:rPr>
          <w:lang w:val="fr-FR"/>
        </w:rPr>
        <w:t>'</w:t>
      </w:r>
      <w:r w:rsidRPr="0049486D">
        <w:rPr>
          <w:lang w:val="fr-FR"/>
        </w:rPr>
        <w:t>Organisation de l</w:t>
      </w:r>
      <w:r w:rsidR="00027BAF" w:rsidRPr="00B2001D">
        <w:rPr>
          <w:lang w:val="fr-FR"/>
        </w:rPr>
        <w:t>'</w:t>
      </w:r>
      <w:r w:rsidRPr="0049486D">
        <w:rPr>
          <w:lang w:val="fr-FR"/>
        </w:rPr>
        <w:t>aviation civile internationale (OACI) utilisant les liaisons de données en ondes métriques en mode 2 (VDL mode 2) afin d</w:t>
      </w:r>
      <w:r w:rsidR="00027BAF" w:rsidRPr="00B2001D">
        <w:rPr>
          <w:lang w:val="fr-FR"/>
        </w:rPr>
        <w:t>'</w:t>
      </w:r>
      <w:r w:rsidRPr="0049486D">
        <w:rPr>
          <w:lang w:val="fr-FR"/>
        </w:rPr>
        <w:t>établir des communications de sécurité aéronautique air-sol, air-air et sol-air;</w:t>
      </w:r>
      <w:bookmarkStart w:id="1" w:name="_Hlk518318043"/>
      <w:bookmarkStart w:id="2" w:name="_Hlk518314001"/>
      <w:bookmarkEnd w:id="1"/>
      <w:bookmarkEnd w:id="2"/>
    </w:p>
    <w:p w14:paraId="4615F614" w14:textId="77DE7378" w:rsidR="0049486D" w:rsidRPr="0049486D" w:rsidRDefault="0049486D" w:rsidP="0049486D">
      <w:pPr>
        <w:rPr>
          <w:lang w:val="fr-FR"/>
        </w:rPr>
      </w:pPr>
      <w:r w:rsidRPr="0049486D">
        <w:rPr>
          <w:i/>
          <w:iCs/>
          <w:lang w:val="fr-FR"/>
        </w:rPr>
        <w:t>b)</w:t>
      </w:r>
      <w:r w:rsidRPr="0049486D">
        <w:rPr>
          <w:lang w:val="fr-FR"/>
        </w:rPr>
        <w:tab/>
        <w:t>que les communications de sécurité aéronautique sont utilisées dans toutes les zones d</w:t>
      </w:r>
      <w:r w:rsidR="00027BAF" w:rsidRPr="00B2001D">
        <w:rPr>
          <w:lang w:val="fr-FR"/>
        </w:rPr>
        <w:t>'</w:t>
      </w:r>
      <w:r w:rsidRPr="0049486D">
        <w:rPr>
          <w:lang w:val="fr-FR"/>
        </w:rPr>
        <w:t>exploitation et d</w:t>
      </w:r>
      <w:r w:rsidR="00027BAF" w:rsidRPr="00B2001D">
        <w:rPr>
          <w:lang w:val="fr-FR"/>
        </w:rPr>
        <w:t>'</w:t>
      </w:r>
      <w:r w:rsidRPr="0049486D">
        <w:rPr>
          <w:lang w:val="fr-FR"/>
        </w:rPr>
        <w:t>atterrissage des aéronefs et pendant toutes les phases de vol;</w:t>
      </w:r>
      <w:bookmarkStart w:id="3" w:name="_Hlk518318101"/>
      <w:bookmarkStart w:id="4" w:name="_Hlk518314239"/>
      <w:bookmarkEnd w:id="3"/>
      <w:bookmarkEnd w:id="4"/>
    </w:p>
    <w:p w14:paraId="538E2A71" w14:textId="30B46685" w:rsidR="0049486D" w:rsidRPr="0049486D" w:rsidRDefault="0049486D" w:rsidP="0049486D">
      <w:pPr>
        <w:rPr>
          <w:lang w:val="fr-FR"/>
        </w:rPr>
      </w:pPr>
      <w:r w:rsidRPr="0049486D">
        <w:rPr>
          <w:i/>
          <w:iCs/>
          <w:lang w:val="fr-FR"/>
        </w:rPr>
        <w:t>c)</w:t>
      </w:r>
      <w:r w:rsidRPr="0049486D">
        <w:rPr>
          <w:lang w:val="fr-FR"/>
        </w:rPr>
        <w:tab/>
        <w:t>qu</w:t>
      </w:r>
      <w:r w:rsidR="00027BAF" w:rsidRPr="00B2001D">
        <w:rPr>
          <w:lang w:val="fr-FR"/>
        </w:rPr>
        <w:t>'</w:t>
      </w:r>
      <w:r w:rsidRPr="0049486D">
        <w:rPr>
          <w:lang w:val="fr-FR"/>
        </w:rPr>
        <w:t>un aéronef peut être équipé, au plus, de trois stations de radiocommunication du service mobile aéronautique (le long des routes) (SMA(R)) reposant à la fois sur des radiocommunications vocales et de données;</w:t>
      </w:r>
    </w:p>
    <w:p w14:paraId="0FFF0E57" w14:textId="45F1C856" w:rsidR="0049486D" w:rsidRPr="0049486D" w:rsidRDefault="0049486D" w:rsidP="0049486D">
      <w:pPr>
        <w:rPr>
          <w:lang w:val="fr-FR"/>
        </w:rPr>
      </w:pPr>
      <w:r w:rsidRPr="0049486D">
        <w:rPr>
          <w:i/>
          <w:iCs/>
          <w:lang w:val="fr-FR"/>
        </w:rPr>
        <w:lastRenderedPageBreak/>
        <w:t>d)</w:t>
      </w:r>
      <w:r w:rsidRPr="0049486D">
        <w:rPr>
          <w:lang w:val="fr-FR"/>
        </w:rPr>
        <w:tab/>
        <w:t>que la fréquence centrale du canal supérieur des VDL mode 2 est de 136,975 MHz, conformément à l</w:t>
      </w:r>
      <w:r w:rsidR="00027BAF" w:rsidRPr="00B2001D">
        <w:rPr>
          <w:lang w:val="fr-FR"/>
        </w:rPr>
        <w:t>'</w:t>
      </w:r>
      <w:r w:rsidRPr="0049486D">
        <w:rPr>
          <w:lang w:val="fr-FR"/>
        </w:rPr>
        <w:t>Annexe 10 de l</w:t>
      </w:r>
      <w:r w:rsidR="00027BAF" w:rsidRPr="00B2001D">
        <w:rPr>
          <w:lang w:val="fr-FR"/>
        </w:rPr>
        <w:t>'</w:t>
      </w:r>
      <w:r w:rsidRPr="0049486D">
        <w:rPr>
          <w:lang w:val="fr-FR"/>
        </w:rPr>
        <w:t>OACI,</w:t>
      </w:r>
    </w:p>
    <w:p w14:paraId="46D5D88D" w14:textId="77777777" w:rsidR="0049486D" w:rsidRPr="00B2001D" w:rsidRDefault="0049486D" w:rsidP="0049486D">
      <w:pPr>
        <w:pStyle w:val="Call"/>
        <w:rPr>
          <w:lang w:val="fr-FR"/>
        </w:rPr>
      </w:pPr>
      <w:r w:rsidRPr="00B2001D">
        <w:rPr>
          <w:lang w:val="fr-FR"/>
        </w:rPr>
        <w:t>reconnaissant</w:t>
      </w:r>
    </w:p>
    <w:p w14:paraId="14E174DD" w14:textId="67D3555C" w:rsidR="0049486D" w:rsidRPr="0049486D" w:rsidRDefault="0049486D" w:rsidP="0049486D">
      <w:pPr>
        <w:rPr>
          <w:lang w:val="fr-FR"/>
        </w:rPr>
      </w:pPr>
      <w:r w:rsidRPr="0049486D">
        <w:rPr>
          <w:i/>
          <w:iCs/>
          <w:lang w:val="fr-FR"/>
        </w:rPr>
        <w:t>a)</w:t>
      </w:r>
      <w:r w:rsidRPr="0049486D">
        <w:rPr>
          <w:lang w:val="fr-FR"/>
        </w:rPr>
        <w:tab/>
        <w:t>que, dans les zones à forte densité d</w:t>
      </w:r>
      <w:r w:rsidR="00027BAF" w:rsidRPr="00B2001D">
        <w:rPr>
          <w:lang w:val="fr-FR"/>
        </w:rPr>
        <w:t>'</w:t>
      </w:r>
      <w:r w:rsidRPr="0049486D">
        <w:rPr>
          <w:lang w:val="fr-FR"/>
        </w:rPr>
        <w:t>aéronefs, la bande de fréquences 117,975-137 MHz utilisée par les canaux en ondes métriques est très encombrée;</w:t>
      </w:r>
    </w:p>
    <w:p w14:paraId="284CFB62" w14:textId="53158FE5" w:rsidR="0049486D" w:rsidRPr="0049486D" w:rsidRDefault="0049486D" w:rsidP="0049486D">
      <w:pPr>
        <w:rPr>
          <w:lang w:val="fr-FR"/>
        </w:rPr>
      </w:pPr>
      <w:r w:rsidRPr="0049486D">
        <w:rPr>
          <w:i/>
          <w:iCs/>
          <w:lang w:val="fr-FR"/>
        </w:rPr>
        <w:t>b)</w:t>
      </w:r>
      <w:r w:rsidRPr="0049486D">
        <w:rPr>
          <w:lang w:val="fr-FR"/>
        </w:rPr>
        <w:tab/>
        <w:t>que l</w:t>
      </w:r>
      <w:r w:rsidR="00027BAF" w:rsidRPr="00B2001D">
        <w:rPr>
          <w:lang w:val="fr-FR"/>
        </w:rPr>
        <w:t>'</w:t>
      </w:r>
      <w:r w:rsidRPr="0049486D">
        <w:rPr>
          <w:lang w:val="fr-FR"/>
        </w:rPr>
        <w:t>OACI élabore des normes et des pratiques recommandées pour l</w:t>
      </w:r>
      <w:r w:rsidR="00027BAF" w:rsidRPr="00B2001D">
        <w:rPr>
          <w:lang w:val="fr-FR"/>
        </w:rPr>
        <w:t>'</w:t>
      </w:r>
      <w:r w:rsidRPr="0049486D">
        <w:rPr>
          <w:lang w:val="fr-FR"/>
        </w:rPr>
        <w:t>aviation civile;</w:t>
      </w:r>
    </w:p>
    <w:p w14:paraId="2C54A1D0" w14:textId="5E2FA98B" w:rsidR="0049486D" w:rsidRPr="0049486D" w:rsidRDefault="0049486D" w:rsidP="0049486D">
      <w:pPr>
        <w:rPr>
          <w:lang w:val="fr-FR"/>
        </w:rPr>
      </w:pPr>
      <w:r w:rsidRPr="0049486D">
        <w:rPr>
          <w:i/>
          <w:iCs/>
          <w:lang w:val="fr-FR"/>
        </w:rPr>
        <w:t>c)</w:t>
      </w:r>
      <w:r w:rsidRPr="0049486D">
        <w:rPr>
          <w:lang w:val="fr-FR"/>
        </w:rPr>
        <w:tab/>
        <w:t>que l</w:t>
      </w:r>
      <w:r w:rsidR="00027BAF" w:rsidRPr="00B2001D">
        <w:rPr>
          <w:lang w:val="fr-FR"/>
        </w:rPr>
        <w:t>'</w:t>
      </w:r>
      <w:r w:rsidRPr="0049486D">
        <w:rPr>
          <w:lang w:val="fr-FR"/>
        </w:rPr>
        <w:t>Annexe 10 de la Convention relative à l</w:t>
      </w:r>
      <w:r w:rsidR="00027BAF" w:rsidRPr="00B2001D">
        <w:rPr>
          <w:lang w:val="fr-FR"/>
        </w:rPr>
        <w:t>'</w:t>
      </w:r>
      <w:r w:rsidRPr="0049486D">
        <w:rPr>
          <w:lang w:val="fr-FR"/>
        </w:rPr>
        <w:t>aviation civile internationale contient des normes et des pratiques recommandées applicables aux systèmes de radiocommunication aéronautique utilisés par l</w:t>
      </w:r>
      <w:r w:rsidR="00027BAF" w:rsidRPr="00B2001D">
        <w:rPr>
          <w:lang w:val="fr-FR"/>
        </w:rPr>
        <w:t>'</w:t>
      </w:r>
      <w:r w:rsidRPr="0049486D">
        <w:rPr>
          <w:lang w:val="fr-FR"/>
        </w:rPr>
        <w:t>aviation civile;</w:t>
      </w:r>
    </w:p>
    <w:p w14:paraId="45D07FC7" w14:textId="77777777" w:rsidR="0049486D" w:rsidRPr="0049486D" w:rsidRDefault="0049486D" w:rsidP="0049486D">
      <w:pPr>
        <w:rPr>
          <w:lang w:val="fr-FR"/>
        </w:rPr>
      </w:pPr>
      <w:r w:rsidRPr="0049486D">
        <w:rPr>
          <w:i/>
          <w:iCs/>
          <w:lang w:val="fr-FR"/>
        </w:rPr>
        <w:t>d)</w:t>
      </w:r>
      <w:r w:rsidRPr="0049486D">
        <w:rPr>
          <w:lang w:val="fr-FR"/>
        </w:rPr>
        <w:tab/>
        <w:t>que le SMA(R) est un service de sécurité;</w:t>
      </w:r>
    </w:p>
    <w:p w14:paraId="6AC2DF9D" w14:textId="54E148E9" w:rsidR="0049486D" w:rsidRPr="0049486D" w:rsidRDefault="0049486D" w:rsidP="0049486D">
      <w:pPr>
        <w:rPr>
          <w:lang w:val="fr-FR"/>
        </w:rPr>
      </w:pPr>
      <w:r w:rsidRPr="0049486D">
        <w:rPr>
          <w:i/>
          <w:iCs/>
          <w:lang w:val="fr-FR"/>
        </w:rPr>
        <w:t>e)</w:t>
      </w:r>
      <w:r w:rsidRPr="0049486D">
        <w:rPr>
          <w:lang w:val="fr-FR"/>
        </w:rPr>
        <w:tab/>
        <w:t xml:space="preserve">que le numéro </w:t>
      </w:r>
      <w:r w:rsidRPr="0049486D">
        <w:rPr>
          <w:b/>
          <w:bCs/>
          <w:lang w:val="fr-FR"/>
        </w:rPr>
        <w:t xml:space="preserve">4.10 </w:t>
      </w:r>
      <w:r w:rsidRPr="0049486D">
        <w:rPr>
          <w:lang w:val="fr-FR"/>
        </w:rPr>
        <w:t>du Règlement des radiocommunications (RR) dispose que les «États Membres reconnaissent que le rôle joué en matière de sécurité par le service de radionavigation et les autres services de sécurité nécessite des dispositions spéciales pour les mettre à l</w:t>
      </w:r>
      <w:r w:rsidR="00027BAF" w:rsidRPr="00B2001D">
        <w:rPr>
          <w:lang w:val="fr-FR"/>
        </w:rPr>
        <w:t>'</w:t>
      </w:r>
      <w:r w:rsidRPr="0049486D">
        <w:rPr>
          <w:lang w:val="fr-FR"/>
        </w:rPr>
        <w:t>abri des brouillages préjudiciables; il est donc nécessaire de tenir compte de ce facteur en ce qui concerne l</w:t>
      </w:r>
      <w:r w:rsidR="00027BAF" w:rsidRPr="00B2001D">
        <w:rPr>
          <w:lang w:val="fr-FR"/>
        </w:rPr>
        <w:t>'</w:t>
      </w:r>
      <w:r w:rsidRPr="0049486D">
        <w:rPr>
          <w:lang w:val="fr-FR"/>
        </w:rPr>
        <w:t>assignation et l</w:t>
      </w:r>
      <w:r w:rsidR="00027BAF" w:rsidRPr="00B2001D">
        <w:rPr>
          <w:lang w:val="fr-FR"/>
        </w:rPr>
        <w:t>'</w:t>
      </w:r>
      <w:r w:rsidRPr="0049486D">
        <w:rPr>
          <w:lang w:val="fr-FR"/>
        </w:rPr>
        <w:t>emploi des fréquences»;</w:t>
      </w:r>
    </w:p>
    <w:p w14:paraId="51098092" w14:textId="4A1F212C" w:rsidR="0049486D" w:rsidRPr="0049486D" w:rsidRDefault="0049486D" w:rsidP="0049486D">
      <w:pPr>
        <w:rPr>
          <w:lang w:val="fr-FR"/>
        </w:rPr>
      </w:pPr>
      <w:bookmarkStart w:id="5" w:name="_Hlk518317084"/>
      <w:r w:rsidRPr="0049486D">
        <w:rPr>
          <w:i/>
          <w:iCs/>
          <w:lang w:val="fr-FR"/>
        </w:rPr>
        <w:t>f)</w:t>
      </w:r>
      <w:r w:rsidRPr="0049486D">
        <w:rPr>
          <w:lang w:val="fr-FR"/>
        </w:rPr>
        <w:tab/>
        <w:t xml:space="preserve">que la Recommandation </w:t>
      </w:r>
      <w:hyperlink r:id="rId15" w:history="1">
        <w:r w:rsidRPr="0049486D">
          <w:rPr>
            <w:rStyle w:val="Hyperlink"/>
            <w:color w:val="auto"/>
            <w:u w:val="none"/>
            <w:lang w:val="fr-FR"/>
          </w:rPr>
          <w:t>UIT-R SM.1535</w:t>
        </w:r>
      </w:hyperlink>
      <w:r w:rsidRPr="0049486D">
        <w:rPr>
          <w:lang w:val="fr-FR"/>
        </w:rPr>
        <w:t xml:space="preserve"> vise à fournir des lignes directrices sur la protection des services de sécurité contre les rayonnements non désirés,</w:t>
      </w:r>
      <w:r w:rsidRPr="0049486D">
        <w:rPr>
          <w:lang w:val="fr-FR"/>
        </w:rPr>
        <w:fldChar w:fldCharType="begin"/>
      </w:r>
      <w:r w:rsidRPr="0049486D">
        <w:rPr>
          <w:lang w:val="fr-FR"/>
          <w:rPrChange w:id="6" w:author="French" w:date="2026-04-07T10:04:00Z">
            <w:rPr/>
          </w:rPrChange>
        </w:rPr>
        <w:instrText xml:space="preserve"> HYPERLINK "https://www.itu.int/rec/R-REC-SM.1535/en" </w:instrText>
      </w:r>
      <w:r w:rsidRPr="0049486D">
        <w:rPr>
          <w:lang w:val="fr-FR"/>
        </w:rPr>
      </w:r>
      <w:r w:rsidRPr="0049486D">
        <w:rPr>
          <w:lang w:val="fr-FR"/>
        </w:rPr>
        <w:fldChar w:fldCharType="separate"/>
      </w:r>
      <w:r w:rsidRPr="0049486D">
        <w:rPr>
          <w:lang w:val="fr-FR"/>
        </w:rPr>
        <w:fldChar w:fldCharType="end"/>
      </w:r>
    </w:p>
    <w:bookmarkEnd w:id="5"/>
    <w:p w14:paraId="74964883" w14:textId="77777777" w:rsidR="0049486D" w:rsidRPr="00B2001D" w:rsidRDefault="0049486D" w:rsidP="0049486D">
      <w:pPr>
        <w:pStyle w:val="Call"/>
        <w:rPr>
          <w:lang w:val="fr-FR"/>
        </w:rPr>
      </w:pPr>
      <w:r w:rsidRPr="00B2001D">
        <w:rPr>
          <w:lang w:val="fr-FR"/>
        </w:rPr>
        <w:t>recommande</w:t>
      </w:r>
    </w:p>
    <w:p w14:paraId="4468C3DF" w14:textId="0BF494C1" w:rsidR="0049486D" w:rsidRPr="0049486D" w:rsidRDefault="0049486D" w:rsidP="0049486D">
      <w:pPr>
        <w:rPr>
          <w:lang w:val="fr-FR"/>
        </w:rPr>
      </w:pPr>
      <w:r w:rsidRPr="0049486D">
        <w:rPr>
          <w:lang w:val="fr-FR"/>
        </w:rPr>
        <w:t>1</w:t>
      </w:r>
      <w:r w:rsidRPr="0049486D">
        <w:rPr>
          <w:lang w:val="fr-FR"/>
        </w:rPr>
        <w:tab/>
        <w:t>que les caractéristiques techniques et opérationnelles des systèmes VDL mode 2 fonctionnant dans la bande de fréquences 136-137 MHz, attribuée au SMA(R) et ainsi qu</w:t>
      </w:r>
      <w:r w:rsidR="00027BAF" w:rsidRPr="00B2001D">
        <w:rPr>
          <w:lang w:val="fr-FR"/>
        </w:rPr>
        <w:t>'</w:t>
      </w:r>
      <w:r w:rsidRPr="0049486D">
        <w:rPr>
          <w:lang w:val="fr-FR"/>
        </w:rPr>
        <w:t>il est décrit dans l</w:t>
      </w:r>
      <w:r w:rsidR="00027BAF" w:rsidRPr="00B2001D">
        <w:rPr>
          <w:lang w:val="fr-FR"/>
        </w:rPr>
        <w:t>'</w:t>
      </w:r>
      <w:r w:rsidRPr="0049486D">
        <w:rPr>
          <w:lang w:val="fr-FR"/>
        </w:rPr>
        <w:t>Annexe 1, soient prises en considération dans les études de partage et de compatibilité;</w:t>
      </w:r>
    </w:p>
    <w:p w14:paraId="022F2CA4" w14:textId="4B544794" w:rsidR="0049486D" w:rsidRPr="0049486D" w:rsidRDefault="0049486D" w:rsidP="0049486D">
      <w:pPr>
        <w:rPr>
          <w:lang w:val="fr-FR"/>
        </w:rPr>
      </w:pPr>
      <w:r w:rsidRPr="0049486D">
        <w:rPr>
          <w:lang w:val="fr-FR"/>
        </w:rPr>
        <w:t>2</w:t>
      </w:r>
      <w:r w:rsidRPr="0049486D">
        <w:rPr>
          <w:lang w:val="fr-FR"/>
        </w:rPr>
        <w:tab/>
        <w:t>qu</w:t>
      </w:r>
      <w:r w:rsidR="00027BAF" w:rsidRPr="00B2001D">
        <w:rPr>
          <w:lang w:val="fr-FR"/>
        </w:rPr>
        <w:t>'</w:t>
      </w:r>
      <w:r w:rsidRPr="0049486D">
        <w:rPr>
          <w:lang w:val="fr-FR"/>
        </w:rPr>
        <w:t>un rapport niveau de puissance de signal brouilleur/niveau de puissance de bruit du récepteur (</w:t>
      </w:r>
      <w:r w:rsidRPr="0049486D">
        <w:rPr>
          <w:i/>
          <w:iCs/>
          <w:lang w:val="fr-FR"/>
        </w:rPr>
        <w:t>I</w:t>
      </w:r>
      <w:r w:rsidRPr="0049486D">
        <w:rPr>
          <w:lang w:val="fr-FR"/>
        </w:rPr>
        <w:t>/</w:t>
      </w:r>
      <w:r w:rsidRPr="0049486D">
        <w:rPr>
          <w:i/>
          <w:iCs/>
          <w:lang w:val="fr-FR"/>
        </w:rPr>
        <w:t>N</w:t>
      </w:r>
      <w:r w:rsidRPr="0049486D">
        <w:rPr>
          <w:lang w:val="fr-FR"/>
        </w:rPr>
        <w:t xml:space="preserve">) de </w:t>
      </w:r>
      <w:r w:rsidRPr="00B2001D">
        <w:rPr>
          <w:lang w:val="fr-FR"/>
        </w:rPr>
        <w:t>−</w:t>
      </w:r>
      <w:r w:rsidRPr="0049486D">
        <w:rPr>
          <w:lang w:val="fr-FR"/>
        </w:rPr>
        <w:t>6 dB</w:t>
      </w:r>
      <w:r w:rsidRPr="0049486D">
        <w:rPr>
          <w:rStyle w:val="FootnoteReference"/>
          <w:lang w:val="fr-FR"/>
        </w:rPr>
        <w:footnoteReference w:id="1"/>
      </w:r>
      <w:r w:rsidRPr="0049486D">
        <w:rPr>
          <w:lang w:val="fr-FR"/>
        </w:rPr>
        <w:t xml:space="preserve"> soit envisagé pour protéger les systèmes VDL mode 2 liés à la sécurité de la vie humaine fonctionnant dans le SMA(R) dans la gamme de fréquences 136-137 MHz, et qu</w:t>
      </w:r>
      <w:r w:rsidR="00027BAF" w:rsidRPr="00B2001D">
        <w:rPr>
          <w:lang w:val="fr-FR"/>
        </w:rPr>
        <w:t>'</w:t>
      </w:r>
      <w:r w:rsidRPr="0049486D">
        <w:rPr>
          <w:lang w:val="fr-FR"/>
        </w:rPr>
        <w:t>il corresponde au niveau de protection contre les brouillages cumulatifs si plusieurs brouilleurs sont présents.</w:t>
      </w:r>
      <w:bookmarkStart w:id="7" w:name="_Hlk522610802"/>
    </w:p>
    <w:bookmarkEnd w:id="7"/>
    <w:p w14:paraId="66D02EE5" w14:textId="77777777" w:rsidR="0049486D" w:rsidRPr="0049486D" w:rsidRDefault="0049486D" w:rsidP="0049486D">
      <w:pPr>
        <w:rPr>
          <w:lang w:val="fr-FR"/>
        </w:rPr>
      </w:pPr>
    </w:p>
    <w:p w14:paraId="5BA4048C" w14:textId="77777777" w:rsidR="0049486D" w:rsidRPr="0049486D" w:rsidRDefault="0049486D" w:rsidP="0049486D">
      <w:pPr>
        <w:rPr>
          <w:lang w:val="fr-FR"/>
        </w:rPr>
      </w:pPr>
    </w:p>
    <w:p w14:paraId="3E4F5B48" w14:textId="62F084F0" w:rsidR="0049486D" w:rsidRPr="00B2001D" w:rsidRDefault="0049486D" w:rsidP="0049486D">
      <w:pPr>
        <w:pStyle w:val="AnnexNoTitle"/>
        <w:outlineLvl w:val="0"/>
        <w:rPr>
          <w:lang w:val="fr-FR"/>
        </w:rPr>
      </w:pPr>
      <w:r w:rsidRPr="00B2001D">
        <w:rPr>
          <w:lang w:val="fr-FR"/>
        </w:rPr>
        <w:t>Annexe 1</w:t>
      </w:r>
      <w:r w:rsidRPr="00B2001D">
        <w:rPr>
          <w:lang w:val="fr-FR"/>
        </w:rPr>
        <w:br/>
      </w:r>
      <w:r w:rsidRPr="00B2001D">
        <w:rPr>
          <w:lang w:val="fr-FR"/>
        </w:rPr>
        <w:br/>
        <w:t>Caractéristiques techniques et opérationnelles des systèmes de liaison de données en ondes métriques en mode 2 fonctionnant dans le service mobile aéronautique (le long des routes) dans la bande de fréquences 136-137 MHz</w:t>
      </w:r>
    </w:p>
    <w:p w14:paraId="056DACA1" w14:textId="77777777" w:rsidR="0049486D" w:rsidRPr="00B2001D" w:rsidRDefault="0049486D" w:rsidP="0049486D">
      <w:pPr>
        <w:pStyle w:val="Heading1"/>
        <w:rPr>
          <w:lang w:val="fr-FR"/>
        </w:rPr>
      </w:pPr>
      <w:r w:rsidRPr="00B2001D">
        <w:rPr>
          <w:lang w:val="fr-FR"/>
        </w:rPr>
        <w:t>1</w:t>
      </w:r>
      <w:r w:rsidRPr="00B2001D">
        <w:rPr>
          <w:lang w:val="fr-FR"/>
        </w:rPr>
        <w:tab/>
        <w:t>Introduction</w:t>
      </w:r>
    </w:p>
    <w:p w14:paraId="5B845D4D" w14:textId="69DB8F67" w:rsidR="0049486D" w:rsidRPr="0049486D" w:rsidRDefault="0049486D" w:rsidP="0049486D">
      <w:pPr>
        <w:rPr>
          <w:lang w:val="fr-FR"/>
        </w:rPr>
      </w:pPr>
      <w:r w:rsidRPr="0049486D">
        <w:rPr>
          <w:lang w:val="fr-FR"/>
        </w:rPr>
        <w:t>La bande de fréquences 136-137 MHz est attribuée au service mobile aéronautique (le long des routes) (SMA(R)) et compte parmi les bandes utilisées pour les communications de données liées à la sécurité aéronautique dans les sens air-sol, air-air et sol-air. Ces systèmes sont normalisés au niveau international par l</w:t>
      </w:r>
      <w:r w:rsidR="00027BAF" w:rsidRPr="00B2001D">
        <w:rPr>
          <w:lang w:val="fr-FR"/>
        </w:rPr>
        <w:t>'</w:t>
      </w:r>
      <w:r w:rsidRPr="0049486D">
        <w:rPr>
          <w:lang w:val="fr-FR"/>
        </w:rPr>
        <w:t>Organisation de l</w:t>
      </w:r>
      <w:r w:rsidR="00027BAF" w:rsidRPr="00B2001D">
        <w:rPr>
          <w:lang w:val="fr-FR"/>
        </w:rPr>
        <w:t>'</w:t>
      </w:r>
      <w:r w:rsidRPr="0049486D">
        <w:rPr>
          <w:lang w:val="fr-FR"/>
        </w:rPr>
        <w:t xml:space="preserve">aviation civile internationale (OACI) pour les liaisons de données </w:t>
      </w:r>
      <w:r w:rsidRPr="0049486D">
        <w:rPr>
          <w:lang w:val="fr-FR"/>
        </w:rPr>
        <w:lastRenderedPageBreak/>
        <w:t>en ondes métriques en mode 2 (VDL mode 2). Ces communications sont utilisées là où des services de trafic aérien sont assurés et pendant toutes les phases de vol.</w:t>
      </w:r>
    </w:p>
    <w:p w14:paraId="7FFC3161" w14:textId="77777777" w:rsidR="0049486D" w:rsidRPr="0049486D" w:rsidRDefault="0049486D" w:rsidP="0049486D">
      <w:pPr>
        <w:pStyle w:val="Heading1"/>
        <w:rPr>
          <w:lang w:val="fr-FR"/>
        </w:rPr>
      </w:pPr>
      <w:bookmarkStart w:id="8" w:name="_Hlk522609769"/>
      <w:r w:rsidRPr="0049486D">
        <w:rPr>
          <w:bCs/>
          <w:lang w:val="fr-FR"/>
        </w:rPr>
        <w:t>2</w:t>
      </w:r>
      <w:r w:rsidRPr="0049486D">
        <w:rPr>
          <w:lang w:val="fr-FR"/>
        </w:rPr>
        <w:tab/>
        <w:t>Caractéristiques</w:t>
      </w:r>
      <w:r w:rsidRPr="0049486D">
        <w:rPr>
          <w:bCs/>
          <w:lang w:val="fr-FR"/>
        </w:rPr>
        <w:t xml:space="preserve"> techniques des systèmes VDL mode 2 fonctionnant dans le SMA(R) dans la bande de fréquences 136-137 MHz</w:t>
      </w:r>
      <w:bookmarkStart w:id="9" w:name="_Hlk522609742"/>
    </w:p>
    <w:bookmarkEnd w:id="8"/>
    <w:bookmarkEnd w:id="9"/>
    <w:p w14:paraId="08FF5159" w14:textId="77777777" w:rsidR="0049486D" w:rsidRPr="0049486D" w:rsidRDefault="0049486D" w:rsidP="0049486D">
      <w:pPr>
        <w:rPr>
          <w:lang w:val="fr-FR"/>
        </w:rPr>
      </w:pPr>
      <w:r w:rsidRPr="0049486D">
        <w:rPr>
          <w:lang w:val="fr-FR"/>
        </w:rPr>
        <w:t>Les caractéristiques techniques des systèmes VDL mode 2 représentatifs fonctionnant dans la bande de fréquences 136-137 MHz sont présentés dans le Tableau 1. Certaines stations utilisent des antennes différentes pour émettre et recevoir des signaux.</w:t>
      </w:r>
    </w:p>
    <w:p w14:paraId="45E08797" w14:textId="77777777" w:rsidR="0049486D" w:rsidRPr="00B2001D" w:rsidRDefault="0049486D" w:rsidP="0049486D">
      <w:pPr>
        <w:pStyle w:val="TableNo"/>
        <w:rPr>
          <w:lang w:val="fr-FR"/>
        </w:rPr>
      </w:pPr>
      <w:r w:rsidRPr="00B2001D">
        <w:rPr>
          <w:lang w:val="fr-FR"/>
        </w:rPr>
        <w:t>TABLEAU 1</w:t>
      </w:r>
    </w:p>
    <w:p w14:paraId="51BE97E7" w14:textId="3D7C29D1" w:rsidR="0049486D" w:rsidRPr="00B2001D" w:rsidRDefault="0049486D" w:rsidP="0049486D">
      <w:pPr>
        <w:pStyle w:val="Tabletitle"/>
        <w:rPr>
          <w:lang w:val="fr-FR"/>
        </w:rPr>
      </w:pPr>
      <w:r w:rsidRPr="00B2001D">
        <w:rPr>
          <w:lang w:val="fr-FR"/>
        </w:rPr>
        <w:t>Caractéristiques des systèmes VDL mode 2 fonctionnant</w:t>
      </w:r>
      <w:r w:rsidR="00FD4D07">
        <w:rPr>
          <w:lang w:val="fr-FR"/>
        </w:rPr>
        <w:t xml:space="preserve"> </w:t>
      </w:r>
      <w:r w:rsidRPr="00B2001D">
        <w:rPr>
          <w:lang w:val="fr-FR"/>
        </w:rPr>
        <w:t>dans la bande de fréquences 136</w:t>
      </w:r>
      <w:r w:rsidR="00FD4D07">
        <w:rPr>
          <w:lang w:val="fr-FR"/>
        </w:rPr>
        <w:noBreakHyphen/>
      </w:r>
      <w:r w:rsidRPr="00B2001D">
        <w:rPr>
          <w:lang w:val="fr-FR"/>
        </w:rPr>
        <w:t>137 MHz</w:t>
      </w:r>
    </w:p>
    <w:tbl>
      <w:tblPr>
        <w:tblStyle w:val="TableGrid"/>
        <w:tblW w:w="9639" w:type="dxa"/>
        <w:jc w:val="center"/>
        <w:tblLook w:val="04A0" w:firstRow="1" w:lastRow="0" w:firstColumn="1" w:lastColumn="0" w:noHBand="0" w:noVBand="1"/>
      </w:tblPr>
      <w:tblGrid>
        <w:gridCol w:w="3114"/>
        <w:gridCol w:w="3260"/>
        <w:gridCol w:w="3265"/>
      </w:tblGrid>
      <w:tr w:rsidR="0049486D" w:rsidRPr="00B2001D" w14:paraId="2E9C15DF" w14:textId="77777777" w:rsidTr="00407C44">
        <w:trPr>
          <w:jc w:val="center"/>
        </w:trPr>
        <w:tc>
          <w:tcPr>
            <w:tcW w:w="3114" w:type="dxa"/>
            <w:vAlign w:val="center"/>
          </w:tcPr>
          <w:p w14:paraId="24BD0848" w14:textId="60759118" w:rsidR="0049486D" w:rsidRPr="00B2001D" w:rsidRDefault="0049486D" w:rsidP="0049486D">
            <w:pPr>
              <w:pStyle w:val="Tablehead"/>
              <w:rPr>
                <w:rFonts w:ascii="Times New Roman" w:hAnsi="Times New Roman" w:cs="Times New Roman"/>
                <w:lang w:val="fr-FR"/>
              </w:rPr>
            </w:pPr>
            <w:r w:rsidRPr="00B2001D">
              <w:rPr>
                <w:rFonts w:ascii="Times New Roman" w:hAnsi="Times New Roman" w:cs="Times New Roman"/>
                <w:lang w:val="fr-FR"/>
              </w:rPr>
              <w:t>Plate-forme</w:t>
            </w:r>
          </w:p>
        </w:tc>
        <w:tc>
          <w:tcPr>
            <w:tcW w:w="3260" w:type="dxa"/>
            <w:vAlign w:val="center"/>
          </w:tcPr>
          <w:p w14:paraId="02F3875B" w14:textId="194C3464" w:rsidR="0049486D" w:rsidRPr="00B2001D" w:rsidRDefault="0049486D" w:rsidP="0049486D">
            <w:pPr>
              <w:pStyle w:val="Tablehead"/>
              <w:rPr>
                <w:rFonts w:ascii="Times New Roman" w:hAnsi="Times New Roman" w:cs="Times New Roman"/>
                <w:lang w:val="fr-FR"/>
              </w:rPr>
            </w:pPr>
            <w:r w:rsidRPr="00B2001D">
              <w:rPr>
                <w:rFonts w:ascii="Times New Roman" w:hAnsi="Times New Roman" w:cs="Times New Roman"/>
                <w:lang w:val="fr-FR"/>
              </w:rPr>
              <w:t>Aéronef</w:t>
            </w:r>
          </w:p>
        </w:tc>
        <w:tc>
          <w:tcPr>
            <w:tcW w:w="3265" w:type="dxa"/>
            <w:vAlign w:val="center"/>
          </w:tcPr>
          <w:p w14:paraId="539C4F53" w14:textId="1B829EAC" w:rsidR="0049486D" w:rsidRPr="00B2001D" w:rsidRDefault="0049486D" w:rsidP="0049486D">
            <w:pPr>
              <w:pStyle w:val="Tablehead"/>
              <w:rPr>
                <w:rFonts w:ascii="Times New Roman" w:hAnsi="Times New Roman" w:cs="Times New Roman"/>
                <w:lang w:val="fr-FR"/>
              </w:rPr>
            </w:pPr>
            <w:r w:rsidRPr="00B2001D">
              <w:rPr>
                <w:rFonts w:ascii="Times New Roman" w:hAnsi="Times New Roman" w:cs="Times New Roman"/>
                <w:lang w:val="fr-FR"/>
              </w:rPr>
              <w:t>Station de base</w:t>
            </w:r>
          </w:p>
        </w:tc>
      </w:tr>
      <w:tr w:rsidR="0049486D" w:rsidRPr="00B2001D" w14:paraId="6C5388D2" w14:textId="77777777" w:rsidTr="00407C44">
        <w:trPr>
          <w:jc w:val="center"/>
        </w:trPr>
        <w:tc>
          <w:tcPr>
            <w:tcW w:w="3114" w:type="dxa"/>
          </w:tcPr>
          <w:p w14:paraId="34FFDA03" w14:textId="0EC79A8A" w:rsidR="0049486D" w:rsidRPr="00B2001D" w:rsidRDefault="0049486D" w:rsidP="0049486D">
            <w:pPr>
              <w:pStyle w:val="Tabletext"/>
              <w:jc w:val="left"/>
              <w:rPr>
                <w:rFonts w:ascii="Times New Roman" w:hAnsi="Times New Roman" w:cs="Times New Roman"/>
                <w:lang w:val="fr-FR"/>
              </w:rPr>
            </w:pPr>
            <w:r w:rsidRPr="00B2001D">
              <w:rPr>
                <w:rFonts w:ascii="Times New Roman" w:hAnsi="Times New Roman" w:cs="Times New Roman"/>
                <w:lang w:val="fr-FR"/>
              </w:rPr>
              <w:t>Type d</w:t>
            </w:r>
            <w:r w:rsidR="00027BAF" w:rsidRPr="00B2001D">
              <w:rPr>
                <w:rFonts w:ascii="Times New Roman" w:hAnsi="Times New Roman" w:cs="Times New Roman"/>
                <w:lang w:val="fr-FR"/>
              </w:rPr>
              <w:t>'</w:t>
            </w:r>
            <w:r w:rsidRPr="00B2001D">
              <w:rPr>
                <w:rFonts w:ascii="Times New Roman" w:hAnsi="Times New Roman" w:cs="Times New Roman"/>
                <w:lang w:val="fr-FR"/>
              </w:rPr>
              <w:t>émission</w:t>
            </w:r>
          </w:p>
        </w:tc>
        <w:tc>
          <w:tcPr>
            <w:tcW w:w="3260" w:type="dxa"/>
          </w:tcPr>
          <w:p w14:paraId="565B824D" w14:textId="770048EC" w:rsidR="0049486D" w:rsidRPr="00B2001D" w:rsidRDefault="0049486D" w:rsidP="0049486D">
            <w:pPr>
              <w:pStyle w:val="Tabletext"/>
              <w:jc w:val="center"/>
              <w:rPr>
                <w:rFonts w:ascii="Times New Roman" w:hAnsi="Times New Roman" w:cs="Times New Roman"/>
                <w:lang w:val="fr-FR"/>
              </w:rPr>
            </w:pPr>
            <w:r w:rsidRPr="00B2001D">
              <w:rPr>
                <w:rFonts w:ascii="Times New Roman" w:hAnsi="Times New Roman" w:cs="Times New Roman"/>
                <w:lang w:val="fr-FR"/>
              </w:rPr>
              <w:t>Données</w:t>
            </w:r>
          </w:p>
        </w:tc>
        <w:tc>
          <w:tcPr>
            <w:tcW w:w="3265" w:type="dxa"/>
          </w:tcPr>
          <w:p w14:paraId="0FA29C51" w14:textId="60FA8B08" w:rsidR="0049486D" w:rsidRPr="00B2001D" w:rsidRDefault="0049486D" w:rsidP="0049486D">
            <w:pPr>
              <w:pStyle w:val="Tabletext"/>
              <w:jc w:val="center"/>
              <w:rPr>
                <w:rFonts w:ascii="Times New Roman" w:hAnsi="Times New Roman" w:cs="Times New Roman"/>
                <w:lang w:val="fr-FR"/>
              </w:rPr>
            </w:pPr>
            <w:r w:rsidRPr="00B2001D">
              <w:rPr>
                <w:rFonts w:ascii="Times New Roman" w:hAnsi="Times New Roman" w:cs="Times New Roman"/>
                <w:lang w:val="fr-FR"/>
              </w:rPr>
              <w:t>Données</w:t>
            </w:r>
          </w:p>
        </w:tc>
      </w:tr>
      <w:tr w:rsidR="0049486D" w:rsidRPr="00B2001D" w14:paraId="1C75FE55" w14:textId="77777777" w:rsidTr="00407C44">
        <w:trPr>
          <w:jc w:val="center"/>
        </w:trPr>
        <w:tc>
          <w:tcPr>
            <w:tcW w:w="3114" w:type="dxa"/>
          </w:tcPr>
          <w:p w14:paraId="5BB4BF5F" w14:textId="06B49125" w:rsidR="0049486D" w:rsidRPr="00B2001D" w:rsidRDefault="0049486D" w:rsidP="0049486D">
            <w:pPr>
              <w:pStyle w:val="Tabletext"/>
              <w:jc w:val="left"/>
              <w:rPr>
                <w:rFonts w:ascii="Times New Roman" w:hAnsi="Times New Roman" w:cs="Times New Roman"/>
                <w:lang w:val="fr-FR"/>
              </w:rPr>
            </w:pPr>
            <w:r w:rsidRPr="00B2001D">
              <w:rPr>
                <w:rFonts w:ascii="Times New Roman" w:hAnsi="Times New Roman" w:cs="Times New Roman"/>
                <w:lang w:val="fr-FR"/>
              </w:rPr>
              <w:t>Type de modulation</w:t>
            </w:r>
          </w:p>
        </w:tc>
        <w:tc>
          <w:tcPr>
            <w:tcW w:w="3260" w:type="dxa"/>
          </w:tcPr>
          <w:p w14:paraId="401E8CAF" w14:textId="5830E6BF" w:rsidR="0049486D" w:rsidRPr="00B2001D" w:rsidRDefault="0049486D" w:rsidP="0049486D">
            <w:pPr>
              <w:pStyle w:val="Tabletext"/>
              <w:jc w:val="center"/>
              <w:rPr>
                <w:rFonts w:ascii="Times New Roman" w:hAnsi="Times New Roman" w:cs="Times New Roman"/>
                <w:lang w:val="fr-FR"/>
              </w:rPr>
            </w:pPr>
            <w:r w:rsidRPr="00B2001D">
              <w:rPr>
                <w:rFonts w:ascii="Times New Roman" w:hAnsi="Times New Roman" w:cs="Times New Roman"/>
                <w:lang w:val="fr-FR"/>
              </w:rPr>
              <w:t>D8PSK</w:t>
            </w:r>
          </w:p>
        </w:tc>
        <w:tc>
          <w:tcPr>
            <w:tcW w:w="3265" w:type="dxa"/>
          </w:tcPr>
          <w:p w14:paraId="6F07E200" w14:textId="671110F7" w:rsidR="0049486D" w:rsidRPr="00B2001D" w:rsidRDefault="0049486D" w:rsidP="0049486D">
            <w:pPr>
              <w:pStyle w:val="Tabletext"/>
              <w:jc w:val="center"/>
              <w:rPr>
                <w:rFonts w:ascii="Times New Roman" w:hAnsi="Times New Roman" w:cs="Times New Roman"/>
                <w:lang w:val="fr-FR"/>
              </w:rPr>
            </w:pPr>
            <w:r w:rsidRPr="00B2001D">
              <w:rPr>
                <w:rFonts w:ascii="Times New Roman" w:hAnsi="Times New Roman" w:cs="Times New Roman"/>
                <w:lang w:val="fr-FR"/>
              </w:rPr>
              <w:t>D8PSK</w:t>
            </w:r>
          </w:p>
        </w:tc>
      </w:tr>
      <w:tr w:rsidR="0049486D" w:rsidRPr="00B2001D" w14:paraId="0363B9D5" w14:textId="77777777" w:rsidTr="00407C44">
        <w:trPr>
          <w:jc w:val="center"/>
        </w:trPr>
        <w:tc>
          <w:tcPr>
            <w:tcW w:w="3114" w:type="dxa"/>
          </w:tcPr>
          <w:p w14:paraId="75AABEBE" w14:textId="488A340B" w:rsidR="0049486D" w:rsidRPr="00B2001D" w:rsidRDefault="0049486D" w:rsidP="0049486D">
            <w:pPr>
              <w:pStyle w:val="Tabletext"/>
              <w:jc w:val="left"/>
              <w:rPr>
                <w:rFonts w:ascii="Times New Roman" w:hAnsi="Times New Roman" w:cs="Times New Roman"/>
                <w:lang w:val="fr-FR"/>
              </w:rPr>
            </w:pPr>
            <w:r w:rsidRPr="00B2001D">
              <w:rPr>
                <w:rFonts w:ascii="Times New Roman" w:hAnsi="Times New Roman" w:cs="Times New Roman"/>
                <w:lang w:val="fr-FR"/>
              </w:rPr>
              <w:t>Type d</w:t>
            </w:r>
            <w:r w:rsidR="00027BAF" w:rsidRPr="00B2001D">
              <w:rPr>
                <w:rFonts w:ascii="Times New Roman" w:hAnsi="Times New Roman" w:cs="Times New Roman"/>
                <w:lang w:val="fr-FR"/>
              </w:rPr>
              <w:t>'</w:t>
            </w:r>
            <w:r w:rsidRPr="00B2001D">
              <w:rPr>
                <w:rFonts w:ascii="Times New Roman" w:hAnsi="Times New Roman" w:cs="Times New Roman"/>
                <w:lang w:val="fr-FR"/>
              </w:rPr>
              <w:t>exploitation</w:t>
            </w:r>
          </w:p>
        </w:tc>
        <w:tc>
          <w:tcPr>
            <w:tcW w:w="3260" w:type="dxa"/>
          </w:tcPr>
          <w:p w14:paraId="3264843F" w14:textId="5A90D133" w:rsidR="0049486D" w:rsidRPr="00B2001D" w:rsidRDefault="0049486D" w:rsidP="0049486D">
            <w:pPr>
              <w:pStyle w:val="Tabletext"/>
              <w:jc w:val="center"/>
              <w:rPr>
                <w:rFonts w:ascii="Times New Roman" w:hAnsi="Times New Roman" w:cs="Times New Roman"/>
                <w:lang w:val="fr-FR"/>
              </w:rPr>
            </w:pPr>
            <w:r w:rsidRPr="00B2001D">
              <w:rPr>
                <w:rFonts w:ascii="Times New Roman" w:hAnsi="Times New Roman" w:cs="Times New Roman"/>
                <w:lang w:val="fr-FR"/>
              </w:rPr>
              <w:t>Simplex</w:t>
            </w:r>
          </w:p>
        </w:tc>
        <w:tc>
          <w:tcPr>
            <w:tcW w:w="3265" w:type="dxa"/>
          </w:tcPr>
          <w:p w14:paraId="55323D3A" w14:textId="00B66A19" w:rsidR="0049486D" w:rsidRPr="00B2001D" w:rsidRDefault="0049486D" w:rsidP="0049486D">
            <w:pPr>
              <w:pStyle w:val="Tabletext"/>
              <w:jc w:val="center"/>
              <w:rPr>
                <w:rFonts w:ascii="Times New Roman" w:hAnsi="Times New Roman" w:cs="Times New Roman"/>
                <w:lang w:val="fr-FR"/>
              </w:rPr>
            </w:pPr>
            <w:r w:rsidRPr="00B2001D">
              <w:rPr>
                <w:rFonts w:ascii="Times New Roman" w:hAnsi="Times New Roman" w:cs="Times New Roman"/>
                <w:lang w:val="fr-FR"/>
              </w:rPr>
              <w:t>Simplex</w:t>
            </w:r>
          </w:p>
        </w:tc>
      </w:tr>
      <w:tr w:rsidR="0049486D" w:rsidRPr="00FD4D07" w14:paraId="53C69F3A" w14:textId="77777777" w:rsidTr="00407C44">
        <w:trPr>
          <w:jc w:val="center"/>
        </w:trPr>
        <w:tc>
          <w:tcPr>
            <w:tcW w:w="3114" w:type="dxa"/>
          </w:tcPr>
          <w:p w14:paraId="38C18671" w14:textId="5CCD95F6" w:rsidR="0049486D" w:rsidRPr="00B2001D" w:rsidRDefault="0049486D" w:rsidP="0049486D">
            <w:pPr>
              <w:pStyle w:val="Tabletext"/>
              <w:jc w:val="left"/>
              <w:rPr>
                <w:rFonts w:ascii="Times New Roman" w:hAnsi="Times New Roman" w:cs="Times New Roman"/>
                <w:lang w:val="fr-FR"/>
              </w:rPr>
            </w:pPr>
            <w:r w:rsidRPr="00B2001D">
              <w:rPr>
                <w:rFonts w:ascii="Times New Roman" w:hAnsi="Times New Roman" w:cs="Times New Roman"/>
                <w:lang w:val="fr-FR"/>
              </w:rPr>
              <w:t>Hauteur maximale d</w:t>
            </w:r>
            <w:r w:rsidR="00027BAF" w:rsidRPr="00B2001D">
              <w:rPr>
                <w:rFonts w:ascii="Times New Roman" w:hAnsi="Times New Roman" w:cs="Times New Roman"/>
                <w:lang w:val="fr-FR"/>
              </w:rPr>
              <w:t>'</w:t>
            </w:r>
            <w:r w:rsidRPr="00B2001D">
              <w:rPr>
                <w:rFonts w:ascii="Times New Roman" w:hAnsi="Times New Roman" w:cs="Times New Roman"/>
                <w:lang w:val="fr-FR"/>
              </w:rPr>
              <w:t>antenne (m)</w:t>
            </w:r>
          </w:p>
        </w:tc>
        <w:tc>
          <w:tcPr>
            <w:tcW w:w="3260" w:type="dxa"/>
          </w:tcPr>
          <w:p w14:paraId="734F6F2B" w14:textId="3AF96431" w:rsidR="0049486D" w:rsidRPr="00B2001D" w:rsidRDefault="0049486D" w:rsidP="0049486D">
            <w:pPr>
              <w:pStyle w:val="Tabletext"/>
              <w:jc w:val="center"/>
              <w:rPr>
                <w:rFonts w:ascii="Times New Roman" w:hAnsi="Times New Roman" w:cs="Times New Roman"/>
                <w:lang w:val="fr-FR"/>
              </w:rPr>
            </w:pPr>
            <w:r w:rsidRPr="00B2001D">
              <w:rPr>
                <w:rFonts w:ascii="Times New Roman" w:hAnsi="Times New Roman" w:cs="Times New Roman"/>
                <w:lang w:val="fr-FR"/>
              </w:rPr>
              <w:t>15</w:t>
            </w:r>
            <w:r w:rsidR="00D9737B" w:rsidRPr="00B2001D">
              <w:rPr>
                <w:rFonts w:ascii="Times New Roman" w:hAnsi="Times New Roman" w:cs="Times New Roman"/>
                <w:lang w:val="fr-FR"/>
              </w:rPr>
              <w:t> </w:t>
            </w:r>
            <w:r w:rsidRPr="00B2001D">
              <w:rPr>
                <w:rFonts w:ascii="Times New Roman" w:hAnsi="Times New Roman" w:cs="Times New Roman"/>
                <w:lang w:val="fr-FR"/>
              </w:rPr>
              <w:t xml:space="preserve">240 </w:t>
            </w:r>
            <w:r w:rsidRPr="00B2001D">
              <w:rPr>
                <w:rFonts w:ascii="Times New Roman" w:hAnsi="Times New Roman" w:cs="Times New Roman"/>
                <w:lang w:val="fr-FR"/>
              </w:rPr>
              <w:br/>
              <w:t xml:space="preserve">(au-dessus du niveau </w:t>
            </w:r>
            <w:r w:rsidR="00D9737B" w:rsidRPr="00B2001D">
              <w:rPr>
                <w:rFonts w:ascii="Times New Roman" w:hAnsi="Times New Roman" w:cs="Times New Roman"/>
                <w:lang w:val="fr-FR"/>
              </w:rPr>
              <w:br/>
            </w:r>
            <w:r w:rsidRPr="00B2001D">
              <w:rPr>
                <w:rFonts w:ascii="Times New Roman" w:hAnsi="Times New Roman" w:cs="Times New Roman"/>
                <w:lang w:val="fr-FR"/>
              </w:rPr>
              <w:t>moyen de la mer)</w:t>
            </w:r>
          </w:p>
        </w:tc>
        <w:tc>
          <w:tcPr>
            <w:tcW w:w="3265" w:type="dxa"/>
          </w:tcPr>
          <w:p w14:paraId="4968C7D2" w14:textId="0A46171E" w:rsidR="0049486D" w:rsidRPr="00B2001D" w:rsidRDefault="0049486D" w:rsidP="0049486D">
            <w:pPr>
              <w:pStyle w:val="Tabletext"/>
              <w:jc w:val="center"/>
              <w:rPr>
                <w:rFonts w:ascii="Times New Roman" w:hAnsi="Times New Roman" w:cs="Times New Roman"/>
                <w:lang w:val="fr-FR"/>
              </w:rPr>
            </w:pPr>
            <w:r w:rsidRPr="00B2001D">
              <w:rPr>
                <w:rFonts w:ascii="Times New Roman" w:hAnsi="Times New Roman" w:cs="Times New Roman"/>
                <w:lang w:val="fr-FR"/>
              </w:rPr>
              <w:t xml:space="preserve">15 à 50 </w:t>
            </w:r>
            <w:r w:rsidRPr="00B2001D">
              <w:rPr>
                <w:rFonts w:ascii="Times New Roman" w:hAnsi="Times New Roman" w:cs="Times New Roman"/>
                <w:lang w:val="fr-FR"/>
              </w:rPr>
              <w:br/>
              <w:t xml:space="preserve">(au-dessus du niveau du sol) </w:t>
            </w:r>
            <w:r w:rsidRPr="00B2001D">
              <w:rPr>
                <w:rFonts w:ascii="Times New Roman" w:hAnsi="Times New Roman" w:cs="Times New Roman"/>
                <w:lang w:val="fr-FR"/>
              </w:rPr>
              <w:br/>
              <w:t>(15 en général)</w:t>
            </w:r>
          </w:p>
        </w:tc>
      </w:tr>
      <w:tr w:rsidR="0049486D" w:rsidRPr="00B2001D" w14:paraId="74EA6BF8" w14:textId="77777777" w:rsidTr="00407C44">
        <w:trPr>
          <w:jc w:val="center"/>
        </w:trPr>
        <w:tc>
          <w:tcPr>
            <w:tcW w:w="9639" w:type="dxa"/>
            <w:gridSpan w:val="3"/>
          </w:tcPr>
          <w:p w14:paraId="0E5BDAED" w14:textId="40EF65ED"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b/>
                <w:szCs w:val="20"/>
                <w:lang w:val="fr-FR"/>
              </w:rPr>
              <w:t>Émetteur</w:t>
            </w:r>
          </w:p>
        </w:tc>
      </w:tr>
      <w:tr w:rsidR="0049486D" w:rsidRPr="00B2001D" w14:paraId="58B6644C" w14:textId="77777777" w:rsidTr="00407C44">
        <w:trPr>
          <w:jc w:val="center"/>
        </w:trPr>
        <w:tc>
          <w:tcPr>
            <w:tcW w:w="3114" w:type="dxa"/>
          </w:tcPr>
          <w:p w14:paraId="603CF9EF" w14:textId="6F49952F"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szCs w:val="20"/>
                <w:lang w:val="fr-FR"/>
              </w:rPr>
              <w:t>Puissance (W)</w:t>
            </w:r>
          </w:p>
        </w:tc>
        <w:tc>
          <w:tcPr>
            <w:tcW w:w="3260" w:type="dxa"/>
          </w:tcPr>
          <w:p w14:paraId="1E4D34F2" w14:textId="74ED18A4"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18 à 25</w:t>
            </w:r>
          </w:p>
        </w:tc>
        <w:tc>
          <w:tcPr>
            <w:tcW w:w="3265" w:type="dxa"/>
          </w:tcPr>
          <w:p w14:paraId="12F4E9B4" w14:textId="46D7536C"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25 en général</w:t>
            </w:r>
          </w:p>
        </w:tc>
      </w:tr>
      <w:tr w:rsidR="0049486D" w:rsidRPr="00B2001D" w14:paraId="416C6BDD" w14:textId="77777777" w:rsidTr="00407C44">
        <w:trPr>
          <w:jc w:val="center"/>
        </w:trPr>
        <w:tc>
          <w:tcPr>
            <w:tcW w:w="3114" w:type="dxa"/>
          </w:tcPr>
          <w:p w14:paraId="6832A381" w14:textId="4DA83C36"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szCs w:val="20"/>
                <w:lang w:val="fr-FR"/>
              </w:rPr>
              <w:t>Rayon de couverture (km)</w:t>
            </w:r>
          </w:p>
        </w:tc>
        <w:tc>
          <w:tcPr>
            <w:tcW w:w="3260" w:type="dxa"/>
          </w:tcPr>
          <w:p w14:paraId="79B77B47" w14:textId="4A1AC5A0"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370</w:t>
            </w:r>
          </w:p>
        </w:tc>
        <w:tc>
          <w:tcPr>
            <w:tcW w:w="3265" w:type="dxa"/>
          </w:tcPr>
          <w:p w14:paraId="0F0156D2" w14:textId="001C5515"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370</w:t>
            </w:r>
          </w:p>
        </w:tc>
      </w:tr>
      <w:tr w:rsidR="0049486D" w:rsidRPr="00B2001D" w14:paraId="575F6512" w14:textId="77777777" w:rsidTr="00407C44">
        <w:trPr>
          <w:jc w:val="center"/>
        </w:trPr>
        <w:tc>
          <w:tcPr>
            <w:tcW w:w="3114" w:type="dxa"/>
          </w:tcPr>
          <w:p w14:paraId="23DCD91A" w14:textId="59F8C4D1"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szCs w:val="20"/>
                <w:lang w:val="fr-FR"/>
              </w:rPr>
              <w:t>Largeur de bande (kHz)</w:t>
            </w:r>
          </w:p>
        </w:tc>
        <w:tc>
          <w:tcPr>
            <w:tcW w:w="3260" w:type="dxa"/>
          </w:tcPr>
          <w:p w14:paraId="6A81812D" w14:textId="37A37CFD"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25</w:t>
            </w:r>
          </w:p>
        </w:tc>
        <w:tc>
          <w:tcPr>
            <w:tcW w:w="3265" w:type="dxa"/>
          </w:tcPr>
          <w:p w14:paraId="0545872C" w14:textId="15FECFD4"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25</w:t>
            </w:r>
          </w:p>
        </w:tc>
      </w:tr>
      <w:tr w:rsidR="0049486D" w:rsidRPr="00B2001D" w14:paraId="773782FD" w14:textId="77777777" w:rsidTr="00407C44">
        <w:trPr>
          <w:jc w:val="center"/>
        </w:trPr>
        <w:tc>
          <w:tcPr>
            <w:tcW w:w="3114" w:type="dxa"/>
          </w:tcPr>
          <w:p w14:paraId="01B54553" w14:textId="2BFB8376"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szCs w:val="20"/>
                <w:lang w:val="fr-FR"/>
              </w:rPr>
              <w:t>Gain d</w:t>
            </w:r>
            <w:r w:rsidR="00027BAF" w:rsidRPr="00B2001D">
              <w:rPr>
                <w:rFonts w:ascii="Times New Roman" w:eastAsia="Times New Roman" w:hAnsi="Times New Roman" w:cs="Times New Roman"/>
                <w:szCs w:val="20"/>
                <w:lang w:val="fr-FR"/>
              </w:rPr>
              <w:t>'</w:t>
            </w:r>
            <w:r w:rsidRPr="0049486D">
              <w:rPr>
                <w:rFonts w:ascii="Times New Roman" w:eastAsia="Times New Roman" w:hAnsi="Times New Roman" w:cs="Times New Roman"/>
                <w:szCs w:val="20"/>
                <w:lang w:val="fr-FR"/>
              </w:rPr>
              <w:t>antenne (dBi)</w:t>
            </w:r>
          </w:p>
        </w:tc>
        <w:tc>
          <w:tcPr>
            <w:tcW w:w="3260" w:type="dxa"/>
          </w:tcPr>
          <w:p w14:paraId="22313634" w14:textId="68CCD483"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0</w:t>
            </w:r>
          </w:p>
        </w:tc>
        <w:tc>
          <w:tcPr>
            <w:tcW w:w="3265" w:type="dxa"/>
          </w:tcPr>
          <w:p w14:paraId="54F93372" w14:textId="15019AB5"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2,2</w:t>
            </w:r>
          </w:p>
        </w:tc>
      </w:tr>
      <w:tr w:rsidR="0049486D" w:rsidRPr="00B2001D" w14:paraId="5682EAFC" w14:textId="77777777" w:rsidTr="00407C44">
        <w:trPr>
          <w:jc w:val="center"/>
        </w:trPr>
        <w:tc>
          <w:tcPr>
            <w:tcW w:w="3114" w:type="dxa"/>
          </w:tcPr>
          <w:p w14:paraId="0C9352B6" w14:textId="7998C18E"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szCs w:val="20"/>
                <w:lang w:val="fr-FR"/>
              </w:rPr>
              <w:t>Diagramme de rayonnement</w:t>
            </w:r>
          </w:p>
        </w:tc>
        <w:tc>
          <w:tcPr>
            <w:tcW w:w="3260" w:type="dxa"/>
          </w:tcPr>
          <w:p w14:paraId="0AD8C7DE" w14:textId="74466071"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Omni</w:t>
            </w:r>
          </w:p>
        </w:tc>
        <w:tc>
          <w:tcPr>
            <w:tcW w:w="3265" w:type="dxa"/>
          </w:tcPr>
          <w:p w14:paraId="39784885" w14:textId="4AEEB2A1"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Omni</w:t>
            </w:r>
          </w:p>
        </w:tc>
      </w:tr>
      <w:tr w:rsidR="0049486D" w:rsidRPr="00B2001D" w14:paraId="7F806AE4" w14:textId="77777777" w:rsidTr="00407C44">
        <w:trPr>
          <w:jc w:val="center"/>
        </w:trPr>
        <w:tc>
          <w:tcPr>
            <w:tcW w:w="3114" w:type="dxa"/>
          </w:tcPr>
          <w:p w14:paraId="777DA920" w14:textId="73132F40"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szCs w:val="20"/>
                <w:lang w:val="fr-FR"/>
              </w:rPr>
              <w:t>Polarisation d</w:t>
            </w:r>
            <w:r w:rsidR="00027BAF" w:rsidRPr="00B2001D">
              <w:rPr>
                <w:rFonts w:ascii="Times New Roman" w:eastAsia="Times New Roman" w:hAnsi="Times New Roman" w:cs="Times New Roman"/>
                <w:szCs w:val="20"/>
                <w:lang w:val="fr-FR"/>
              </w:rPr>
              <w:t>'</w:t>
            </w:r>
            <w:r w:rsidRPr="0049486D">
              <w:rPr>
                <w:rFonts w:ascii="Times New Roman" w:eastAsia="Times New Roman" w:hAnsi="Times New Roman" w:cs="Times New Roman"/>
                <w:szCs w:val="20"/>
                <w:lang w:val="fr-FR"/>
              </w:rPr>
              <w:t>antenne</w:t>
            </w:r>
          </w:p>
        </w:tc>
        <w:tc>
          <w:tcPr>
            <w:tcW w:w="3260" w:type="dxa"/>
          </w:tcPr>
          <w:p w14:paraId="2ACE19D3" w14:textId="53C8218C"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Verticale</w:t>
            </w:r>
          </w:p>
        </w:tc>
        <w:tc>
          <w:tcPr>
            <w:tcW w:w="3265" w:type="dxa"/>
          </w:tcPr>
          <w:p w14:paraId="3FC18E64" w14:textId="3FBBCC4E"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Verticale</w:t>
            </w:r>
          </w:p>
        </w:tc>
      </w:tr>
      <w:tr w:rsidR="0049486D" w:rsidRPr="00FD4D07" w14:paraId="042CE75F" w14:textId="77777777" w:rsidTr="00407C44">
        <w:trPr>
          <w:jc w:val="center"/>
        </w:trPr>
        <w:tc>
          <w:tcPr>
            <w:tcW w:w="3114" w:type="dxa"/>
          </w:tcPr>
          <w:p w14:paraId="7C91A17D" w14:textId="5FBF8A10"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szCs w:val="20"/>
                <w:lang w:val="fr-FR"/>
              </w:rPr>
              <w:t>Gabarit d</w:t>
            </w:r>
            <w:r w:rsidR="00027BAF" w:rsidRPr="00B2001D">
              <w:rPr>
                <w:rFonts w:ascii="Times New Roman" w:eastAsia="Times New Roman" w:hAnsi="Times New Roman" w:cs="Times New Roman"/>
                <w:szCs w:val="20"/>
                <w:lang w:val="fr-FR"/>
              </w:rPr>
              <w:t>'</w:t>
            </w:r>
            <w:r w:rsidRPr="0049486D">
              <w:rPr>
                <w:rFonts w:ascii="Times New Roman" w:eastAsia="Times New Roman" w:hAnsi="Times New Roman" w:cs="Times New Roman"/>
                <w:szCs w:val="20"/>
                <w:lang w:val="fr-FR"/>
              </w:rPr>
              <w:t>émission</w:t>
            </w:r>
          </w:p>
        </w:tc>
        <w:tc>
          <w:tcPr>
            <w:tcW w:w="3260" w:type="dxa"/>
          </w:tcPr>
          <w:p w14:paraId="79ED3191" w14:textId="3EE4BA20"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 xml:space="preserve">Sections 6.3.3 (Appendice </w:t>
            </w:r>
            <w:r w:rsidRPr="0049486D">
              <w:rPr>
                <w:rFonts w:ascii="Times New Roman" w:eastAsia="Times New Roman" w:hAnsi="Times New Roman" w:cs="Times New Roman"/>
                <w:b/>
                <w:bCs/>
                <w:szCs w:val="20"/>
                <w:lang w:val="fr-FR"/>
              </w:rPr>
              <w:t>3</w:t>
            </w:r>
            <w:r w:rsidRPr="0049486D">
              <w:rPr>
                <w:rFonts w:ascii="Times New Roman" w:eastAsia="Times New Roman" w:hAnsi="Times New Roman" w:cs="Times New Roman"/>
                <w:szCs w:val="20"/>
                <w:lang w:val="fr-FR"/>
              </w:rPr>
              <w:t xml:space="preserve"> du RR) et 6.3.4, Partie 1, Volume III, Annexe 10, normes et pratiques recommandées de l</w:t>
            </w:r>
            <w:r w:rsidR="00027BAF" w:rsidRPr="00B2001D">
              <w:rPr>
                <w:rFonts w:ascii="Times New Roman" w:eastAsia="Times New Roman" w:hAnsi="Times New Roman" w:cs="Times New Roman"/>
                <w:szCs w:val="20"/>
                <w:lang w:val="fr-FR"/>
              </w:rPr>
              <w:t>'</w:t>
            </w:r>
            <w:r w:rsidRPr="0049486D">
              <w:rPr>
                <w:rFonts w:ascii="Times New Roman" w:eastAsia="Times New Roman" w:hAnsi="Times New Roman" w:cs="Times New Roman"/>
                <w:szCs w:val="20"/>
                <w:lang w:val="fr-FR"/>
              </w:rPr>
              <w:t>OACI</w:t>
            </w:r>
          </w:p>
        </w:tc>
        <w:tc>
          <w:tcPr>
            <w:tcW w:w="3265" w:type="dxa"/>
          </w:tcPr>
          <w:p w14:paraId="1B937CF1" w14:textId="13B7045D"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 xml:space="preserve">Sections 6.2.3 (Appendice </w:t>
            </w:r>
            <w:r w:rsidRPr="0049486D">
              <w:rPr>
                <w:rFonts w:ascii="Times New Roman" w:eastAsia="Times New Roman" w:hAnsi="Times New Roman" w:cs="Times New Roman"/>
                <w:b/>
                <w:bCs/>
                <w:szCs w:val="20"/>
                <w:lang w:val="fr-FR"/>
              </w:rPr>
              <w:t>3</w:t>
            </w:r>
            <w:r w:rsidRPr="0049486D">
              <w:rPr>
                <w:rFonts w:ascii="Times New Roman" w:eastAsia="Times New Roman" w:hAnsi="Times New Roman" w:cs="Times New Roman"/>
                <w:szCs w:val="20"/>
                <w:lang w:val="fr-FR"/>
              </w:rPr>
              <w:t xml:space="preserve"> du RR) et 6.2.4, Partie 1, Volume III, Annexe 10, normes et pratiques recommandées de l</w:t>
            </w:r>
            <w:r w:rsidR="00027BAF" w:rsidRPr="00B2001D">
              <w:rPr>
                <w:rFonts w:ascii="Times New Roman" w:eastAsia="Times New Roman" w:hAnsi="Times New Roman" w:cs="Times New Roman"/>
                <w:szCs w:val="20"/>
                <w:lang w:val="fr-FR"/>
              </w:rPr>
              <w:t>'</w:t>
            </w:r>
            <w:r w:rsidRPr="0049486D">
              <w:rPr>
                <w:rFonts w:ascii="Times New Roman" w:eastAsia="Times New Roman" w:hAnsi="Times New Roman" w:cs="Times New Roman"/>
                <w:szCs w:val="20"/>
                <w:lang w:val="fr-FR"/>
              </w:rPr>
              <w:t>OACI</w:t>
            </w:r>
          </w:p>
        </w:tc>
      </w:tr>
      <w:tr w:rsidR="0049486D" w:rsidRPr="00B2001D" w14:paraId="74F6AB55" w14:textId="77777777" w:rsidTr="00407C44">
        <w:trPr>
          <w:jc w:val="center"/>
        </w:trPr>
        <w:tc>
          <w:tcPr>
            <w:tcW w:w="9639" w:type="dxa"/>
            <w:gridSpan w:val="3"/>
          </w:tcPr>
          <w:p w14:paraId="3FA340B8" w14:textId="574E942B"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b/>
                <w:szCs w:val="20"/>
                <w:lang w:val="fr-FR"/>
              </w:rPr>
              <w:t>Récepteur</w:t>
            </w:r>
          </w:p>
        </w:tc>
      </w:tr>
      <w:tr w:rsidR="0049486D" w:rsidRPr="00B2001D" w14:paraId="3B428DED" w14:textId="77777777" w:rsidTr="00407C44">
        <w:trPr>
          <w:jc w:val="center"/>
        </w:trPr>
        <w:tc>
          <w:tcPr>
            <w:tcW w:w="3114" w:type="dxa"/>
          </w:tcPr>
          <w:p w14:paraId="3617C993" w14:textId="4462E0CB"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szCs w:val="20"/>
                <w:lang w:val="fr-FR"/>
              </w:rPr>
              <w:t>Facteur de bruit (dB)</w:t>
            </w:r>
          </w:p>
        </w:tc>
        <w:tc>
          <w:tcPr>
            <w:tcW w:w="3260" w:type="dxa"/>
          </w:tcPr>
          <w:p w14:paraId="499CE33E" w14:textId="388B2C9C"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6</w:t>
            </w:r>
          </w:p>
        </w:tc>
        <w:tc>
          <w:tcPr>
            <w:tcW w:w="3265" w:type="dxa"/>
          </w:tcPr>
          <w:p w14:paraId="22C6AF5F" w14:textId="5205C17C"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6</w:t>
            </w:r>
          </w:p>
        </w:tc>
      </w:tr>
      <w:tr w:rsidR="0049486D" w:rsidRPr="00B2001D" w14:paraId="222FF51E" w14:textId="77777777" w:rsidTr="00407C44">
        <w:trPr>
          <w:jc w:val="center"/>
        </w:trPr>
        <w:tc>
          <w:tcPr>
            <w:tcW w:w="3114" w:type="dxa"/>
          </w:tcPr>
          <w:p w14:paraId="034BA2B4" w14:textId="4442DCE5"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szCs w:val="20"/>
                <w:lang w:val="fr-FR"/>
              </w:rPr>
              <w:t>Largeur de bande FI (kHz)</w:t>
            </w:r>
          </w:p>
        </w:tc>
        <w:tc>
          <w:tcPr>
            <w:tcW w:w="3260" w:type="dxa"/>
          </w:tcPr>
          <w:p w14:paraId="07AD928F" w14:textId="16FB82DF"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25</w:t>
            </w:r>
          </w:p>
        </w:tc>
        <w:tc>
          <w:tcPr>
            <w:tcW w:w="3265" w:type="dxa"/>
          </w:tcPr>
          <w:p w14:paraId="28DC3026" w14:textId="0C967BC6"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25</w:t>
            </w:r>
          </w:p>
        </w:tc>
      </w:tr>
      <w:tr w:rsidR="0049486D" w:rsidRPr="00B2001D" w14:paraId="4C805024" w14:textId="77777777" w:rsidTr="00407C44">
        <w:trPr>
          <w:jc w:val="center"/>
        </w:trPr>
        <w:tc>
          <w:tcPr>
            <w:tcW w:w="3114" w:type="dxa"/>
          </w:tcPr>
          <w:p w14:paraId="1062C602" w14:textId="7CC75512"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szCs w:val="20"/>
                <w:lang w:val="fr-FR"/>
              </w:rPr>
              <w:t>Gain d</w:t>
            </w:r>
            <w:r w:rsidR="00027BAF" w:rsidRPr="00B2001D">
              <w:rPr>
                <w:rFonts w:ascii="Times New Roman" w:eastAsia="Times New Roman" w:hAnsi="Times New Roman" w:cs="Times New Roman"/>
                <w:szCs w:val="20"/>
                <w:lang w:val="fr-FR"/>
              </w:rPr>
              <w:t>'</w:t>
            </w:r>
            <w:r w:rsidRPr="0049486D">
              <w:rPr>
                <w:rFonts w:ascii="Times New Roman" w:eastAsia="Times New Roman" w:hAnsi="Times New Roman" w:cs="Times New Roman"/>
                <w:szCs w:val="20"/>
                <w:lang w:val="fr-FR"/>
              </w:rPr>
              <w:t>antenne (dBi)</w:t>
            </w:r>
          </w:p>
        </w:tc>
        <w:tc>
          <w:tcPr>
            <w:tcW w:w="3260" w:type="dxa"/>
          </w:tcPr>
          <w:p w14:paraId="3852EDE7" w14:textId="5A5A7DFD"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0</w:t>
            </w:r>
          </w:p>
        </w:tc>
        <w:tc>
          <w:tcPr>
            <w:tcW w:w="3265" w:type="dxa"/>
          </w:tcPr>
          <w:p w14:paraId="607D9314" w14:textId="0BE6A520"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2,2</w:t>
            </w:r>
          </w:p>
        </w:tc>
      </w:tr>
      <w:tr w:rsidR="0049486D" w:rsidRPr="00B2001D" w14:paraId="4C9DA5E6" w14:textId="77777777" w:rsidTr="00407C44">
        <w:trPr>
          <w:jc w:val="center"/>
        </w:trPr>
        <w:tc>
          <w:tcPr>
            <w:tcW w:w="3114" w:type="dxa"/>
          </w:tcPr>
          <w:p w14:paraId="0B01A05E" w14:textId="473C43F1"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szCs w:val="20"/>
                <w:lang w:val="fr-FR"/>
              </w:rPr>
              <w:t>Diagramme de rayonnement</w:t>
            </w:r>
          </w:p>
        </w:tc>
        <w:tc>
          <w:tcPr>
            <w:tcW w:w="3260" w:type="dxa"/>
          </w:tcPr>
          <w:p w14:paraId="5871FF47" w14:textId="2803F343"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Omni</w:t>
            </w:r>
          </w:p>
        </w:tc>
        <w:tc>
          <w:tcPr>
            <w:tcW w:w="3265" w:type="dxa"/>
          </w:tcPr>
          <w:p w14:paraId="285B2B6C" w14:textId="78CEEBA0"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Omni</w:t>
            </w:r>
          </w:p>
        </w:tc>
      </w:tr>
      <w:tr w:rsidR="0049486D" w:rsidRPr="00B2001D" w14:paraId="2F51C583" w14:textId="77777777" w:rsidTr="00407C44">
        <w:trPr>
          <w:jc w:val="center"/>
        </w:trPr>
        <w:tc>
          <w:tcPr>
            <w:tcW w:w="3114" w:type="dxa"/>
          </w:tcPr>
          <w:p w14:paraId="56F25653" w14:textId="4DF99AE5" w:rsidR="0049486D" w:rsidRPr="00B2001D" w:rsidRDefault="0049486D" w:rsidP="0049486D">
            <w:pPr>
              <w:pStyle w:val="Tabletext"/>
              <w:jc w:val="left"/>
              <w:rPr>
                <w:rFonts w:ascii="Times New Roman" w:hAnsi="Times New Roman" w:cs="Times New Roman"/>
                <w:lang w:val="fr-FR"/>
              </w:rPr>
            </w:pPr>
            <w:r w:rsidRPr="0049486D">
              <w:rPr>
                <w:rFonts w:ascii="Times New Roman" w:eastAsia="Times New Roman" w:hAnsi="Times New Roman" w:cs="Times New Roman"/>
                <w:szCs w:val="20"/>
                <w:lang w:val="fr-FR"/>
              </w:rPr>
              <w:t>Polarisation d</w:t>
            </w:r>
            <w:r w:rsidR="00027BAF" w:rsidRPr="00B2001D">
              <w:rPr>
                <w:rFonts w:ascii="Times New Roman" w:eastAsia="Times New Roman" w:hAnsi="Times New Roman" w:cs="Times New Roman"/>
                <w:szCs w:val="20"/>
                <w:lang w:val="fr-FR"/>
              </w:rPr>
              <w:t>'</w:t>
            </w:r>
            <w:r w:rsidRPr="0049486D">
              <w:rPr>
                <w:rFonts w:ascii="Times New Roman" w:eastAsia="Times New Roman" w:hAnsi="Times New Roman" w:cs="Times New Roman"/>
                <w:szCs w:val="20"/>
                <w:lang w:val="fr-FR"/>
              </w:rPr>
              <w:t>antenne</w:t>
            </w:r>
          </w:p>
        </w:tc>
        <w:tc>
          <w:tcPr>
            <w:tcW w:w="3260" w:type="dxa"/>
          </w:tcPr>
          <w:p w14:paraId="29E68BF7" w14:textId="2CC72C93"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Verticale</w:t>
            </w:r>
          </w:p>
        </w:tc>
        <w:tc>
          <w:tcPr>
            <w:tcW w:w="3265" w:type="dxa"/>
          </w:tcPr>
          <w:p w14:paraId="0C944618" w14:textId="2AD792C7" w:rsidR="0049486D" w:rsidRPr="00B2001D" w:rsidRDefault="0049486D" w:rsidP="0049486D">
            <w:pPr>
              <w:pStyle w:val="Tabletext"/>
              <w:jc w:val="center"/>
              <w:rPr>
                <w:rFonts w:ascii="Times New Roman" w:hAnsi="Times New Roman" w:cs="Times New Roman"/>
                <w:lang w:val="fr-FR"/>
              </w:rPr>
            </w:pPr>
            <w:r w:rsidRPr="0049486D">
              <w:rPr>
                <w:rFonts w:ascii="Times New Roman" w:eastAsia="Times New Roman" w:hAnsi="Times New Roman" w:cs="Times New Roman"/>
                <w:szCs w:val="20"/>
                <w:lang w:val="fr-FR"/>
              </w:rPr>
              <w:t>Verticale</w:t>
            </w:r>
          </w:p>
        </w:tc>
      </w:tr>
    </w:tbl>
    <w:p w14:paraId="723B2247" w14:textId="77777777" w:rsidR="00493044" w:rsidRPr="00B2001D" w:rsidRDefault="00493044" w:rsidP="0049486D">
      <w:pPr>
        <w:pStyle w:val="Tablefin"/>
        <w:rPr>
          <w:lang w:val="fr-FR"/>
        </w:rPr>
      </w:pPr>
    </w:p>
    <w:p w14:paraId="619EE066" w14:textId="77777777" w:rsidR="00493044" w:rsidRPr="00B2001D" w:rsidRDefault="00493044" w:rsidP="00493044">
      <w:pPr>
        <w:pStyle w:val="Line"/>
        <w:rPr>
          <w:lang w:val="fr-FR"/>
        </w:rPr>
      </w:pPr>
    </w:p>
    <w:sectPr w:rsidR="00493044" w:rsidRPr="00B2001D" w:rsidSect="00FD4D07">
      <w:headerReference w:type="even" r:id="rId16"/>
      <w:headerReference w:type="default" r:id="rId17"/>
      <w:footerReference w:type="default" r:id="rId18"/>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60D82" w14:textId="77777777" w:rsidR="00493044" w:rsidRDefault="00493044">
      <w:r>
        <w:separator/>
      </w:r>
    </w:p>
  </w:endnote>
  <w:endnote w:type="continuationSeparator" w:id="0">
    <w:p w14:paraId="1B27147F" w14:textId="77777777" w:rsidR="00493044" w:rsidRDefault="00493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panose1 w:val="020B0604020202020204"/>
    <w:charset w:val="00"/>
    <w:family w:val="swiss"/>
    <w:notTrueType/>
    <w:pitch w:val="variable"/>
    <w:sig w:usb0="800000AF" w:usb1="5000204A" w:usb2="00000000" w:usb3="00000000" w:csb0="00000093" w:csb1="00000000"/>
  </w:font>
  <w:font w:name="AvenirNext LT Pro Regular">
    <w:panose1 w:val="020B0504020202020204"/>
    <w:charset w:val="00"/>
    <w:family w:val="swiss"/>
    <w:notTrueType/>
    <w:pitch w:val="variable"/>
    <w:sig w:usb0="800000AF" w:usb1="5000204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8CF0B" w14:textId="77777777" w:rsidR="00493044" w:rsidRDefault="00493044">
    <w:pPr>
      <w:pStyle w:val="Footer"/>
    </w:pPr>
    <w:r>
      <w:drawing>
        <wp:anchor distT="0" distB="0" distL="0" distR="0" simplePos="0" relativeHeight="251653120" behindDoc="0" locked="0" layoutInCell="1" allowOverlap="1" wp14:anchorId="02B9F200" wp14:editId="1BBD4E7E">
          <wp:simplePos x="0" y="0"/>
          <wp:positionH relativeFrom="page">
            <wp:posOffset>6346209</wp:posOffset>
          </wp:positionH>
          <wp:positionV relativeFrom="page">
            <wp:posOffset>9501505</wp:posOffset>
          </wp:positionV>
          <wp:extent cx="738000" cy="813600"/>
          <wp:effectExtent l="0" t="0" r="0" b="0"/>
          <wp:wrapNone/>
          <wp:docPr id="1"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68E5F" w14:textId="23EE3782" w:rsidR="0049486D" w:rsidRDefault="00494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0ED65" w14:textId="77777777" w:rsidR="00493044" w:rsidRDefault="00493044">
      <w:r>
        <w:separator/>
      </w:r>
    </w:p>
  </w:footnote>
  <w:footnote w:type="continuationSeparator" w:id="0">
    <w:p w14:paraId="74E025FB" w14:textId="77777777" w:rsidR="00493044" w:rsidRDefault="00493044">
      <w:r>
        <w:continuationSeparator/>
      </w:r>
    </w:p>
  </w:footnote>
  <w:footnote w:id="1">
    <w:p w14:paraId="0753077B" w14:textId="126FDEE6" w:rsidR="0049486D" w:rsidRPr="00AB4BC0" w:rsidRDefault="0049486D" w:rsidP="0049486D">
      <w:pPr>
        <w:pStyle w:val="FootnoteText"/>
        <w:rPr>
          <w:lang w:val="fr-FR"/>
        </w:rPr>
      </w:pPr>
      <w:r>
        <w:rPr>
          <w:rStyle w:val="FootnoteReference"/>
          <w:lang w:val="fr-FR"/>
        </w:rPr>
        <w:footnoteRef/>
      </w:r>
      <w:r>
        <w:rPr>
          <w:lang w:val="fr-FR"/>
        </w:rPr>
        <w:tab/>
        <w:t>Ce critère n</w:t>
      </w:r>
      <w:r w:rsidR="00027BAF">
        <w:rPr>
          <w:lang w:val="fr-FR"/>
        </w:rPr>
        <w:t>'</w:t>
      </w:r>
      <w:r>
        <w:rPr>
          <w:lang w:val="fr-FR"/>
        </w:rPr>
        <w:t>inclut pas de marge de sécurité.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38465" w14:textId="77777777" w:rsidR="00493044" w:rsidRDefault="00493044">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5914"/>
    </w:tblGrid>
    <w:tr w:rsidR="00493044" w:rsidRPr="00A239D1" w14:paraId="2C9D2209" w14:textId="77777777" w:rsidTr="0019307B">
      <w:tc>
        <w:tcPr>
          <w:tcW w:w="4634" w:type="dxa"/>
          <w:vAlign w:val="center"/>
        </w:tcPr>
        <w:p w14:paraId="2B24A97D" w14:textId="77777777" w:rsidR="00493044" w:rsidRPr="005B0371" w:rsidRDefault="00493044"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3886F621" w14:textId="77777777" w:rsidR="00493044" w:rsidRPr="00260B24" w:rsidRDefault="00493044" w:rsidP="00744F8B">
          <w:pPr>
            <w:pStyle w:val="Header"/>
            <w:jc w:val="right"/>
            <w:rPr>
              <w:rFonts w:asciiTheme="minorBidi" w:hAnsiTheme="minorBidi"/>
              <w:b/>
              <w:spacing w:val="4"/>
              <w:szCs w:val="24"/>
            </w:rPr>
          </w:pPr>
          <w:r w:rsidRPr="00260B24">
            <w:rPr>
              <w:rFonts w:asciiTheme="minorBidi" w:hAnsiTheme="minorBidi"/>
              <w:b/>
              <w:spacing w:val="4"/>
              <w:szCs w:val="24"/>
            </w:rPr>
            <w:t>Union</w:t>
          </w:r>
          <w:r>
            <w:rPr>
              <w:rFonts w:asciiTheme="minorBidi" w:hAnsiTheme="minorBidi"/>
              <w:b/>
              <w:spacing w:val="4"/>
              <w:szCs w:val="24"/>
            </w:rPr>
            <w:t xml:space="preserve"> i</w:t>
          </w:r>
          <w:r w:rsidRPr="00260B24">
            <w:rPr>
              <w:rFonts w:asciiTheme="minorBidi" w:hAnsiTheme="minorBidi"/>
              <w:b/>
              <w:spacing w:val="4"/>
              <w:szCs w:val="24"/>
            </w:rPr>
            <w:t>nternational</w:t>
          </w:r>
          <w:r>
            <w:rPr>
              <w:rFonts w:asciiTheme="minorBidi" w:hAnsiTheme="minorBidi"/>
              <w:b/>
              <w:spacing w:val="4"/>
              <w:szCs w:val="24"/>
            </w:rPr>
            <w:t>e</w:t>
          </w:r>
          <w:r w:rsidRPr="00260B24">
            <w:rPr>
              <w:rFonts w:asciiTheme="minorBidi" w:hAnsiTheme="minorBidi"/>
              <w:b/>
              <w:spacing w:val="4"/>
              <w:szCs w:val="24"/>
            </w:rPr>
            <w:t xml:space="preserve"> </w:t>
          </w:r>
          <w:r>
            <w:rPr>
              <w:rFonts w:asciiTheme="minorBidi" w:hAnsiTheme="minorBidi"/>
              <w:b/>
              <w:spacing w:val="4"/>
              <w:szCs w:val="24"/>
            </w:rPr>
            <w:t>des té</w:t>
          </w:r>
          <w:r w:rsidRPr="00260B24">
            <w:rPr>
              <w:rFonts w:asciiTheme="minorBidi" w:hAnsiTheme="minorBidi"/>
              <w:b/>
              <w:spacing w:val="4"/>
              <w:szCs w:val="24"/>
            </w:rPr>
            <w:t>l</w:t>
          </w:r>
          <w:r>
            <w:rPr>
              <w:rFonts w:asciiTheme="minorBidi" w:hAnsiTheme="minorBidi"/>
              <w:b/>
              <w:spacing w:val="4"/>
              <w:szCs w:val="24"/>
            </w:rPr>
            <w:t>é</w:t>
          </w:r>
          <w:r w:rsidRPr="00260B24">
            <w:rPr>
              <w:rFonts w:asciiTheme="minorBidi" w:hAnsiTheme="minorBidi"/>
              <w:b/>
              <w:spacing w:val="4"/>
              <w:szCs w:val="24"/>
            </w:rPr>
            <w:t>communication</w:t>
          </w:r>
          <w:r>
            <w:rPr>
              <w:rFonts w:asciiTheme="minorBidi" w:hAnsiTheme="minorBidi"/>
              <w:b/>
              <w:spacing w:val="4"/>
              <w:szCs w:val="24"/>
            </w:rPr>
            <w:t>s</w:t>
          </w:r>
        </w:p>
      </w:tc>
    </w:tr>
    <w:tr w:rsidR="00493044" w:rsidRPr="00A239D1" w14:paraId="10A817A8" w14:textId="77777777" w:rsidTr="0019307B">
      <w:tc>
        <w:tcPr>
          <w:tcW w:w="4634" w:type="dxa"/>
          <w:vAlign w:val="center"/>
        </w:tcPr>
        <w:p w14:paraId="232F8924" w14:textId="77777777" w:rsidR="00493044" w:rsidRPr="00260B24" w:rsidRDefault="00493044" w:rsidP="00744F8B">
          <w:pPr>
            <w:pStyle w:val="Header"/>
            <w:jc w:val="left"/>
            <w:rPr>
              <w:rFonts w:asciiTheme="minorBidi" w:hAnsiTheme="minorBidi"/>
              <w:spacing w:val="4"/>
              <w:sz w:val="21"/>
              <w:szCs w:val="21"/>
            </w:rPr>
          </w:pPr>
          <w:r w:rsidRPr="00260B24">
            <w:rPr>
              <w:rFonts w:asciiTheme="minorBidi" w:hAnsiTheme="minorBidi"/>
              <w:spacing w:val="4"/>
              <w:szCs w:val="24"/>
            </w:rPr>
            <w:t>Recomm</w:t>
          </w:r>
          <w:r>
            <w:rPr>
              <w:rFonts w:asciiTheme="minorBidi" w:hAnsiTheme="minorBidi"/>
              <w:spacing w:val="4"/>
              <w:szCs w:val="24"/>
            </w:rPr>
            <w:t>a</w:t>
          </w:r>
          <w:r w:rsidRPr="00260B24">
            <w:rPr>
              <w:rFonts w:asciiTheme="minorBidi" w:hAnsiTheme="minorBidi"/>
              <w:spacing w:val="4"/>
              <w:szCs w:val="24"/>
            </w:rPr>
            <w:t>ndations</w:t>
          </w:r>
        </w:p>
      </w:tc>
      <w:tc>
        <w:tcPr>
          <w:tcW w:w="5998" w:type="dxa"/>
          <w:vAlign w:val="center"/>
        </w:tcPr>
        <w:p w14:paraId="71ACE3B2" w14:textId="63E191E1" w:rsidR="00493044" w:rsidRPr="00260B24" w:rsidRDefault="00493044" w:rsidP="00744F8B">
          <w:pPr>
            <w:pStyle w:val="Header"/>
            <w:jc w:val="right"/>
            <w:rPr>
              <w:rFonts w:asciiTheme="minorBidi" w:hAnsiTheme="minorBidi"/>
              <w:spacing w:val="4"/>
              <w:szCs w:val="24"/>
            </w:rPr>
          </w:pPr>
          <w:r>
            <w:rPr>
              <w:rFonts w:asciiTheme="minorBidi" w:hAnsiTheme="minorBidi"/>
              <w:spacing w:val="4"/>
              <w:szCs w:val="24"/>
            </w:rPr>
            <w:t>Secteur des r</w:t>
          </w:r>
          <w:r w:rsidRPr="00260B24">
            <w:rPr>
              <w:rFonts w:asciiTheme="minorBidi" w:hAnsiTheme="minorBidi"/>
              <w:spacing w:val="4"/>
              <w:szCs w:val="24"/>
            </w:rPr>
            <w:t>adiocommunication</w:t>
          </w:r>
          <w:r>
            <w:rPr>
              <w:rFonts w:asciiTheme="minorBidi" w:hAnsiTheme="minorBidi"/>
              <w:spacing w:val="4"/>
              <w:szCs w:val="24"/>
            </w:rPr>
            <w:t>s</w:t>
          </w:r>
        </w:p>
      </w:tc>
    </w:tr>
  </w:tbl>
  <w:p w14:paraId="1BA04267" w14:textId="77777777" w:rsidR="00493044" w:rsidRDefault="00493044" w:rsidP="004A6FEB">
    <w:pPr>
      <w:pStyle w:val="Header"/>
    </w:pPr>
    <w:r>
      <w:rPr>
        <w:rFonts w:ascii="Arial Black" w:hAnsi="Arial Black" w:cs="Arial"/>
        <w:noProof/>
        <w:sz w:val="32"/>
        <w:szCs w:val="32"/>
      </w:rPr>
      <w:drawing>
        <wp:anchor distT="0" distB="0" distL="114300" distR="114300" simplePos="0" relativeHeight="251656192" behindDoc="0" locked="0" layoutInCell="1" allowOverlap="1" wp14:anchorId="625EC7DE" wp14:editId="692677A6">
          <wp:simplePos x="0" y="0"/>
          <wp:positionH relativeFrom="column">
            <wp:posOffset>-358302</wp:posOffset>
          </wp:positionH>
          <wp:positionV relativeFrom="paragraph">
            <wp:posOffset>-534670</wp:posOffset>
          </wp:positionV>
          <wp:extent cx="1945758" cy="414616"/>
          <wp:effectExtent l="0" t="0" r="0" b="0"/>
          <wp:wrapNone/>
          <wp:docPr id="5" name="Picture 5" descr="ITU Public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 Publication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659264" behindDoc="0" locked="0" layoutInCell="1" allowOverlap="1" wp14:anchorId="03C8F9A5" wp14:editId="501DD65A">
              <wp:simplePos x="0" y="0"/>
              <wp:positionH relativeFrom="column">
                <wp:posOffset>-106045</wp:posOffset>
              </wp:positionH>
              <wp:positionV relativeFrom="paragraph">
                <wp:posOffset>164465</wp:posOffset>
              </wp:positionV>
              <wp:extent cx="301625" cy="172085"/>
              <wp:effectExtent l="17780" t="12065" r="23495" b="1587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318E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8.35pt;margin-top:12.95pt;width:23.75pt;height:13.5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6E202FFF" w14:textId="77777777" w:rsidR="00493044" w:rsidRDefault="00493044" w:rsidP="004A6FEB">
    <w:pPr>
      <w:pStyle w:val="Header"/>
      <w:ind w:right="360"/>
      <w:jc w:val="both"/>
    </w:pPr>
    <w:r>
      <w:rPr>
        <w:noProof/>
      </w:rPr>
      <mc:AlternateContent>
        <mc:Choice Requires="wpg">
          <w:drawing>
            <wp:anchor distT="0" distB="0" distL="114300" distR="114300" simplePos="0" relativeHeight="251662336" behindDoc="0" locked="0" layoutInCell="1" allowOverlap="1" wp14:anchorId="23B5295E" wp14:editId="63E9F8F8">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a:extLst>
                          <a:ext uri="{C183D7F6-B498-43B3-948B-1728B52AA6E4}">
                            <adec:decorative xmlns:adec="http://schemas.microsoft.com/office/drawing/2017/decorative" val="1"/>
                          </a:ext>
                        </a:extLst>
                      </wps:cNvPr>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2CFA9" id="docshapegroup6" o:spid="_x0000_s1026" alt="&quot;&quot;" style="position:absolute;margin-left:0;margin-top:94.2pt;width:595.3pt;height:18.6pt;z-index:251662336;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">
              <v:rect id="docshape7" o:spid="_x0000_s1027"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quot;&quot;"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91482" w14:textId="17EE7475" w:rsidR="00493044" w:rsidRPr="00D72623" w:rsidRDefault="00493044"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Pr="004F3F6F">
      <w:rPr>
        <w:rStyle w:val="PageNumber"/>
        <w:b/>
        <w:bCs/>
      </w:rPr>
      <w:t>ii</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D85D74">
      <w:rPr>
        <w:b/>
        <w:bCs/>
        <w:lang w:val="en-US"/>
      </w:rPr>
      <w:t xml:space="preserve">Rec. </w:t>
    </w:r>
    <w:r>
      <w:rPr>
        <w:b/>
        <w:bCs/>
        <w:lang w:val="en-US"/>
      </w:rPr>
      <w:fldChar w:fldCharType="end"/>
    </w:r>
    <w:r w:rsidRPr="004F3F6F">
      <w:rPr>
        <w:b/>
        <w:bCs/>
      </w:rPr>
      <w:t xml:space="preserve"> </w:t>
    </w:r>
    <w:r>
      <w:rPr>
        <w:b/>
        <w:bCs/>
      </w:rPr>
      <w:fldChar w:fldCharType="begin"/>
    </w:r>
    <w:r>
      <w:rPr>
        <w:b/>
        <w:bCs/>
        <w:lang w:val="en-US"/>
      </w:rPr>
      <w:instrText>styleref href</w:instrText>
    </w:r>
    <w:r>
      <w:rPr>
        <w:b/>
        <w:bCs/>
      </w:rPr>
      <w:fldChar w:fldCharType="separate"/>
    </w:r>
    <w:r w:rsidR="00D85D74">
      <w:rPr>
        <w:b/>
        <w:bCs/>
        <w:noProof/>
        <w:lang w:val="en-US"/>
      </w:rPr>
      <w:t>UIT-R  M.2176-0</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2DFE" w14:textId="27544518" w:rsidR="00493044" w:rsidRDefault="00493044">
    <w:pPr>
      <w:pStyle w:val="Header"/>
    </w:pPr>
    <w:r>
      <w:tab/>
    </w:r>
    <w:r>
      <w:rPr>
        <w:b/>
        <w:bCs/>
      </w:rPr>
      <w:fldChar w:fldCharType="begin"/>
    </w:r>
    <w:r>
      <w:rPr>
        <w:b/>
        <w:bCs/>
      </w:rPr>
      <w:instrText xml:space="preserve"> DOCPROPERTY "Header" \* MERGEFORMAT </w:instrText>
    </w:r>
    <w:r>
      <w:rPr>
        <w:b/>
        <w:bCs/>
      </w:rPr>
      <w:fldChar w:fldCharType="separate"/>
    </w:r>
    <w:r w:rsidR="00D85D74">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sidR="00D85D74">
      <w:rPr>
        <w:b/>
        <w:bCs/>
        <w:noProof/>
      </w:rPr>
      <w:t>UIT-R  M.2176-0</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38EB" w14:textId="22234EE3" w:rsidR="00607D68" w:rsidRDefault="00607D6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sidR="009E00A8">
      <w:rPr>
        <w:lang w:val="fr-FR"/>
      </w:rPr>
      <w:fldChar w:fldCharType="begin"/>
    </w:r>
    <w:r w:rsidR="009E00A8" w:rsidRPr="009E00A8">
      <w:rPr>
        <w:lang w:val="en-US"/>
      </w:rPr>
      <w:instrText xml:space="preserve"> DOCPROPERTY "Header" \* MERGEFORMAT </w:instrText>
    </w:r>
    <w:r w:rsidR="009E00A8">
      <w:rPr>
        <w:lang w:val="fr-FR"/>
      </w:rPr>
      <w:fldChar w:fldCharType="separate"/>
    </w:r>
    <w:r w:rsidR="00D85D74" w:rsidRPr="00D85D74">
      <w:rPr>
        <w:b/>
        <w:bCs/>
        <w:lang w:val="en-US"/>
      </w:rPr>
      <w:t xml:space="preserve">Rec. </w:t>
    </w:r>
    <w:r w:rsidR="009E00A8">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D85D74">
      <w:rPr>
        <w:b/>
        <w:bCs/>
        <w:noProof/>
        <w:lang w:val="en-US"/>
      </w:rPr>
      <w:t>UIT-R  M.2176-0</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2837" w14:textId="7BF0E270" w:rsidR="00607D68" w:rsidRDefault="00607D68">
    <w:pPr>
      <w:pStyle w:val="Header"/>
    </w:pPr>
    <w:r>
      <w:tab/>
    </w:r>
    <w:fldSimple w:instr=" DOCPROPERTY &quot;Header&quot; \* MERGEFORMAT ">
      <w:r w:rsidR="00D85D74" w:rsidRPr="00D85D74">
        <w:rPr>
          <w:b/>
          <w:bCs/>
        </w:rPr>
        <w:t xml:space="preserve">Rec. </w:t>
      </w:r>
    </w:fldSimple>
    <w:r>
      <w:rPr>
        <w:b/>
        <w:bCs/>
      </w:rPr>
      <w:t xml:space="preserve"> </w:t>
    </w:r>
    <w:r>
      <w:rPr>
        <w:b/>
        <w:bCs/>
      </w:rPr>
      <w:fldChar w:fldCharType="begin"/>
    </w:r>
    <w:r>
      <w:rPr>
        <w:b/>
        <w:bCs/>
      </w:rPr>
      <w:instrText>styleref href</w:instrText>
    </w:r>
    <w:r>
      <w:rPr>
        <w:b/>
        <w:bCs/>
      </w:rPr>
      <w:fldChar w:fldCharType="separate"/>
    </w:r>
    <w:r w:rsidR="00D85D74">
      <w:rPr>
        <w:b/>
        <w:bCs/>
        <w:noProof/>
      </w:rPr>
      <w:t>UIT-R  M.2176-0</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242AEE">
      <w:rPr>
        <w:rStyle w:val="PageNumber"/>
        <w:b/>
        <w:bCs/>
        <w:noProof/>
      </w:rPr>
      <w:t>1</w:t>
    </w:r>
    <w:r>
      <w:rPr>
        <w:rStyle w:val="PageNumber"/>
        <w:b/>
        <w:bCs/>
      </w:rPr>
      <w:fldChar w:fldCharType="end"/>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ench">
    <w15:presenceInfo w15:providerId="None" w15:userId="Fren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activeWritingStyle w:appName="MSWord" w:lang="es-ES_tradnl"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044"/>
    <w:rsid w:val="00027BAF"/>
    <w:rsid w:val="00053160"/>
    <w:rsid w:val="00142FF8"/>
    <w:rsid w:val="00217EBF"/>
    <w:rsid w:val="00242AEE"/>
    <w:rsid w:val="00294CA4"/>
    <w:rsid w:val="002D76C4"/>
    <w:rsid w:val="003F5C5E"/>
    <w:rsid w:val="00407C44"/>
    <w:rsid w:val="00493044"/>
    <w:rsid w:val="0049486D"/>
    <w:rsid w:val="004A6494"/>
    <w:rsid w:val="004E6B0C"/>
    <w:rsid w:val="0052529D"/>
    <w:rsid w:val="005F53BB"/>
    <w:rsid w:val="00607D68"/>
    <w:rsid w:val="006C6EE5"/>
    <w:rsid w:val="006E582C"/>
    <w:rsid w:val="00731583"/>
    <w:rsid w:val="007468DA"/>
    <w:rsid w:val="008A67B3"/>
    <w:rsid w:val="00987F81"/>
    <w:rsid w:val="009E00A8"/>
    <w:rsid w:val="00A6617B"/>
    <w:rsid w:val="00AB0DC8"/>
    <w:rsid w:val="00B2001D"/>
    <w:rsid w:val="00B4494C"/>
    <w:rsid w:val="00B44E24"/>
    <w:rsid w:val="00D85D74"/>
    <w:rsid w:val="00D9737B"/>
    <w:rsid w:val="00DC2B47"/>
    <w:rsid w:val="00DF4176"/>
    <w:rsid w:val="00E37CA8"/>
    <w:rsid w:val="00FD4D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54EC4E6"/>
  <w15:docId w15:val="{A7954C22-4A3E-4BF2-A342-6A09B269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2B47"/>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qFormat/>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styleId="Hyperlink">
    <w:name w:val="Hyperlink"/>
    <w:aliases w:val="超级链接,ECC Hyperlink"/>
    <w:basedOn w:val="DefaultParagraphFont"/>
    <w:uiPriority w:val="99"/>
    <w:rsid w:val="00493044"/>
    <w:rPr>
      <w:color w:val="0000FF"/>
      <w:u w:val="single"/>
    </w:rPr>
  </w:style>
  <w:style w:type="character" w:customStyle="1" w:styleId="HeaderChar">
    <w:name w:val="Header Char"/>
    <w:basedOn w:val="DefaultParagraphFont"/>
    <w:link w:val="Header"/>
    <w:uiPriority w:val="99"/>
    <w:rsid w:val="00493044"/>
    <w:rPr>
      <w:sz w:val="24"/>
      <w:lang w:val="en-GB" w:eastAsia="en-US"/>
    </w:rPr>
  </w:style>
  <w:style w:type="table" w:styleId="TableGrid">
    <w:name w:val="Table Grid"/>
    <w:basedOn w:val="TableNormal"/>
    <w:qFormat/>
    <w:rsid w:val="00493044"/>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493044"/>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493044"/>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493044"/>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493044"/>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styleId="UnresolvedMention">
    <w:name w:val="Unresolved Mention"/>
    <w:basedOn w:val="DefaultParagraphFont"/>
    <w:uiPriority w:val="99"/>
    <w:semiHidden/>
    <w:unhideWhenUsed/>
    <w:rsid w:val="0049486D"/>
    <w:rPr>
      <w:color w:val="605E5C"/>
      <w:shd w:val="clear" w:color="auto" w:fill="E1DFDD"/>
    </w:rPr>
  </w:style>
  <w:style w:type="character" w:customStyle="1" w:styleId="Heading1Char">
    <w:name w:val="Heading 1 Char"/>
    <w:basedOn w:val="DefaultParagraphFont"/>
    <w:link w:val="Heading1"/>
    <w:rsid w:val="00FD4D07"/>
    <w:rPr>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publ/R-REC/fr" TargetMode="External"/><Relationship Id="rId5" Type="http://schemas.openxmlformats.org/officeDocument/2006/relationships/footnotes" Target="footnotes.xml"/><Relationship Id="rId15" Type="http://schemas.openxmlformats.org/officeDocument/2006/relationships/hyperlink" Target="https://www.itu.int/rec/R-REC-SM.1535/fr" TargetMode="External"/><Relationship Id="rId10" Type="http://schemas.openxmlformats.org/officeDocument/2006/relationships/hyperlink" Target="https://www.itu.int/en/ITU-R/study-groups/Pages/itu-r-patent-information.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itu.int/rec/R-REC-SM.1535/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onge\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80B30-C83E-4CBC-96AA-9E5A20CE4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38</TotalTime>
  <Pages>5</Pages>
  <Words>1411</Words>
  <Characters>8726</Characters>
  <Application>Microsoft Office Word</Application>
  <DocSecurity>0</DocSecurity>
  <Lines>178</Lines>
  <Paragraphs>91</Paragraphs>
  <ScaleCrop>false</ScaleCrop>
  <HeadingPairs>
    <vt:vector size="2" baseType="variant">
      <vt:variant>
        <vt:lpstr>Title</vt:lpstr>
      </vt:variant>
      <vt:variant>
        <vt:i4>1</vt:i4>
      </vt:variant>
    </vt:vector>
  </HeadingPairs>
  <TitlesOfParts>
    <vt:vector size="1" baseType="lpstr">
      <vt:lpstr>Recommandation UIT-R M.2176-0 (02/2026) Caractéristiques et critères de protection des systèmes de liaison de données en ondes métriques en mode 2 normalisés de l'Organisation de l'aviation civile internationale fonctionnant dans le service mobile aéronau</vt:lpstr>
    </vt:vector>
  </TitlesOfParts>
  <Manager/>
  <Company>ITU</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Recommandation UIT-R M.2176-0 (02/2026) Caractéristiques et critères de protection des systèmes de liaison de données en ondes métriques en mode 2 normalisés de l'Organisation de l'aviation civile internationale fonctionnant dans le service mobile aéronautique (le long des routes) dans la bande de fréquences 136-137 MHz</dc:title>
  <dc:subject/>
  <dc:creator/>
  <cp:keywords>SMA(R), ondes métriques, VDL, critères de protection, communications air-sol, communications sol-air</cp:keywords>
  <dc:description/>
  <cp:lastModifiedBy>Gachet, Christelle</cp:lastModifiedBy>
  <cp:revision>19</cp:revision>
  <cp:lastPrinted>2026-04-07T13:32:00Z</cp:lastPrinted>
  <dcterms:created xsi:type="dcterms:W3CDTF">2026-04-07T12:40:00Z</dcterms:created>
  <dcterms:modified xsi:type="dcterms:W3CDTF">2026-04-07T13:33:00Z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