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3A476" w14:textId="77777777" w:rsidR="00FE79FE" w:rsidRDefault="00FE79FE"/>
    <w:p w14:paraId="6B192ED6" w14:textId="77777777" w:rsidR="00013002" w:rsidRDefault="00013002" w:rsidP="00DE5556">
      <w:pPr>
        <w:tabs>
          <w:tab w:val="clear" w:pos="794"/>
          <w:tab w:val="clear" w:pos="1191"/>
          <w:tab w:val="clear" w:pos="1588"/>
          <w:tab w:val="clear" w:pos="1985"/>
        </w:tabs>
      </w:pPr>
    </w:p>
    <w:p w14:paraId="4026BE34" w14:textId="184FA04E" w:rsidR="00D5024B" w:rsidRPr="00AA5B6F" w:rsidRDefault="005B218E" w:rsidP="00D5024B">
      <w:pPr>
        <w:pStyle w:val="CoverNumber"/>
        <w:rPr>
          <w:rFonts w:eastAsia="SimHei" w:cs="Arial"/>
          <w:lang w:eastAsia="zh-CN"/>
        </w:rPr>
      </w:pPr>
      <w:r w:rsidRPr="00AA5B6F">
        <w:rPr>
          <w:rFonts w:eastAsia="SimHei" w:cs="Arial"/>
          <w:lang w:eastAsia="zh-CN"/>
        </w:rPr>
        <w:t xml:space="preserve">ITU-R </w:t>
      </w:r>
      <w:r w:rsidR="002D2450" w:rsidRPr="00AA5B6F">
        <w:rPr>
          <w:rFonts w:eastAsia="SimHei" w:cs="Arial"/>
          <w:lang w:eastAsia="zh-CN"/>
        </w:rPr>
        <w:t>M</w:t>
      </w:r>
      <w:r w:rsidRPr="00AA5B6F">
        <w:rPr>
          <w:rFonts w:eastAsia="SimHei" w:cs="Arial"/>
          <w:lang w:eastAsia="zh-CN"/>
        </w:rPr>
        <w:t>.</w:t>
      </w:r>
      <w:r w:rsidR="0045474C" w:rsidRPr="00AA5B6F">
        <w:rPr>
          <w:rFonts w:eastAsia="SimHei" w:cs="Arial"/>
          <w:lang w:val="en-GB" w:eastAsia="zh-CN"/>
        </w:rPr>
        <w:t>21</w:t>
      </w:r>
      <w:r w:rsidR="006F14E5" w:rsidRPr="00AA5B6F">
        <w:rPr>
          <w:rFonts w:eastAsia="SimHei" w:cs="Arial"/>
          <w:lang w:val="en-GB" w:eastAsia="zh-CN"/>
        </w:rPr>
        <w:t>76</w:t>
      </w:r>
      <w:r w:rsidR="002D2450" w:rsidRPr="00AA5B6F">
        <w:rPr>
          <w:rFonts w:eastAsia="SimHei" w:cs="Arial"/>
          <w:lang w:eastAsia="zh-CN"/>
        </w:rPr>
        <w:t>-0</w:t>
      </w:r>
      <w:r w:rsidRPr="00AA5B6F">
        <w:rPr>
          <w:rFonts w:eastAsia="SimHei" w:cs="Arial"/>
          <w:lang w:eastAsia="zh-CN"/>
        </w:rPr>
        <w:t xml:space="preserve"> </w:t>
      </w:r>
      <w:r w:rsidRPr="00AA5B6F">
        <w:rPr>
          <w:rFonts w:eastAsia="SimHei" w:cs="Arial"/>
          <w:lang w:eastAsia="zh-CN"/>
        </w:rPr>
        <w:t>建议书</w:t>
      </w:r>
    </w:p>
    <w:p w14:paraId="295BB17A" w14:textId="13319F6E" w:rsidR="00D5024B" w:rsidRPr="00AA5B6F" w:rsidRDefault="00D5024B" w:rsidP="00D5024B">
      <w:pPr>
        <w:pStyle w:val="CoverDate"/>
        <w:rPr>
          <w:rFonts w:eastAsia="SimHei" w:cs="Arial"/>
          <w:lang w:eastAsia="zh-CN"/>
        </w:rPr>
      </w:pPr>
      <w:r w:rsidRPr="00AA5B6F">
        <w:rPr>
          <w:rFonts w:eastAsia="SimHei" w:cs="Arial"/>
          <w:lang w:eastAsia="zh-CN"/>
        </w:rPr>
        <w:t>(</w:t>
      </w:r>
      <w:r w:rsidR="00F34EB0" w:rsidRPr="00AA5B6F">
        <w:rPr>
          <w:rFonts w:eastAsia="SimHei" w:cs="Arial"/>
          <w:lang w:eastAsia="zh-CN"/>
        </w:rPr>
        <w:t>02</w:t>
      </w:r>
      <w:r w:rsidR="002D2450" w:rsidRPr="00AA5B6F">
        <w:rPr>
          <w:rFonts w:eastAsia="SimHei" w:cs="Arial"/>
          <w:lang w:eastAsia="zh-CN"/>
        </w:rPr>
        <w:t>/202</w:t>
      </w:r>
      <w:r w:rsidR="00F34EB0" w:rsidRPr="00AA5B6F">
        <w:rPr>
          <w:rFonts w:eastAsia="SimHei" w:cs="Arial"/>
          <w:lang w:eastAsia="zh-CN"/>
        </w:rPr>
        <w:t>6</w:t>
      </w:r>
      <w:r w:rsidRPr="00AA5B6F">
        <w:rPr>
          <w:rFonts w:eastAsia="SimHei" w:cs="Arial"/>
          <w:lang w:eastAsia="zh-CN"/>
        </w:rPr>
        <w:t>)</w:t>
      </w:r>
    </w:p>
    <w:p w14:paraId="3DB44DF7" w14:textId="4818DA9F" w:rsidR="00D5024B" w:rsidRPr="00AA5B6F" w:rsidRDefault="002D2450" w:rsidP="00D5024B">
      <w:pPr>
        <w:pStyle w:val="CoverSeries"/>
        <w:rPr>
          <w:rFonts w:eastAsia="SimHei" w:cs="Arial"/>
          <w:lang w:eastAsia="zh-CN"/>
        </w:rPr>
      </w:pPr>
      <w:r w:rsidRPr="00AA5B6F">
        <w:rPr>
          <w:rFonts w:eastAsia="SimHei" w:cs="Arial"/>
          <w:lang w:eastAsia="zh-CN"/>
        </w:rPr>
        <w:t>M</w:t>
      </w:r>
      <w:r w:rsidRPr="00AA5B6F">
        <w:rPr>
          <w:rFonts w:eastAsia="SimHei" w:cs="Arial"/>
          <w:lang w:eastAsia="zh-CN"/>
        </w:rPr>
        <w:t>系列：</w:t>
      </w:r>
      <w:r w:rsidR="00AA5B6F" w:rsidRPr="00AA5B6F">
        <w:rPr>
          <w:rFonts w:eastAsia="SimHei" w:cs="Arial" w:hint="eastAsia"/>
          <w:lang w:eastAsia="zh-CN"/>
        </w:rPr>
        <w:t>移动、无线电测定、业余无线电</w:t>
      </w:r>
      <w:r w:rsidR="00AA5B6F">
        <w:rPr>
          <w:rFonts w:eastAsia="SimHei" w:cs="Arial"/>
          <w:lang w:val="en-GB" w:eastAsia="zh-CN"/>
        </w:rPr>
        <w:br/>
      </w:r>
      <w:r w:rsidR="00AA5B6F" w:rsidRPr="00AA5B6F">
        <w:rPr>
          <w:rFonts w:eastAsia="SimHei" w:cs="Arial" w:hint="eastAsia"/>
          <w:lang w:eastAsia="zh-CN"/>
        </w:rPr>
        <w:t>以及相关卫星业务</w:t>
      </w:r>
    </w:p>
    <w:p w14:paraId="25AD714A" w14:textId="5C71092A" w:rsidR="00575DA6" w:rsidRPr="006F14E5" w:rsidRDefault="00F34EB0" w:rsidP="00575DA6">
      <w:pPr>
        <w:pStyle w:val="CoverTitle"/>
        <w:rPr>
          <w:rFonts w:eastAsia="SimHei" w:cs="Arial"/>
          <w:lang w:eastAsia="zh-CN"/>
        </w:rPr>
      </w:pPr>
      <w:r w:rsidRPr="00AA5B6F">
        <w:rPr>
          <w:rFonts w:eastAsia="SimHei" w:cs="Arial"/>
          <w:lang w:eastAsia="zh-CN"/>
        </w:rPr>
        <w:t>在</w:t>
      </w:r>
      <w:r w:rsidRPr="00AA5B6F">
        <w:rPr>
          <w:rFonts w:eastAsia="SimHei" w:cs="Arial"/>
          <w:lang w:eastAsia="zh-CN"/>
        </w:rPr>
        <w:t>136-137 MHz</w:t>
      </w:r>
      <w:r w:rsidRPr="00AA5B6F">
        <w:rPr>
          <w:rFonts w:eastAsia="SimHei" w:cs="Arial"/>
          <w:lang w:eastAsia="zh-CN"/>
        </w:rPr>
        <w:t>频段航空移动（航线内）业务内操作的国际民用航空组织标准化</w:t>
      </w:r>
      <w:r w:rsidRPr="00AA5B6F">
        <w:rPr>
          <w:rFonts w:eastAsia="SimHei" w:cs="Arial"/>
          <w:lang w:eastAsia="zh-CN"/>
        </w:rPr>
        <w:t>VHF</w:t>
      </w:r>
      <w:r w:rsidRPr="00AA5B6F">
        <w:rPr>
          <w:rFonts w:eastAsia="SimHei" w:cs="Arial"/>
          <w:lang w:eastAsia="zh-CN"/>
        </w:rPr>
        <w:t>数据链模式</w:t>
      </w:r>
      <w:r w:rsidRPr="00AA5B6F">
        <w:rPr>
          <w:rFonts w:eastAsia="SimHei" w:cs="Arial"/>
          <w:lang w:eastAsia="zh-CN"/>
        </w:rPr>
        <w:t>2</w:t>
      </w:r>
      <w:r w:rsidRPr="00AA5B6F">
        <w:rPr>
          <w:rFonts w:eastAsia="SimHei" w:cs="Arial"/>
          <w:lang w:eastAsia="zh-CN"/>
        </w:rPr>
        <w:t>系统的特性和保护标准</w:t>
      </w:r>
    </w:p>
    <w:p w14:paraId="674EDB80" w14:textId="77777777" w:rsidR="00FE79FE" w:rsidRPr="005373E0" w:rsidRDefault="00FE79FE" w:rsidP="005373E0">
      <w:pPr>
        <w:rPr>
          <w:lang w:val="en-US" w:eastAsia="zh-CN"/>
        </w:rPr>
      </w:pPr>
    </w:p>
    <w:p w14:paraId="5747A593" w14:textId="77777777" w:rsidR="00A71FE5" w:rsidRPr="00575DA6" w:rsidRDefault="00A71FE5" w:rsidP="005373E0">
      <w:pPr>
        <w:rPr>
          <w:lang w:val="en-GB" w:eastAsia="zh-CN"/>
        </w:rPr>
      </w:pPr>
    </w:p>
    <w:p w14:paraId="72A7DDB4" w14:textId="77777777" w:rsidR="00EE47C4" w:rsidRPr="00575DA6" w:rsidRDefault="00EE47C4" w:rsidP="005373E0">
      <w:pPr>
        <w:rPr>
          <w:lang w:val="en-GB" w:eastAsia="zh-CN"/>
        </w:rPr>
        <w:sectPr w:rsidR="00EE47C4" w:rsidRPr="00575DA6" w:rsidSect="00815F64">
          <w:headerReference w:type="even" r:id="rId8"/>
          <w:headerReference w:type="default" r:id="rId9"/>
          <w:footerReference w:type="default" r:id="rId10"/>
          <w:pgSz w:w="11907" w:h="16840" w:code="9"/>
          <w:pgMar w:top="1089" w:right="1089" w:bottom="284" w:left="1089" w:header="737" w:footer="284" w:gutter="0"/>
          <w:pgNumType w:start="1"/>
          <w:cols w:space="720"/>
          <w:docGrid w:linePitch="326"/>
        </w:sectPr>
      </w:pPr>
    </w:p>
    <w:p w14:paraId="2CF13269" w14:textId="77777777" w:rsidR="00D5024B" w:rsidRPr="00586EF8" w:rsidRDefault="001477C8" w:rsidP="00D5024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40" w:after="0"/>
        <w:rPr>
          <w:bCs/>
          <w:sz w:val="24"/>
          <w:szCs w:val="24"/>
          <w:lang w:val="en-US" w:eastAsia="zh-CN"/>
        </w:rPr>
      </w:pPr>
      <w:bookmarkStart w:id="0" w:name="c2tope"/>
      <w:bookmarkEnd w:id="0"/>
      <w:r w:rsidRPr="001477C8">
        <w:rPr>
          <w:rFonts w:hint="eastAsia"/>
          <w:bCs/>
          <w:sz w:val="24"/>
          <w:szCs w:val="24"/>
          <w:lang w:val="en-US" w:eastAsia="zh-CN"/>
        </w:rPr>
        <w:lastRenderedPageBreak/>
        <w:t>前言</w:t>
      </w:r>
    </w:p>
    <w:p w14:paraId="2D16885E" w14:textId="77777777" w:rsidR="009B1C75" w:rsidRPr="00CC01C7" w:rsidRDefault="009B1C75" w:rsidP="009B1C75">
      <w:pPr>
        <w:ind w:firstLineChars="200" w:firstLine="400"/>
        <w:rPr>
          <w:sz w:val="20"/>
          <w:lang w:val="en-US" w:eastAsia="zh-CN"/>
        </w:rPr>
      </w:pPr>
      <w:r w:rsidRPr="00CC01C7">
        <w:rPr>
          <w:rFonts w:hint="eastAsia"/>
          <w:sz w:val="20"/>
          <w:lang w:val="en-US" w:eastAsia="zh-CN"/>
        </w:rPr>
        <w:t>无线电通信部门的作用是确保所有无线电通信业务，包括卫星业务，合理、公平、有效和经济地使用无线电频谱，并开展没有频率范围限制的研究，在此基础上通过建议书。</w:t>
      </w:r>
    </w:p>
    <w:p w14:paraId="547A4A46" w14:textId="77777777" w:rsidR="009B1C75" w:rsidRDefault="009B1C75" w:rsidP="009B1C75">
      <w:pPr>
        <w:ind w:firstLineChars="200" w:firstLine="400"/>
        <w:rPr>
          <w:sz w:val="20"/>
          <w:lang w:val="en-US" w:eastAsia="zh-CN"/>
        </w:rPr>
      </w:pPr>
      <w:r w:rsidRPr="00CC01C7">
        <w:rPr>
          <w:rFonts w:hint="eastAsia"/>
          <w:sz w:val="20"/>
          <w:lang w:val="en-US" w:eastAsia="zh-CN"/>
        </w:rPr>
        <w:t>无线电通信部门制定规章制度和政策的职能由世界和区域无线电通信大会以及无线电通信全会完成，并得到各研究组的支持。</w:t>
      </w:r>
    </w:p>
    <w:p w14:paraId="5C1506A9" w14:textId="487A2BCB" w:rsidR="00D5024B" w:rsidRPr="00A74B43" w:rsidRDefault="00A511E2" w:rsidP="00A74B43">
      <w:pPr>
        <w:pStyle w:val="Heading1"/>
        <w:spacing w:before="680"/>
        <w:jc w:val="center"/>
        <w:rPr>
          <w:szCs w:val="24"/>
          <w:lang w:val="en-US" w:eastAsia="zh-CN"/>
        </w:rPr>
      </w:pPr>
      <w:r w:rsidRPr="00A511E2">
        <w:rPr>
          <w:rFonts w:hint="eastAsia"/>
          <w:szCs w:val="24"/>
          <w:lang w:val="en-US" w:eastAsia="zh-CN"/>
        </w:rPr>
        <w:t>知识产权</w:t>
      </w:r>
    </w:p>
    <w:p w14:paraId="0BF83E5A" w14:textId="77777777" w:rsidR="009B1C75" w:rsidRDefault="009B1C75" w:rsidP="009B1C75">
      <w:pPr>
        <w:tabs>
          <w:tab w:val="clear" w:pos="794"/>
          <w:tab w:val="clear" w:pos="1191"/>
          <w:tab w:val="clear" w:pos="1588"/>
          <w:tab w:val="clear" w:pos="1985"/>
        </w:tabs>
        <w:wordWrap w:val="0"/>
        <w:overflowPunct/>
        <w:topLinePunct/>
        <w:autoSpaceDE/>
        <w:autoSpaceDN/>
        <w:spacing w:before="240"/>
        <w:ind w:firstLineChars="200" w:firstLine="400"/>
        <w:rPr>
          <w:rFonts w:ascii="SimSun" w:hAnsi="SimSun" w:cs="SimSun"/>
          <w:noProof/>
          <w:sz w:val="20"/>
          <w:lang w:val="en-US" w:eastAsia="zh-CN"/>
        </w:rPr>
      </w:pPr>
      <w:r w:rsidRPr="004B2391">
        <w:rPr>
          <w:rFonts w:ascii="SimSun" w:hAnsi="SimSun" w:cs="SimSun" w:hint="eastAsia"/>
          <w:sz w:val="20"/>
          <w:lang w:eastAsia="zh-CN"/>
        </w:rPr>
        <w:t>国际电联提请注意：本建议书的应用或实施可能涉及使用已申报的知识产权。国际电联对无论是其成员还是建议书制定程序之外的其他机构提出的有关已申报的知识产权的证据、有效性或适用性不表示意见。</w:t>
      </w:r>
    </w:p>
    <w:p w14:paraId="4D7CC814" w14:textId="77777777" w:rsidR="009B1C75" w:rsidRDefault="009B1C75" w:rsidP="009B1C75">
      <w:pPr>
        <w:tabs>
          <w:tab w:val="clear" w:pos="794"/>
          <w:tab w:val="clear" w:pos="1191"/>
          <w:tab w:val="clear" w:pos="1588"/>
          <w:tab w:val="clear" w:pos="1985"/>
        </w:tabs>
        <w:wordWrap w:val="0"/>
        <w:overflowPunct/>
        <w:topLinePunct/>
        <w:autoSpaceDE/>
        <w:autoSpaceDN/>
        <w:ind w:firstLineChars="200" w:firstLine="400"/>
        <w:rPr>
          <w:rFonts w:ascii="SimSun" w:hAnsi="SimSun" w:cs="SimSun"/>
          <w:noProof/>
          <w:sz w:val="20"/>
          <w:lang w:val="en-US" w:eastAsia="zh-CN"/>
        </w:rPr>
      </w:pPr>
      <w:r w:rsidRPr="004B2391">
        <w:rPr>
          <w:rFonts w:ascii="SimSun" w:hAnsi="SimSun" w:cs="SimSun" w:hint="eastAsia"/>
          <w:sz w:val="20"/>
          <w:lang w:eastAsia="zh-CN"/>
        </w:rPr>
        <w:t>至本建议书批准之日止，国际</w:t>
      </w:r>
      <w:proofErr w:type="gramStart"/>
      <w:r w:rsidRPr="004B2391">
        <w:rPr>
          <w:rFonts w:ascii="SimSun" w:hAnsi="SimSun" w:cs="SimSun" w:hint="eastAsia"/>
          <w:sz w:val="20"/>
          <w:lang w:eastAsia="zh-CN"/>
        </w:rPr>
        <w:t>电联未收到</w:t>
      </w:r>
      <w:proofErr w:type="gramEnd"/>
      <w:r w:rsidRPr="004B2391">
        <w:rPr>
          <w:rFonts w:ascii="SimSun" w:hAnsi="SimSun" w:cs="SimSun" w:hint="eastAsia"/>
          <w:sz w:val="20"/>
          <w:lang w:eastAsia="zh-CN"/>
        </w:rPr>
        <w:t>实施本建议书可能需要的受专利保护的知识产权的通知。</w:t>
      </w:r>
      <w:r w:rsidRPr="00A43A3D">
        <w:rPr>
          <w:rFonts w:ascii="SimSun" w:hAnsi="SimSun" w:cs="SimSun" w:hint="eastAsia"/>
          <w:sz w:val="20"/>
          <w:lang w:eastAsia="zh-CN"/>
        </w:rPr>
        <w:t>但需要提醒实施者注意的是，这可能并非最新信息，因此大力提倡他们通过下列网站查询适当的</w:t>
      </w:r>
      <w:r w:rsidRPr="00DC3F60">
        <w:rPr>
          <w:sz w:val="20"/>
          <w:lang w:eastAsia="zh-CN"/>
        </w:rPr>
        <w:t>ITU-</w:t>
      </w:r>
      <w:r>
        <w:rPr>
          <w:sz w:val="20"/>
          <w:lang w:eastAsia="zh-CN"/>
        </w:rPr>
        <w:t>R</w:t>
      </w:r>
      <w:r>
        <w:rPr>
          <w:rFonts w:hint="eastAsia"/>
          <w:sz w:val="20"/>
          <w:lang w:eastAsia="zh-CN"/>
        </w:rPr>
        <w:t>专利信息：</w:t>
      </w:r>
      <w:r>
        <w:rPr>
          <w:sz w:val="20"/>
          <w:lang w:eastAsia="zh-CN"/>
        </w:rPr>
        <w:br/>
      </w:r>
      <w:hyperlink r:id="rId11" w:history="1">
        <w:r w:rsidRPr="00BE0FA4">
          <w:rPr>
            <w:rStyle w:val="Hyperlink"/>
            <w:sz w:val="20"/>
            <w:lang w:val="en-US" w:eastAsia="zh-CN"/>
          </w:rPr>
          <w:t>https://www.itu.int/en/ITU-R/study-groups/Pages/itu-r-patent-information.aspx</w:t>
        </w:r>
      </w:hyperlink>
      <w:r>
        <w:rPr>
          <w:rFonts w:hint="eastAsia"/>
          <w:sz w:val="20"/>
          <w:lang w:val="en-US" w:eastAsia="zh-CN"/>
        </w:rPr>
        <w:t>。</w:t>
      </w:r>
    </w:p>
    <w:p w14:paraId="471488BF" w14:textId="77777777" w:rsidR="009B1C75" w:rsidRDefault="009B1C75" w:rsidP="009B1C75">
      <w:pPr>
        <w:jc w:val="center"/>
        <w:rPr>
          <w:noProof/>
          <w:sz w:val="22"/>
          <w:lang w:val="en-US" w:eastAsia="zh-CN"/>
        </w:rPr>
      </w:pPr>
    </w:p>
    <w:tbl>
      <w:tblPr>
        <w:tblW w:w="5000" w:type="pct"/>
        <w:jc w:val="center"/>
        <w:tblBorders>
          <w:top w:val="single" w:sz="12" w:space="0" w:color="000080"/>
          <w:left w:val="single" w:sz="12" w:space="0" w:color="000080"/>
          <w:bottom w:val="single" w:sz="12" w:space="0" w:color="000080"/>
          <w:right w:val="single" w:sz="12" w:space="0" w:color="000080"/>
        </w:tblBorders>
        <w:tblLook w:val="04A0" w:firstRow="1" w:lastRow="0" w:firstColumn="1" w:lastColumn="0" w:noHBand="0" w:noVBand="1"/>
      </w:tblPr>
      <w:tblGrid>
        <w:gridCol w:w="1170"/>
        <w:gridCol w:w="8439"/>
      </w:tblGrid>
      <w:tr w:rsidR="009B1C75" w14:paraId="3C19CDE3" w14:textId="77777777" w:rsidTr="005523E8">
        <w:trPr>
          <w:jc w:val="center"/>
        </w:trPr>
        <w:tc>
          <w:tcPr>
            <w:tcW w:w="9360" w:type="dxa"/>
            <w:gridSpan w:val="2"/>
            <w:tcBorders>
              <w:top w:val="single" w:sz="12" w:space="0" w:color="000080"/>
              <w:left w:val="single" w:sz="12" w:space="0" w:color="000080"/>
              <w:bottom w:val="nil"/>
              <w:right w:val="single" w:sz="12" w:space="0" w:color="000080"/>
            </w:tcBorders>
          </w:tcPr>
          <w:p w14:paraId="79CEED49" w14:textId="77777777" w:rsidR="009B1C75" w:rsidRPr="00910F2D" w:rsidRDefault="009B1C75" w:rsidP="005523E8">
            <w:pPr>
              <w:pStyle w:val="Chaptitle"/>
              <w:rPr>
                <w:noProof/>
                <w:sz w:val="22"/>
                <w:szCs w:val="22"/>
                <w:lang w:eastAsia="zh-CN"/>
              </w:rPr>
            </w:pPr>
            <w:r w:rsidRPr="00910F2D">
              <w:rPr>
                <w:rFonts w:hint="eastAsia"/>
                <w:noProof/>
                <w:sz w:val="22"/>
                <w:szCs w:val="22"/>
                <w:lang w:eastAsia="zh-CN"/>
              </w:rPr>
              <w:t xml:space="preserve">ITU-R </w:t>
            </w:r>
            <w:r w:rsidRPr="00910F2D">
              <w:rPr>
                <w:rFonts w:ascii="SimSun" w:hAnsi="SimSun" w:cs="SimSun" w:hint="eastAsia"/>
                <w:noProof/>
                <w:sz w:val="22"/>
                <w:szCs w:val="22"/>
                <w:lang w:val="en-US" w:eastAsia="zh-CN"/>
              </w:rPr>
              <w:t>建议书系列</w:t>
            </w:r>
          </w:p>
          <w:p w14:paraId="12720AEC" w14:textId="77777777" w:rsidR="009B1C75" w:rsidRDefault="009B1C75" w:rsidP="005523E8">
            <w:pPr>
              <w:pStyle w:val="Tablehead"/>
              <w:tabs>
                <w:tab w:val="clear" w:pos="284"/>
                <w:tab w:val="clear" w:pos="567"/>
                <w:tab w:val="clear" w:pos="851"/>
                <w:tab w:val="clear" w:pos="1134"/>
                <w:tab w:val="clear" w:pos="1418"/>
                <w:tab w:val="clear" w:pos="1701"/>
                <w:tab w:val="left" w:pos="794"/>
                <w:tab w:val="left" w:pos="1191"/>
                <w:tab w:val="left" w:pos="1588"/>
              </w:tabs>
              <w:spacing w:before="120" w:after="60"/>
              <w:rPr>
                <w:bCs/>
                <w:noProof/>
                <w:sz w:val="20"/>
                <w:lang w:eastAsia="zh-CN"/>
              </w:rPr>
            </w:pPr>
            <w:r>
              <w:rPr>
                <w:rFonts w:hint="eastAsia"/>
                <w:b w:val="0"/>
                <w:noProof/>
                <w:sz w:val="20"/>
                <w:lang w:eastAsia="zh-CN"/>
              </w:rPr>
              <w:t>（</w:t>
            </w:r>
            <w:r>
              <w:rPr>
                <w:rFonts w:hint="eastAsia"/>
                <w:b w:val="0"/>
                <w:noProof/>
                <w:sz w:val="20"/>
                <w:lang w:val="en-US" w:eastAsia="zh-CN"/>
              </w:rPr>
              <w:t>可同时在以下网址获得</w:t>
            </w:r>
            <w:r>
              <w:rPr>
                <w:rFonts w:hint="eastAsia"/>
                <w:b w:val="0"/>
                <w:noProof/>
                <w:sz w:val="20"/>
                <w:lang w:eastAsia="zh-CN"/>
              </w:rPr>
              <w:t>：</w:t>
            </w:r>
            <w:hyperlink r:id="rId12" w:history="1">
              <w:r>
                <w:rPr>
                  <w:rStyle w:val="Hyperlink"/>
                  <w:rFonts w:hint="eastAsia"/>
                  <w:b w:val="0"/>
                  <w:bCs/>
                  <w:noProof/>
                  <w:sz w:val="20"/>
                  <w:lang w:eastAsia="zh-CN"/>
                </w:rPr>
                <w:t>https://www.itu.int/publ/R-REC/zh</w:t>
              </w:r>
            </w:hyperlink>
            <w:r>
              <w:rPr>
                <w:rFonts w:hint="eastAsia"/>
                <w:b w:val="0"/>
                <w:noProof/>
                <w:sz w:val="20"/>
                <w:lang w:eastAsia="zh-CN"/>
              </w:rPr>
              <w:t>）</w:t>
            </w:r>
          </w:p>
        </w:tc>
      </w:tr>
      <w:tr w:rsidR="009B1C75" w14:paraId="6A5173D6" w14:textId="77777777" w:rsidTr="005523E8">
        <w:trPr>
          <w:jc w:val="center"/>
        </w:trPr>
        <w:tc>
          <w:tcPr>
            <w:tcW w:w="1140" w:type="dxa"/>
            <w:tcBorders>
              <w:top w:val="nil"/>
              <w:left w:val="single" w:sz="12" w:space="0" w:color="000080"/>
              <w:bottom w:val="nil"/>
              <w:right w:val="nil"/>
            </w:tcBorders>
          </w:tcPr>
          <w:p w14:paraId="44FC4240" w14:textId="77777777" w:rsidR="009B1C75" w:rsidRDefault="009B1C75" w:rsidP="005523E8">
            <w:pPr>
              <w:spacing w:before="200" w:after="100"/>
              <w:ind w:left="57"/>
              <w:rPr>
                <w:b/>
                <w:bCs/>
                <w:noProof/>
                <w:sz w:val="20"/>
                <w:lang w:val="en-US" w:eastAsia="zh-CN"/>
              </w:rPr>
            </w:pPr>
            <w:r>
              <w:rPr>
                <w:rFonts w:hint="eastAsia"/>
                <w:b/>
                <w:bCs/>
                <w:noProof/>
                <w:sz w:val="20"/>
                <w:lang w:val="en-US" w:eastAsia="zh-CN"/>
              </w:rPr>
              <w:t>系列</w:t>
            </w:r>
          </w:p>
        </w:tc>
        <w:tc>
          <w:tcPr>
            <w:tcW w:w="8220" w:type="dxa"/>
            <w:tcBorders>
              <w:top w:val="nil"/>
              <w:left w:val="nil"/>
              <w:bottom w:val="nil"/>
              <w:right w:val="single" w:sz="12" w:space="0" w:color="000080"/>
            </w:tcBorders>
          </w:tcPr>
          <w:p w14:paraId="1C86615A" w14:textId="77777777" w:rsidR="009B1C75" w:rsidRPr="00863241" w:rsidRDefault="009B1C75" w:rsidP="005523E8">
            <w:pPr>
              <w:pStyle w:val="Tablehead"/>
              <w:tabs>
                <w:tab w:val="clear" w:pos="284"/>
                <w:tab w:val="clear" w:pos="567"/>
                <w:tab w:val="clear" w:pos="851"/>
                <w:tab w:val="clear" w:pos="1134"/>
                <w:tab w:val="clear" w:pos="1418"/>
                <w:tab w:val="clear" w:pos="1701"/>
                <w:tab w:val="left" w:pos="794"/>
                <w:tab w:val="left" w:pos="1191"/>
                <w:tab w:val="left" w:pos="1588"/>
              </w:tabs>
              <w:spacing w:before="140" w:after="100"/>
              <w:ind w:hanging="1144"/>
              <w:rPr>
                <w:rFonts w:ascii="SimSun" w:hAnsi="SimSun"/>
                <w:bCs/>
                <w:noProof/>
                <w:sz w:val="20"/>
                <w:lang w:val="en-US" w:eastAsia="zh-CN"/>
              </w:rPr>
            </w:pPr>
            <w:r w:rsidRPr="00863241">
              <w:rPr>
                <w:rFonts w:ascii="SimSun" w:hAnsi="SimSun" w:hint="eastAsia"/>
                <w:bCs/>
                <w:noProof/>
                <w:sz w:val="20"/>
                <w:lang w:val="en-US" w:eastAsia="zh-CN"/>
              </w:rPr>
              <w:t>标题</w:t>
            </w:r>
          </w:p>
        </w:tc>
      </w:tr>
      <w:tr w:rsidR="009B1C75" w14:paraId="37DA9F82" w14:textId="77777777" w:rsidTr="005523E8">
        <w:trPr>
          <w:jc w:val="center"/>
        </w:trPr>
        <w:tc>
          <w:tcPr>
            <w:tcW w:w="1140" w:type="dxa"/>
            <w:tcBorders>
              <w:top w:val="nil"/>
              <w:left w:val="single" w:sz="12" w:space="0" w:color="000080"/>
              <w:bottom w:val="nil"/>
              <w:right w:val="nil"/>
            </w:tcBorders>
          </w:tcPr>
          <w:p w14:paraId="51D5D725" w14:textId="77777777" w:rsidR="009B1C75" w:rsidRDefault="009B1C75" w:rsidP="005523E8">
            <w:pPr>
              <w:spacing w:before="30" w:after="30"/>
              <w:ind w:left="57"/>
              <w:jc w:val="left"/>
              <w:rPr>
                <w:b/>
                <w:bCs/>
                <w:noProof/>
                <w:sz w:val="20"/>
                <w:lang w:val="en-US" w:eastAsia="zh-CN"/>
              </w:rPr>
            </w:pPr>
            <w:r w:rsidRPr="00B00E4F">
              <w:rPr>
                <w:rFonts w:hint="eastAsia"/>
                <w:b/>
                <w:bCs/>
                <w:noProof/>
                <w:sz w:val="20"/>
                <w:lang w:val="en-US" w:eastAsia="zh-CN"/>
              </w:rPr>
              <w:t>BO</w:t>
            </w:r>
          </w:p>
        </w:tc>
        <w:tc>
          <w:tcPr>
            <w:tcW w:w="8220" w:type="dxa"/>
            <w:tcBorders>
              <w:top w:val="nil"/>
              <w:left w:val="nil"/>
              <w:bottom w:val="nil"/>
              <w:right w:val="single" w:sz="12" w:space="0" w:color="000080"/>
            </w:tcBorders>
          </w:tcPr>
          <w:p w14:paraId="13AB90B1" w14:textId="77777777" w:rsidR="009B1C75" w:rsidRDefault="009B1C75" w:rsidP="005523E8">
            <w:pPr>
              <w:spacing w:before="30" w:after="30"/>
              <w:jc w:val="left"/>
              <w:rPr>
                <w:b/>
                <w:bCs/>
                <w:noProof/>
                <w:sz w:val="20"/>
                <w:lang w:val="en-US" w:eastAsia="zh-CN"/>
              </w:rPr>
            </w:pPr>
            <w:r w:rsidRPr="00B00E4F">
              <w:rPr>
                <w:rFonts w:hint="eastAsia"/>
                <w:bCs/>
                <w:noProof/>
                <w:sz w:val="20"/>
                <w:lang w:val="en-US" w:eastAsia="zh-CN"/>
              </w:rPr>
              <w:t>卫星传输</w:t>
            </w:r>
          </w:p>
        </w:tc>
      </w:tr>
      <w:tr w:rsidR="009B1C75" w14:paraId="488D3F4A" w14:textId="77777777" w:rsidTr="005523E8">
        <w:trPr>
          <w:jc w:val="center"/>
        </w:trPr>
        <w:tc>
          <w:tcPr>
            <w:tcW w:w="1140" w:type="dxa"/>
            <w:tcBorders>
              <w:top w:val="nil"/>
              <w:left w:val="single" w:sz="12" w:space="0" w:color="000080"/>
              <w:bottom w:val="nil"/>
              <w:right w:val="nil"/>
            </w:tcBorders>
          </w:tcPr>
          <w:p w14:paraId="59260376" w14:textId="77777777" w:rsidR="009B1C75" w:rsidRPr="007F5EA7" w:rsidRDefault="009B1C75" w:rsidP="005523E8">
            <w:pPr>
              <w:spacing w:before="30" w:after="30"/>
              <w:ind w:left="57"/>
              <w:jc w:val="left"/>
              <w:rPr>
                <w:rFonts w:eastAsia="Times New Roman" w:hAnsi="Times New Roman Bold"/>
                <w:b/>
                <w:sz w:val="20"/>
                <w:lang w:val="en-US"/>
              </w:rPr>
            </w:pPr>
            <w:r w:rsidRPr="007F5EA7">
              <w:rPr>
                <w:rFonts w:eastAsia="Times New Roman" w:hAnsi="Times New Roman Bold" w:hint="eastAsia"/>
                <w:b/>
                <w:sz w:val="20"/>
                <w:lang w:val="en-US"/>
              </w:rPr>
              <w:t>BR</w:t>
            </w:r>
          </w:p>
        </w:tc>
        <w:tc>
          <w:tcPr>
            <w:tcW w:w="8220" w:type="dxa"/>
            <w:tcBorders>
              <w:top w:val="nil"/>
              <w:left w:val="nil"/>
              <w:bottom w:val="nil"/>
              <w:right w:val="single" w:sz="12" w:space="0" w:color="000080"/>
            </w:tcBorders>
          </w:tcPr>
          <w:p w14:paraId="225F996A" w14:textId="77777777" w:rsidR="009B1C75" w:rsidRPr="007F5EA7" w:rsidRDefault="009B1C75" w:rsidP="005523E8">
            <w:pPr>
              <w:spacing w:before="30" w:after="30"/>
              <w:jc w:val="left"/>
              <w:rPr>
                <w:rFonts w:eastAsia="Times New Roman" w:hAnsi="Times New Roman Bold"/>
                <w:bCs/>
                <w:sz w:val="20"/>
                <w:lang w:val="en-US" w:eastAsia="zh-CN"/>
              </w:rPr>
            </w:pPr>
            <w:r w:rsidRPr="007F5EA7">
              <w:rPr>
                <w:rFonts w:ascii="SimSun" w:hAnsi="SimSun" w:cs="SimSun" w:hint="eastAsia"/>
                <w:bCs/>
                <w:sz w:val="20"/>
                <w:lang w:val="en-US" w:eastAsia="zh-CN"/>
              </w:rPr>
              <w:t>用于制作、存档和播放的记录；用于电视的胶片</w:t>
            </w:r>
          </w:p>
        </w:tc>
      </w:tr>
      <w:tr w:rsidR="009B1C75" w14:paraId="4600D979" w14:textId="77777777" w:rsidTr="005523E8">
        <w:trPr>
          <w:jc w:val="center"/>
        </w:trPr>
        <w:tc>
          <w:tcPr>
            <w:tcW w:w="1140" w:type="dxa"/>
            <w:tcBorders>
              <w:top w:val="nil"/>
              <w:left w:val="single" w:sz="12" w:space="0" w:color="000080"/>
              <w:bottom w:val="nil"/>
              <w:right w:val="nil"/>
            </w:tcBorders>
          </w:tcPr>
          <w:p w14:paraId="6DC1D42B" w14:textId="77777777" w:rsidR="009B1C75" w:rsidRPr="00787C16" w:rsidRDefault="009B1C75" w:rsidP="005523E8">
            <w:pPr>
              <w:spacing w:before="30" w:after="30"/>
              <w:ind w:left="57"/>
              <w:jc w:val="left"/>
              <w:rPr>
                <w:b/>
                <w:bCs/>
                <w:noProof/>
                <w:sz w:val="20"/>
                <w:lang w:val="en-US" w:eastAsia="zh-CN"/>
              </w:rPr>
            </w:pPr>
            <w:r w:rsidRPr="00787C16">
              <w:rPr>
                <w:rFonts w:eastAsia="Times New Roman" w:hAnsi="Times New Roman Bold" w:hint="eastAsia"/>
                <w:b/>
                <w:sz w:val="20"/>
                <w:lang w:val="en-US"/>
              </w:rPr>
              <w:t>BS</w:t>
            </w:r>
          </w:p>
        </w:tc>
        <w:tc>
          <w:tcPr>
            <w:tcW w:w="8220" w:type="dxa"/>
            <w:tcBorders>
              <w:top w:val="nil"/>
              <w:left w:val="nil"/>
              <w:bottom w:val="nil"/>
              <w:right w:val="single" w:sz="12" w:space="0" w:color="000080"/>
            </w:tcBorders>
          </w:tcPr>
          <w:p w14:paraId="3FF5711A" w14:textId="77777777" w:rsidR="009B1C75" w:rsidRPr="00787C16" w:rsidRDefault="009B1C75" w:rsidP="005523E8">
            <w:pPr>
              <w:spacing w:before="30" w:after="30"/>
              <w:jc w:val="left"/>
              <w:rPr>
                <w:bCs/>
                <w:noProof/>
                <w:sz w:val="20"/>
                <w:lang w:val="en-US" w:eastAsia="zh-CN"/>
              </w:rPr>
            </w:pPr>
            <w:r w:rsidRPr="00787C16">
              <w:rPr>
                <w:rFonts w:ascii="SimSun" w:hAnsi="SimSun" w:cs="SimSun" w:hint="eastAsia"/>
                <w:bCs/>
                <w:sz w:val="20"/>
                <w:lang w:val="en-US" w:eastAsia="zh-CN"/>
              </w:rPr>
              <w:t>广播业务（声音）</w:t>
            </w:r>
          </w:p>
        </w:tc>
      </w:tr>
      <w:tr w:rsidR="009B1C75" w14:paraId="646C64B6" w14:textId="77777777" w:rsidTr="005523E8">
        <w:trPr>
          <w:jc w:val="center"/>
        </w:trPr>
        <w:tc>
          <w:tcPr>
            <w:tcW w:w="1140" w:type="dxa"/>
            <w:tcBorders>
              <w:top w:val="nil"/>
              <w:left w:val="single" w:sz="12" w:space="0" w:color="000080"/>
              <w:bottom w:val="nil"/>
              <w:right w:val="nil"/>
            </w:tcBorders>
          </w:tcPr>
          <w:p w14:paraId="29A3C76F" w14:textId="77777777" w:rsidR="009B1C75" w:rsidRPr="00CB4C31" w:rsidRDefault="009B1C75" w:rsidP="005523E8">
            <w:pPr>
              <w:spacing w:before="30" w:after="30"/>
              <w:ind w:left="57"/>
              <w:jc w:val="left"/>
              <w:rPr>
                <w:b/>
                <w:bCs/>
                <w:noProof/>
                <w:sz w:val="20"/>
                <w:lang w:val="en-US" w:eastAsia="zh-CN"/>
              </w:rPr>
            </w:pPr>
            <w:r w:rsidRPr="00CB4C31">
              <w:rPr>
                <w:rFonts w:eastAsia="Times New Roman" w:hAnsi="Times New Roman Bold" w:hint="eastAsia"/>
                <w:b/>
                <w:sz w:val="20"/>
                <w:lang w:val="en-US"/>
              </w:rPr>
              <w:t>BT</w:t>
            </w:r>
          </w:p>
        </w:tc>
        <w:tc>
          <w:tcPr>
            <w:tcW w:w="8220" w:type="dxa"/>
            <w:tcBorders>
              <w:top w:val="nil"/>
              <w:left w:val="nil"/>
              <w:bottom w:val="nil"/>
              <w:right w:val="single" w:sz="12" w:space="0" w:color="000080"/>
            </w:tcBorders>
          </w:tcPr>
          <w:p w14:paraId="0B26A3F3" w14:textId="77777777" w:rsidR="009B1C75" w:rsidRPr="00CB4C31" w:rsidRDefault="009B1C75" w:rsidP="005523E8">
            <w:pPr>
              <w:spacing w:before="30" w:after="30"/>
              <w:jc w:val="left"/>
              <w:rPr>
                <w:bCs/>
                <w:noProof/>
                <w:sz w:val="20"/>
                <w:lang w:val="en-US" w:eastAsia="zh-CN"/>
              </w:rPr>
            </w:pPr>
            <w:r w:rsidRPr="00CB4C31">
              <w:rPr>
                <w:rFonts w:ascii="SimSun" w:hAnsi="SimSun" w:cs="SimSun" w:hint="eastAsia"/>
                <w:bCs/>
                <w:sz w:val="20"/>
                <w:lang w:val="en-US" w:eastAsia="zh-CN"/>
              </w:rPr>
              <w:t>广播业务（电视）</w:t>
            </w:r>
          </w:p>
        </w:tc>
      </w:tr>
      <w:tr w:rsidR="009B1C75" w14:paraId="14136690" w14:textId="77777777" w:rsidTr="005523E8">
        <w:trPr>
          <w:jc w:val="center"/>
        </w:trPr>
        <w:tc>
          <w:tcPr>
            <w:tcW w:w="1140" w:type="dxa"/>
            <w:tcBorders>
              <w:top w:val="nil"/>
              <w:left w:val="single" w:sz="12" w:space="0" w:color="000080"/>
              <w:bottom w:val="nil"/>
              <w:right w:val="nil"/>
            </w:tcBorders>
          </w:tcPr>
          <w:p w14:paraId="2D60863D" w14:textId="77777777" w:rsidR="009B1C75" w:rsidRPr="007242EE" w:rsidRDefault="009B1C75" w:rsidP="005523E8">
            <w:pPr>
              <w:spacing w:before="30" w:after="30"/>
              <w:ind w:left="57"/>
              <w:jc w:val="left"/>
              <w:rPr>
                <w:b/>
                <w:noProof/>
                <w:sz w:val="20"/>
                <w:lang w:val="fr-CH" w:eastAsia="zh-CN"/>
              </w:rPr>
            </w:pPr>
            <w:r w:rsidRPr="007242EE">
              <w:rPr>
                <w:rFonts w:eastAsia="Times New Roman" w:hAnsi="Times New Roman Bold" w:hint="eastAsia"/>
                <w:b/>
                <w:sz w:val="20"/>
                <w:lang w:val="en-US"/>
              </w:rPr>
              <w:t>F</w:t>
            </w:r>
          </w:p>
        </w:tc>
        <w:tc>
          <w:tcPr>
            <w:tcW w:w="8220" w:type="dxa"/>
            <w:tcBorders>
              <w:top w:val="nil"/>
              <w:left w:val="nil"/>
              <w:bottom w:val="nil"/>
              <w:right w:val="single" w:sz="12" w:space="0" w:color="000080"/>
            </w:tcBorders>
          </w:tcPr>
          <w:p w14:paraId="6B0AB01E" w14:textId="77777777" w:rsidR="009B1C75" w:rsidRPr="007242EE" w:rsidRDefault="009B1C75" w:rsidP="005523E8">
            <w:pPr>
              <w:spacing w:before="30" w:after="30"/>
              <w:jc w:val="left"/>
              <w:rPr>
                <w:rFonts w:ascii="SimSun" w:hAnsi="SimSun" w:cs="SimSun"/>
                <w:bCs/>
                <w:sz w:val="20"/>
                <w:lang w:val="en-US" w:eastAsia="zh-CN"/>
              </w:rPr>
            </w:pPr>
            <w:r w:rsidRPr="007242EE">
              <w:rPr>
                <w:rFonts w:ascii="SimSun" w:hAnsi="SimSun" w:cs="SimSun" w:hint="eastAsia"/>
                <w:bCs/>
                <w:sz w:val="20"/>
                <w:lang w:val="en-US" w:eastAsia="zh-CN"/>
              </w:rPr>
              <w:t>固定业务</w:t>
            </w:r>
          </w:p>
        </w:tc>
      </w:tr>
      <w:tr w:rsidR="009B1C75" w14:paraId="2A1369E3" w14:textId="77777777" w:rsidTr="005523E8">
        <w:trPr>
          <w:jc w:val="center"/>
        </w:trPr>
        <w:tc>
          <w:tcPr>
            <w:tcW w:w="1140" w:type="dxa"/>
            <w:tcBorders>
              <w:top w:val="nil"/>
              <w:left w:val="single" w:sz="12" w:space="0" w:color="000080"/>
              <w:bottom w:val="nil"/>
              <w:right w:val="nil"/>
            </w:tcBorders>
            <w:shd w:val="clear" w:color="auto" w:fill="F2F2F2" w:themeFill="background1" w:themeFillShade="F2"/>
          </w:tcPr>
          <w:p w14:paraId="475258EF" w14:textId="77777777" w:rsidR="009B1C75" w:rsidRPr="00AC1927" w:rsidRDefault="009B1C75" w:rsidP="005523E8">
            <w:pPr>
              <w:spacing w:before="30" w:after="30"/>
              <w:ind w:left="57"/>
              <w:jc w:val="left"/>
              <w:rPr>
                <w:noProof/>
                <w:sz w:val="20"/>
                <w:lang w:val="fr-CH" w:eastAsia="zh-CN"/>
              </w:rPr>
            </w:pPr>
            <w:r w:rsidRPr="009C765D">
              <w:rPr>
                <w:rFonts w:eastAsia="Times New Roman" w:hAnsi="Times New Roman Bold" w:hint="eastAsia"/>
                <w:b/>
                <w:color w:val="000080"/>
                <w:sz w:val="20"/>
                <w:lang w:val="en-US"/>
              </w:rPr>
              <w:t>M</w:t>
            </w:r>
          </w:p>
        </w:tc>
        <w:tc>
          <w:tcPr>
            <w:tcW w:w="8220" w:type="dxa"/>
            <w:tcBorders>
              <w:top w:val="nil"/>
              <w:left w:val="nil"/>
              <w:bottom w:val="nil"/>
              <w:right w:val="single" w:sz="12" w:space="0" w:color="000080"/>
            </w:tcBorders>
            <w:shd w:val="clear" w:color="auto" w:fill="F2F2F2" w:themeFill="background1" w:themeFillShade="F2"/>
          </w:tcPr>
          <w:p w14:paraId="3D2AB2A0" w14:textId="77777777" w:rsidR="009B1C75" w:rsidRPr="00AC1927" w:rsidRDefault="009B1C75" w:rsidP="005523E8">
            <w:pPr>
              <w:spacing w:before="30" w:after="30"/>
              <w:jc w:val="left"/>
              <w:rPr>
                <w:bCs/>
                <w:noProof/>
                <w:sz w:val="20"/>
                <w:lang w:val="fr-CH" w:eastAsia="zh-CN"/>
              </w:rPr>
            </w:pPr>
            <w:r w:rsidRPr="009C765D">
              <w:rPr>
                <w:rFonts w:ascii="SimSun" w:hAnsi="SimSun" w:cs="SimSun" w:hint="eastAsia"/>
                <w:b/>
                <w:color w:val="000080"/>
                <w:sz w:val="20"/>
                <w:lang w:val="en-US" w:eastAsia="zh-CN"/>
              </w:rPr>
              <w:t>移动、无线电测定、业余无线电以及相关卫星业务</w:t>
            </w:r>
          </w:p>
        </w:tc>
      </w:tr>
      <w:tr w:rsidR="009B1C75" w14:paraId="55A8B315" w14:textId="77777777" w:rsidTr="005523E8">
        <w:trPr>
          <w:jc w:val="center"/>
        </w:trPr>
        <w:tc>
          <w:tcPr>
            <w:tcW w:w="1140" w:type="dxa"/>
            <w:tcBorders>
              <w:top w:val="nil"/>
              <w:left w:val="single" w:sz="12" w:space="0" w:color="000080"/>
              <w:bottom w:val="nil"/>
              <w:right w:val="nil"/>
            </w:tcBorders>
          </w:tcPr>
          <w:p w14:paraId="45D1E110" w14:textId="77777777" w:rsidR="009B1C75" w:rsidRPr="003D51D1" w:rsidRDefault="009B1C75" w:rsidP="005523E8">
            <w:pPr>
              <w:spacing w:before="30" w:after="30"/>
              <w:ind w:left="57"/>
              <w:jc w:val="left"/>
              <w:rPr>
                <w:b/>
                <w:bCs/>
                <w:noProof/>
                <w:sz w:val="20"/>
                <w:lang w:val="fr-CH" w:eastAsia="zh-CN"/>
              </w:rPr>
            </w:pPr>
            <w:r w:rsidRPr="003D51D1">
              <w:rPr>
                <w:rFonts w:eastAsia="Times New Roman" w:hAnsi="Times New Roman Bold" w:hint="eastAsia"/>
                <w:b/>
                <w:sz w:val="20"/>
                <w:lang w:val="en-US"/>
              </w:rPr>
              <w:t>P</w:t>
            </w:r>
          </w:p>
        </w:tc>
        <w:tc>
          <w:tcPr>
            <w:tcW w:w="8220" w:type="dxa"/>
            <w:tcBorders>
              <w:top w:val="nil"/>
              <w:left w:val="nil"/>
              <w:bottom w:val="nil"/>
              <w:right w:val="single" w:sz="12" w:space="0" w:color="000080"/>
            </w:tcBorders>
          </w:tcPr>
          <w:p w14:paraId="1FB3F41D" w14:textId="77777777" w:rsidR="009B1C75" w:rsidRPr="003D51D1" w:rsidRDefault="009B1C75" w:rsidP="005523E8">
            <w:pPr>
              <w:spacing w:before="30" w:after="30"/>
              <w:jc w:val="left"/>
              <w:rPr>
                <w:bCs/>
                <w:noProof/>
                <w:sz w:val="20"/>
                <w:lang w:val="fr-CH" w:eastAsia="zh-CN"/>
              </w:rPr>
            </w:pPr>
            <w:r w:rsidRPr="003D51D1">
              <w:rPr>
                <w:rFonts w:ascii="SimSun" w:hAnsi="SimSun" w:cs="SimSun" w:hint="eastAsia"/>
                <w:bCs/>
                <w:sz w:val="20"/>
                <w:lang w:val="en-US" w:eastAsia="zh-CN"/>
              </w:rPr>
              <w:t>无线电波传播</w:t>
            </w:r>
          </w:p>
        </w:tc>
      </w:tr>
      <w:tr w:rsidR="009B1C75" w14:paraId="09ACDBFA" w14:textId="77777777" w:rsidTr="005523E8">
        <w:trPr>
          <w:jc w:val="center"/>
        </w:trPr>
        <w:tc>
          <w:tcPr>
            <w:tcW w:w="1140" w:type="dxa"/>
            <w:tcBorders>
              <w:top w:val="nil"/>
              <w:left w:val="single" w:sz="12" w:space="0" w:color="000080"/>
              <w:bottom w:val="nil"/>
              <w:right w:val="nil"/>
            </w:tcBorders>
            <w:shd w:val="clear" w:color="auto" w:fill="FFFFFF" w:themeFill="background1"/>
          </w:tcPr>
          <w:p w14:paraId="43EB0F76" w14:textId="77777777" w:rsidR="009B1C75" w:rsidRDefault="009B1C75" w:rsidP="005523E8">
            <w:pPr>
              <w:spacing w:before="30" w:after="30"/>
              <w:ind w:left="57"/>
              <w:jc w:val="left"/>
              <w:rPr>
                <w:b/>
                <w:bCs/>
                <w:noProof/>
                <w:sz w:val="20"/>
                <w:lang w:val="en-US" w:eastAsia="zh-CN"/>
              </w:rPr>
            </w:pPr>
            <w:r w:rsidRPr="009C765D">
              <w:rPr>
                <w:rFonts w:hint="eastAsia"/>
                <w:b/>
                <w:bCs/>
                <w:noProof/>
                <w:sz w:val="20"/>
                <w:lang w:val="en-US" w:eastAsia="zh-CN"/>
              </w:rPr>
              <w:t>RA</w:t>
            </w:r>
          </w:p>
        </w:tc>
        <w:tc>
          <w:tcPr>
            <w:tcW w:w="8220" w:type="dxa"/>
            <w:tcBorders>
              <w:top w:val="nil"/>
              <w:left w:val="nil"/>
              <w:bottom w:val="nil"/>
              <w:right w:val="single" w:sz="12" w:space="0" w:color="000080"/>
            </w:tcBorders>
            <w:shd w:val="clear" w:color="auto" w:fill="FFFFFF" w:themeFill="background1"/>
          </w:tcPr>
          <w:p w14:paraId="2BBCEBC0" w14:textId="77777777" w:rsidR="009B1C75" w:rsidRDefault="009B1C75" w:rsidP="005523E8">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noProof/>
                <w:sz w:val="20"/>
                <w:lang w:val="en-US" w:eastAsia="zh-CN"/>
              </w:rPr>
            </w:pPr>
            <w:r w:rsidRPr="009C765D">
              <w:rPr>
                <w:rFonts w:hint="eastAsia"/>
                <w:noProof/>
                <w:sz w:val="20"/>
                <w:lang w:val="en-US" w:eastAsia="zh-CN"/>
              </w:rPr>
              <w:t>射电天文</w:t>
            </w:r>
          </w:p>
        </w:tc>
      </w:tr>
      <w:tr w:rsidR="009B1C75" w14:paraId="24306EE0" w14:textId="77777777" w:rsidTr="005523E8">
        <w:trPr>
          <w:jc w:val="center"/>
        </w:trPr>
        <w:tc>
          <w:tcPr>
            <w:tcW w:w="1140" w:type="dxa"/>
            <w:tcBorders>
              <w:top w:val="nil"/>
              <w:left w:val="single" w:sz="12" w:space="0" w:color="000080"/>
              <w:bottom w:val="nil"/>
              <w:right w:val="nil"/>
            </w:tcBorders>
          </w:tcPr>
          <w:p w14:paraId="477FB447" w14:textId="77777777" w:rsidR="009B1C75" w:rsidRDefault="009B1C75" w:rsidP="005523E8">
            <w:pPr>
              <w:spacing w:before="30" w:after="30"/>
              <w:ind w:left="57"/>
              <w:jc w:val="left"/>
              <w:rPr>
                <w:b/>
                <w:bCs/>
                <w:noProof/>
                <w:sz w:val="20"/>
                <w:lang w:val="en-US" w:eastAsia="zh-CN"/>
              </w:rPr>
            </w:pPr>
            <w:r>
              <w:rPr>
                <w:rFonts w:hint="eastAsia"/>
                <w:b/>
                <w:bCs/>
                <w:noProof/>
                <w:sz w:val="20"/>
                <w:lang w:val="en-US" w:eastAsia="zh-CN"/>
              </w:rPr>
              <w:t>RS</w:t>
            </w:r>
          </w:p>
        </w:tc>
        <w:tc>
          <w:tcPr>
            <w:tcW w:w="8220" w:type="dxa"/>
            <w:tcBorders>
              <w:top w:val="nil"/>
              <w:left w:val="nil"/>
              <w:bottom w:val="nil"/>
              <w:right w:val="single" w:sz="12" w:space="0" w:color="000080"/>
            </w:tcBorders>
          </w:tcPr>
          <w:p w14:paraId="0933D2F3" w14:textId="77777777" w:rsidR="009B1C75" w:rsidRDefault="009B1C75" w:rsidP="005523E8">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noProof/>
                <w:sz w:val="20"/>
                <w:lang w:val="en-US" w:eastAsia="zh-CN"/>
              </w:rPr>
            </w:pPr>
            <w:r>
              <w:rPr>
                <w:rFonts w:hint="eastAsia"/>
                <w:noProof/>
                <w:sz w:val="20"/>
                <w:lang w:val="en-US" w:eastAsia="zh-CN"/>
              </w:rPr>
              <w:t>遥感系统</w:t>
            </w:r>
          </w:p>
        </w:tc>
      </w:tr>
      <w:tr w:rsidR="009B1C75" w14:paraId="2592CDA2" w14:textId="77777777" w:rsidTr="005523E8">
        <w:trPr>
          <w:jc w:val="center"/>
        </w:trPr>
        <w:tc>
          <w:tcPr>
            <w:tcW w:w="1140" w:type="dxa"/>
            <w:tcBorders>
              <w:top w:val="nil"/>
              <w:left w:val="single" w:sz="12" w:space="0" w:color="000080"/>
              <w:bottom w:val="nil"/>
              <w:right w:val="nil"/>
            </w:tcBorders>
          </w:tcPr>
          <w:p w14:paraId="711A3C7F" w14:textId="77777777" w:rsidR="009B1C75" w:rsidRDefault="009B1C75" w:rsidP="005523E8">
            <w:pPr>
              <w:spacing w:before="30" w:after="30"/>
              <w:ind w:left="57"/>
              <w:jc w:val="left"/>
              <w:rPr>
                <w:b/>
                <w:bCs/>
                <w:noProof/>
                <w:sz w:val="20"/>
                <w:lang w:val="en-US" w:eastAsia="zh-CN"/>
              </w:rPr>
            </w:pPr>
            <w:r>
              <w:rPr>
                <w:rFonts w:hint="eastAsia"/>
                <w:b/>
                <w:bCs/>
                <w:noProof/>
                <w:sz w:val="20"/>
                <w:lang w:val="en-US" w:eastAsia="zh-CN"/>
              </w:rPr>
              <w:t>S</w:t>
            </w:r>
          </w:p>
        </w:tc>
        <w:tc>
          <w:tcPr>
            <w:tcW w:w="8220" w:type="dxa"/>
            <w:tcBorders>
              <w:top w:val="nil"/>
              <w:left w:val="nil"/>
              <w:bottom w:val="nil"/>
              <w:right w:val="single" w:sz="12" w:space="0" w:color="000080"/>
            </w:tcBorders>
          </w:tcPr>
          <w:p w14:paraId="168FCC06" w14:textId="77777777" w:rsidR="009B1C75" w:rsidRDefault="009B1C75" w:rsidP="005523E8">
            <w:pPr>
              <w:spacing w:before="30" w:after="30"/>
              <w:jc w:val="left"/>
              <w:rPr>
                <w:noProof/>
                <w:sz w:val="20"/>
                <w:lang w:val="en-US" w:eastAsia="zh-CN"/>
              </w:rPr>
            </w:pPr>
            <w:r>
              <w:rPr>
                <w:rFonts w:hint="eastAsia"/>
                <w:noProof/>
                <w:sz w:val="20"/>
                <w:lang w:val="en-US" w:eastAsia="zh-CN"/>
              </w:rPr>
              <w:t>卫星固定业务</w:t>
            </w:r>
          </w:p>
        </w:tc>
      </w:tr>
      <w:tr w:rsidR="009B1C75" w14:paraId="68D248C4" w14:textId="77777777" w:rsidTr="005523E8">
        <w:trPr>
          <w:jc w:val="center"/>
        </w:trPr>
        <w:tc>
          <w:tcPr>
            <w:tcW w:w="1140" w:type="dxa"/>
            <w:tcBorders>
              <w:top w:val="nil"/>
              <w:left w:val="single" w:sz="12" w:space="0" w:color="000080"/>
              <w:bottom w:val="nil"/>
              <w:right w:val="nil"/>
            </w:tcBorders>
          </w:tcPr>
          <w:p w14:paraId="0BE79653" w14:textId="77777777" w:rsidR="009B1C75" w:rsidRPr="00F93A0E" w:rsidRDefault="009B1C75" w:rsidP="005523E8">
            <w:pPr>
              <w:spacing w:before="30" w:after="30"/>
              <w:ind w:left="57"/>
              <w:jc w:val="left"/>
              <w:rPr>
                <w:b/>
                <w:bCs/>
                <w:noProof/>
                <w:sz w:val="20"/>
                <w:lang w:val="en-US" w:eastAsia="zh-CN"/>
              </w:rPr>
            </w:pPr>
            <w:r w:rsidRPr="00F93A0E">
              <w:rPr>
                <w:rFonts w:hint="eastAsia"/>
                <w:b/>
                <w:bCs/>
                <w:noProof/>
                <w:sz w:val="20"/>
                <w:lang w:val="en-US" w:eastAsia="zh-CN"/>
              </w:rPr>
              <w:t>SA</w:t>
            </w:r>
          </w:p>
        </w:tc>
        <w:tc>
          <w:tcPr>
            <w:tcW w:w="8220" w:type="dxa"/>
            <w:tcBorders>
              <w:top w:val="nil"/>
              <w:left w:val="nil"/>
              <w:bottom w:val="nil"/>
              <w:right w:val="single" w:sz="12" w:space="0" w:color="000080"/>
            </w:tcBorders>
          </w:tcPr>
          <w:p w14:paraId="4E7E92CB" w14:textId="77777777" w:rsidR="009B1C75" w:rsidRPr="00B00E4F" w:rsidRDefault="009B1C75" w:rsidP="005523E8">
            <w:pPr>
              <w:spacing w:before="30" w:after="30"/>
              <w:jc w:val="left"/>
              <w:rPr>
                <w:noProof/>
                <w:sz w:val="20"/>
                <w:lang w:val="en-US" w:eastAsia="zh-CN"/>
              </w:rPr>
            </w:pPr>
            <w:r w:rsidRPr="00B00E4F">
              <w:rPr>
                <w:rFonts w:hint="eastAsia"/>
                <w:noProof/>
                <w:sz w:val="20"/>
                <w:lang w:val="en-US" w:eastAsia="zh-CN"/>
              </w:rPr>
              <w:t>空间应用和气象</w:t>
            </w:r>
          </w:p>
        </w:tc>
      </w:tr>
      <w:tr w:rsidR="009B1C75" w14:paraId="24F77714" w14:textId="77777777" w:rsidTr="005523E8">
        <w:trPr>
          <w:jc w:val="center"/>
        </w:trPr>
        <w:tc>
          <w:tcPr>
            <w:tcW w:w="1140" w:type="dxa"/>
            <w:tcBorders>
              <w:top w:val="nil"/>
              <w:left w:val="single" w:sz="12" w:space="0" w:color="000080"/>
              <w:bottom w:val="nil"/>
              <w:right w:val="nil"/>
            </w:tcBorders>
          </w:tcPr>
          <w:p w14:paraId="663E6AEE" w14:textId="77777777" w:rsidR="009B1C75" w:rsidRDefault="009B1C75" w:rsidP="005523E8">
            <w:pPr>
              <w:spacing w:before="30" w:after="30"/>
              <w:ind w:left="57"/>
              <w:jc w:val="left"/>
              <w:rPr>
                <w:b/>
                <w:bCs/>
                <w:noProof/>
                <w:sz w:val="20"/>
                <w:lang w:val="en-US" w:eastAsia="zh-CN"/>
              </w:rPr>
            </w:pPr>
            <w:r>
              <w:rPr>
                <w:rFonts w:hint="eastAsia"/>
                <w:b/>
                <w:bCs/>
                <w:noProof/>
                <w:sz w:val="20"/>
                <w:lang w:val="en-US" w:eastAsia="zh-CN"/>
              </w:rPr>
              <w:t>SF</w:t>
            </w:r>
          </w:p>
        </w:tc>
        <w:tc>
          <w:tcPr>
            <w:tcW w:w="8220" w:type="dxa"/>
            <w:tcBorders>
              <w:top w:val="nil"/>
              <w:left w:val="nil"/>
              <w:bottom w:val="nil"/>
              <w:right w:val="single" w:sz="12" w:space="0" w:color="000080"/>
            </w:tcBorders>
          </w:tcPr>
          <w:p w14:paraId="0399239A" w14:textId="77777777" w:rsidR="009B1C75" w:rsidRDefault="009B1C75" w:rsidP="005523E8">
            <w:pPr>
              <w:spacing w:before="30" w:after="30"/>
              <w:jc w:val="left"/>
              <w:rPr>
                <w:noProof/>
                <w:sz w:val="20"/>
                <w:lang w:val="en-US" w:eastAsia="zh-CN"/>
              </w:rPr>
            </w:pPr>
            <w:r>
              <w:rPr>
                <w:rFonts w:hint="eastAsia"/>
                <w:noProof/>
                <w:sz w:val="20"/>
                <w:lang w:val="en-US" w:eastAsia="zh-CN"/>
              </w:rPr>
              <w:t>卫星固定和固定业务系统之间频率共用和协调</w:t>
            </w:r>
          </w:p>
        </w:tc>
      </w:tr>
      <w:tr w:rsidR="009B1C75" w14:paraId="69945FD6" w14:textId="77777777" w:rsidTr="005523E8">
        <w:trPr>
          <w:jc w:val="center"/>
        </w:trPr>
        <w:tc>
          <w:tcPr>
            <w:tcW w:w="1140" w:type="dxa"/>
            <w:tcBorders>
              <w:top w:val="nil"/>
              <w:left w:val="single" w:sz="12" w:space="0" w:color="000080"/>
              <w:bottom w:val="nil"/>
              <w:right w:val="nil"/>
            </w:tcBorders>
            <w:shd w:val="clear" w:color="auto" w:fill="FFFFFF"/>
          </w:tcPr>
          <w:p w14:paraId="44A01395" w14:textId="77777777" w:rsidR="009B1C75" w:rsidRPr="0069010E" w:rsidRDefault="009B1C75" w:rsidP="005523E8">
            <w:pPr>
              <w:spacing w:before="30" w:after="30"/>
              <w:ind w:left="57"/>
              <w:jc w:val="left"/>
              <w:rPr>
                <w:b/>
                <w:bCs/>
                <w:noProof/>
                <w:sz w:val="20"/>
                <w:lang w:val="en-US" w:eastAsia="zh-CN"/>
              </w:rPr>
            </w:pPr>
            <w:r w:rsidRPr="0069010E">
              <w:rPr>
                <w:rFonts w:hint="eastAsia"/>
                <w:b/>
                <w:bCs/>
                <w:noProof/>
                <w:sz w:val="20"/>
                <w:lang w:val="en-US" w:eastAsia="zh-CN"/>
              </w:rPr>
              <w:t>SM</w:t>
            </w:r>
          </w:p>
        </w:tc>
        <w:tc>
          <w:tcPr>
            <w:tcW w:w="8220" w:type="dxa"/>
            <w:tcBorders>
              <w:top w:val="nil"/>
              <w:left w:val="nil"/>
              <w:bottom w:val="nil"/>
              <w:right w:val="single" w:sz="12" w:space="0" w:color="000080"/>
            </w:tcBorders>
            <w:shd w:val="clear" w:color="auto" w:fill="FFFFFF"/>
          </w:tcPr>
          <w:p w14:paraId="4C1C0263" w14:textId="77777777" w:rsidR="009B1C75" w:rsidRDefault="009B1C75" w:rsidP="005523E8">
            <w:pPr>
              <w:spacing w:before="30" w:after="30"/>
              <w:jc w:val="left"/>
              <w:rPr>
                <w:noProof/>
                <w:sz w:val="20"/>
                <w:lang w:val="en-US" w:eastAsia="zh-CN"/>
              </w:rPr>
            </w:pPr>
            <w:r>
              <w:rPr>
                <w:rFonts w:hint="eastAsia"/>
                <w:noProof/>
                <w:sz w:val="20"/>
                <w:lang w:val="en-US" w:eastAsia="zh-CN"/>
              </w:rPr>
              <w:t>频谱管理</w:t>
            </w:r>
          </w:p>
        </w:tc>
      </w:tr>
      <w:tr w:rsidR="009B1C75" w14:paraId="7EE091A7" w14:textId="77777777" w:rsidTr="005523E8">
        <w:trPr>
          <w:jc w:val="center"/>
        </w:trPr>
        <w:tc>
          <w:tcPr>
            <w:tcW w:w="1140" w:type="dxa"/>
            <w:tcBorders>
              <w:top w:val="nil"/>
              <w:left w:val="single" w:sz="12" w:space="0" w:color="000080"/>
              <w:bottom w:val="nil"/>
              <w:right w:val="nil"/>
            </w:tcBorders>
            <w:shd w:val="clear" w:color="auto" w:fill="FFFFFF"/>
          </w:tcPr>
          <w:p w14:paraId="7C2D86B4" w14:textId="77777777" w:rsidR="009B1C75" w:rsidRDefault="009B1C75" w:rsidP="005523E8">
            <w:pPr>
              <w:spacing w:before="30" w:after="30"/>
              <w:ind w:left="57"/>
              <w:jc w:val="left"/>
              <w:rPr>
                <w:b/>
                <w:bCs/>
                <w:noProof/>
                <w:sz w:val="20"/>
                <w:lang w:val="en-US" w:eastAsia="zh-CN"/>
              </w:rPr>
            </w:pPr>
            <w:r>
              <w:rPr>
                <w:rFonts w:hint="eastAsia"/>
                <w:b/>
                <w:bCs/>
                <w:noProof/>
                <w:sz w:val="20"/>
                <w:lang w:val="en-US" w:eastAsia="zh-CN"/>
              </w:rPr>
              <w:t>SNG</w:t>
            </w:r>
          </w:p>
        </w:tc>
        <w:tc>
          <w:tcPr>
            <w:tcW w:w="8220" w:type="dxa"/>
            <w:tcBorders>
              <w:top w:val="nil"/>
              <w:left w:val="nil"/>
              <w:bottom w:val="nil"/>
              <w:right w:val="single" w:sz="12" w:space="0" w:color="000080"/>
            </w:tcBorders>
            <w:shd w:val="clear" w:color="auto" w:fill="FFFFFF"/>
          </w:tcPr>
          <w:p w14:paraId="7995B228" w14:textId="77777777" w:rsidR="009B1C75" w:rsidRDefault="009B1C75" w:rsidP="005523E8">
            <w:pPr>
              <w:spacing w:before="30" w:after="30"/>
              <w:jc w:val="left"/>
              <w:rPr>
                <w:noProof/>
                <w:sz w:val="20"/>
                <w:lang w:val="en-US" w:eastAsia="zh-CN"/>
              </w:rPr>
            </w:pPr>
            <w:r>
              <w:rPr>
                <w:rFonts w:hint="eastAsia"/>
                <w:noProof/>
                <w:sz w:val="20"/>
                <w:lang w:val="en-US" w:eastAsia="zh-CN"/>
              </w:rPr>
              <w:t>卫星新闻采集</w:t>
            </w:r>
          </w:p>
        </w:tc>
      </w:tr>
      <w:tr w:rsidR="009B1C75" w14:paraId="2DD03295" w14:textId="77777777" w:rsidTr="005523E8">
        <w:trPr>
          <w:jc w:val="center"/>
        </w:trPr>
        <w:tc>
          <w:tcPr>
            <w:tcW w:w="1140" w:type="dxa"/>
            <w:tcBorders>
              <w:top w:val="nil"/>
              <w:left w:val="single" w:sz="12" w:space="0" w:color="000080"/>
              <w:bottom w:val="nil"/>
              <w:right w:val="nil"/>
            </w:tcBorders>
            <w:shd w:val="clear" w:color="auto" w:fill="FFFFFF"/>
          </w:tcPr>
          <w:p w14:paraId="0840ADE1" w14:textId="77777777" w:rsidR="009B1C75" w:rsidRDefault="009B1C75" w:rsidP="005523E8">
            <w:pPr>
              <w:spacing w:before="30" w:after="30"/>
              <w:ind w:left="57"/>
              <w:jc w:val="left"/>
              <w:rPr>
                <w:b/>
                <w:bCs/>
                <w:noProof/>
                <w:sz w:val="20"/>
                <w:lang w:val="en-US" w:eastAsia="zh-CN"/>
              </w:rPr>
            </w:pPr>
            <w:r>
              <w:rPr>
                <w:rFonts w:hint="eastAsia"/>
                <w:b/>
                <w:bCs/>
                <w:noProof/>
                <w:sz w:val="20"/>
                <w:lang w:val="en-US" w:eastAsia="zh-CN"/>
              </w:rPr>
              <w:t>TF</w:t>
            </w:r>
          </w:p>
        </w:tc>
        <w:tc>
          <w:tcPr>
            <w:tcW w:w="8220" w:type="dxa"/>
            <w:tcBorders>
              <w:top w:val="nil"/>
              <w:left w:val="nil"/>
              <w:bottom w:val="nil"/>
              <w:right w:val="single" w:sz="12" w:space="0" w:color="000080"/>
            </w:tcBorders>
            <w:shd w:val="clear" w:color="auto" w:fill="FFFFFF"/>
          </w:tcPr>
          <w:p w14:paraId="345B4E1B" w14:textId="77777777" w:rsidR="009B1C75" w:rsidRDefault="009B1C75" w:rsidP="005523E8">
            <w:pPr>
              <w:spacing w:before="30" w:after="30"/>
              <w:jc w:val="left"/>
              <w:rPr>
                <w:noProof/>
                <w:sz w:val="20"/>
                <w:lang w:val="en-US" w:eastAsia="zh-CN"/>
              </w:rPr>
            </w:pPr>
            <w:r>
              <w:rPr>
                <w:rFonts w:hint="eastAsia"/>
                <w:noProof/>
                <w:sz w:val="20"/>
                <w:lang w:val="en-US" w:eastAsia="zh-CN"/>
              </w:rPr>
              <w:t>时间信号和标准频率发射</w:t>
            </w:r>
          </w:p>
        </w:tc>
      </w:tr>
      <w:tr w:rsidR="009B1C75" w14:paraId="4C982D4F" w14:textId="77777777" w:rsidTr="005523E8">
        <w:trPr>
          <w:jc w:val="center"/>
        </w:trPr>
        <w:tc>
          <w:tcPr>
            <w:tcW w:w="1140" w:type="dxa"/>
            <w:tcBorders>
              <w:top w:val="nil"/>
              <w:left w:val="single" w:sz="12" w:space="0" w:color="000080"/>
              <w:bottom w:val="single" w:sz="12" w:space="0" w:color="000080"/>
              <w:right w:val="nil"/>
            </w:tcBorders>
            <w:shd w:val="clear" w:color="auto" w:fill="FFFFFF"/>
          </w:tcPr>
          <w:p w14:paraId="273150A0" w14:textId="77777777" w:rsidR="009B1C75" w:rsidRDefault="009B1C75" w:rsidP="005523E8">
            <w:pPr>
              <w:spacing w:before="30" w:after="30"/>
              <w:ind w:left="57"/>
              <w:jc w:val="left"/>
              <w:rPr>
                <w:b/>
                <w:bCs/>
                <w:noProof/>
                <w:sz w:val="20"/>
                <w:lang w:val="en-US" w:eastAsia="zh-CN"/>
              </w:rPr>
            </w:pPr>
            <w:r>
              <w:rPr>
                <w:rFonts w:hint="eastAsia"/>
                <w:b/>
                <w:bCs/>
                <w:noProof/>
                <w:sz w:val="20"/>
                <w:lang w:val="en-US" w:eastAsia="zh-CN"/>
              </w:rPr>
              <w:t>V</w:t>
            </w:r>
          </w:p>
        </w:tc>
        <w:tc>
          <w:tcPr>
            <w:tcW w:w="8220" w:type="dxa"/>
            <w:tcBorders>
              <w:top w:val="nil"/>
              <w:left w:val="nil"/>
              <w:bottom w:val="single" w:sz="12" w:space="0" w:color="000080"/>
              <w:right w:val="single" w:sz="12" w:space="0" w:color="000080"/>
            </w:tcBorders>
            <w:shd w:val="clear" w:color="auto" w:fill="FFFFFF"/>
          </w:tcPr>
          <w:p w14:paraId="29EEE371" w14:textId="77777777" w:rsidR="009B1C75" w:rsidRDefault="009B1C75" w:rsidP="00FA78F9">
            <w:pPr>
              <w:spacing w:before="30" w:after="180"/>
              <w:jc w:val="left"/>
              <w:rPr>
                <w:noProof/>
                <w:sz w:val="20"/>
                <w:lang w:val="en-US" w:eastAsia="zh-CN"/>
              </w:rPr>
            </w:pPr>
            <w:r>
              <w:rPr>
                <w:rFonts w:hint="eastAsia"/>
                <w:noProof/>
                <w:sz w:val="20"/>
                <w:lang w:val="en-US" w:eastAsia="zh-CN"/>
              </w:rPr>
              <w:t>词汇和相关课题</w:t>
            </w:r>
          </w:p>
        </w:tc>
      </w:tr>
    </w:tbl>
    <w:p w14:paraId="050EFF94" w14:textId="77777777" w:rsidR="009B1C75" w:rsidRDefault="009B1C75" w:rsidP="009B1C75">
      <w:pPr>
        <w:spacing w:before="30" w:after="30"/>
        <w:jc w:val="center"/>
        <w:rPr>
          <w:noProof/>
          <w:sz w:val="20"/>
          <w:lang w:val="en-US" w:eastAsia="zh-CN"/>
        </w:rPr>
      </w:pPr>
    </w:p>
    <w:tbl>
      <w:tblPr>
        <w:tblW w:w="5000" w:type="pct"/>
        <w:jc w:val="center"/>
        <w:tblBorders>
          <w:top w:val="single" w:sz="12" w:space="0" w:color="000080"/>
          <w:left w:val="single" w:sz="12" w:space="0" w:color="000080"/>
          <w:bottom w:val="single" w:sz="12" w:space="0" w:color="000080"/>
          <w:right w:val="single" w:sz="12" w:space="0" w:color="000080"/>
        </w:tblBorders>
        <w:tblLook w:val="04A0" w:firstRow="1" w:lastRow="0" w:firstColumn="1" w:lastColumn="0" w:noHBand="0" w:noVBand="1"/>
      </w:tblPr>
      <w:tblGrid>
        <w:gridCol w:w="9609"/>
      </w:tblGrid>
      <w:tr w:rsidR="009B1C75" w14:paraId="6E0EE8C4" w14:textId="77777777" w:rsidTr="005523E8">
        <w:trPr>
          <w:jc w:val="center"/>
        </w:trPr>
        <w:tc>
          <w:tcPr>
            <w:tcW w:w="9609" w:type="dxa"/>
          </w:tcPr>
          <w:p w14:paraId="2B6F7602" w14:textId="77777777" w:rsidR="009B1C75" w:rsidRDefault="009B1C75" w:rsidP="005523E8">
            <w:pPr>
              <w:spacing w:after="120"/>
              <w:jc w:val="left"/>
              <w:rPr>
                <w:noProof/>
                <w:sz w:val="20"/>
                <w:lang w:val="en-US" w:eastAsia="zh-CN"/>
              </w:rPr>
            </w:pPr>
            <w:r>
              <w:rPr>
                <w:rFonts w:eastAsia="STKaiti" w:hAnsi="STKaiti" w:hint="eastAsia"/>
                <w:b/>
                <w:iCs/>
                <w:smallCaps/>
                <w:noProof/>
                <w:sz w:val="20"/>
                <w:lang w:val="en-US" w:eastAsia="zh-CN"/>
              </w:rPr>
              <w:t>注</w:t>
            </w:r>
            <w:r>
              <w:rPr>
                <w:rFonts w:eastAsia="STKaiti" w:hAnsi="STKaiti" w:hint="eastAsia"/>
                <w:iCs/>
                <w:smallCaps/>
                <w:noProof/>
                <w:sz w:val="20"/>
                <w:lang w:val="en-US" w:eastAsia="zh-CN"/>
              </w:rPr>
              <w:t>：本</w:t>
            </w:r>
            <w:r>
              <w:rPr>
                <w:rFonts w:eastAsia="STKaiti" w:hint="eastAsia"/>
                <w:bCs/>
                <w:iCs/>
                <w:smallCaps/>
                <w:noProof/>
                <w:sz w:val="20"/>
                <w:lang w:val="en-US" w:eastAsia="zh-CN"/>
              </w:rPr>
              <w:t>ITU-R</w:t>
            </w:r>
            <w:r>
              <w:rPr>
                <w:rFonts w:eastAsia="STKaiti" w:hAnsi="STKaiti" w:hint="eastAsia"/>
                <w:bCs/>
                <w:iCs/>
                <w:smallCaps/>
                <w:noProof/>
                <w:sz w:val="20"/>
                <w:lang w:val="en-US" w:eastAsia="zh-CN"/>
              </w:rPr>
              <w:t>建议书英文版已按</w:t>
            </w:r>
            <w:r>
              <w:rPr>
                <w:rFonts w:eastAsia="STKaiti" w:hint="eastAsia"/>
                <w:bCs/>
                <w:iCs/>
                <w:smallCaps/>
                <w:noProof/>
                <w:sz w:val="20"/>
                <w:lang w:val="en-US" w:eastAsia="zh-CN"/>
              </w:rPr>
              <w:t>ITU-R</w:t>
            </w:r>
            <w:r>
              <w:rPr>
                <w:rFonts w:eastAsia="STKaiti" w:hAnsi="STKaiti" w:hint="eastAsia"/>
                <w:bCs/>
                <w:iCs/>
                <w:smallCaps/>
                <w:noProof/>
                <w:sz w:val="20"/>
                <w:lang w:val="en-US" w:eastAsia="zh-CN"/>
              </w:rPr>
              <w:t>第</w:t>
            </w:r>
            <w:r>
              <w:rPr>
                <w:rFonts w:eastAsia="STKaiti" w:hint="eastAsia"/>
                <w:bCs/>
                <w:iCs/>
                <w:smallCaps/>
                <w:noProof/>
                <w:sz w:val="20"/>
                <w:lang w:val="en-US" w:eastAsia="zh-CN"/>
              </w:rPr>
              <w:t>1</w:t>
            </w:r>
            <w:r>
              <w:rPr>
                <w:rFonts w:eastAsia="STKaiti" w:hAnsi="STKaiti" w:hint="eastAsia"/>
                <w:bCs/>
                <w:iCs/>
                <w:smallCaps/>
                <w:noProof/>
                <w:sz w:val="20"/>
                <w:lang w:val="en-US" w:eastAsia="zh-CN"/>
              </w:rPr>
              <w:t>号决议规定的程序批准。</w:t>
            </w:r>
          </w:p>
        </w:tc>
      </w:tr>
    </w:tbl>
    <w:p w14:paraId="4D049054" w14:textId="77777777" w:rsidR="009B1C75" w:rsidRPr="00475BA0" w:rsidRDefault="009B1C75" w:rsidP="009B1C75">
      <w:pPr>
        <w:spacing w:before="0"/>
        <w:jc w:val="center"/>
        <w:rPr>
          <w:sz w:val="22"/>
          <w:lang w:eastAsia="zh-CN"/>
        </w:rPr>
      </w:pPr>
    </w:p>
    <w:p w14:paraId="4321BA5C" w14:textId="77777777" w:rsidR="009B1C75" w:rsidRDefault="009B1C75" w:rsidP="00FA78F9">
      <w:pPr>
        <w:jc w:val="right"/>
        <w:rPr>
          <w:rFonts w:eastAsia="STKaiti"/>
          <w:iCs/>
          <w:noProof/>
          <w:sz w:val="20"/>
          <w:lang w:val="en-US" w:eastAsia="zh-CN"/>
        </w:rPr>
      </w:pPr>
      <w:r>
        <w:rPr>
          <w:rFonts w:eastAsia="STKaiti" w:hAnsi="STKaiti" w:hint="eastAsia"/>
          <w:iCs/>
          <w:noProof/>
          <w:sz w:val="20"/>
          <w:lang w:val="en-US" w:eastAsia="zh-CN"/>
        </w:rPr>
        <w:t>电子出版物</w:t>
      </w:r>
    </w:p>
    <w:p w14:paraId="7FF73F13" w14:textId="77777777" w:rsidR="009B1C75" w:rsidRPr="002F5199" w:rsidRDefault="009B1C75" w:rsidP="009B1C75">
      <w:pPr>
        <w:spacing w:before="0"/>
        <w:jc w:val="right"/>
        <w:rPr>
          <w:sz w:val="20"/>
          <w:lang w:val="en-US" w:eastAsia="zh-CN"/>
        </w:rPr>
      </w:pPr>
      <w:r>
        <w:rPr>
          <w:rFonts w:hint="eastAsia"/>
          <w:noProof/>
          <w:sz w:val="20"/>
          <w:lang w:val="en-US" w:eastAsia="zh-CN"/>
        </w:rPr>
        <w:t>2026</w:t>
      </w:r>
      <w:r>
        <w:rPr>
          <w:rFonts w:hint="eastAsia"/>
          <w:noProof/>
          <w:sz w:val="20"/>
          <w:lang w:val="en-US" w:eastAsia="zh-CN"/>
        </w:rPr>
        <w:t>年，日内瓦</w:t>
      </w:r>
    </w:p>
    <w:p w14:paraId="4B3BAC12" w14:textId="77777777" w:rsidR="009B1C75" w:rsidRPr="00470E28" w:rsidRDefault="009B1C75" w:rsidP="009B1C75">
      <w:pPr>
        <w:jc w:val="center"/>
        <w:rPr>
          <w:sz w:val="20"/>
          <w:lang w:val="en-US" w:eastAsia="zh-CN"/>
        </w:rPr>
      </w:pPr>
      <w:r>
        <w:rPr>
          <w:rFonts w:hint="eastAsia"/>
          <w:noProof/>
          <w:sz w:val="20"/>
          <w:lang w:val="en-US" w:eastAsia="zh-CN"/>
        </w:rPr>
        <w:sym w:font="Symbol" w:char="F0E3"/>
      </w:r>
      <w:r>
        <w:rPr>
          <w:rFonts w:hint="eastAsia"/>
          <w:noProof/>
          <w:sz w:val="20"/>
          <w:lang w:val="en-US" w:eastAsia="zh-CN"/>
        </w:rPr>
        <w:t xml:space="preserve"> </w:t>
      </w:r>
      <w:r>
        <w:rPr>
          <w:rFonts w:hint="eastAsia"/>
          <w:noProof/>
          <w:sz w:val="20"/>
          <w:lang w:val="en-US" w:eastAsia="zh-CN"/>
        </w:rPr>
        <w:t>国际电联</w:t>
      </w:r>
      <w:r>
        <w:rPr>
          <w:rFonts w:hint="eastAsia"/>
          <w:noProof/>
          <w:sz w:val="20"/>
          <w:lang w:val="en-US" w:eastAsia="zh-CN"/>
        </w:rPr>
        <w:t xml:space="preserve"> 2026</w:t>
      </w:r>
    </w:p>
    <w:p w14:paraId="6A8B5479" w14:textId="77777777" w:rsidR="007565CC" w:rsidRDefault="00ED0D47" w:rsidP="00ED0D47">
      <w:pPr>
        <w:spacing w:before="160"/>
        <w:ind w:firstLineChars="200" w:firstLine="360"/>
        <w:rPr>
          <w:i/>
          <w:sz w:val="20"/>
          <w:lang w:val="en-US" w:eastAsia="zh-CN"/>
        </w:rPr>
        <w:sectPr w:rsidR="007565CC" w:rsidSect="00815F64">
          <w:headerReference w:type="even" r:id="rId13"/>
          <w:headerReference w:type="default" r:id="rId14"/>
          <w:pgSz w:w="11907" w:h="16834" w:code="9"/>
          <w:pgMar w:top="1418" w:right="1134" w:bottom="1134" w:left="1134" w:header="720" w:footer="482" w:gutter="0"/>
          <w:paperSrc w:first="15" w:other="15"/>
          <w:pgNumType w:fmt="lowerRoman" w:start="2"/>
          <w:cols w:space="720"/>
        </w:sectPr>
      </w:pPr>
      <w:r>
        <w:rPr>
          <w:rFonts w:hint="eastAsia"/>
          <w:noProof/>
          <w:sz w:val="18"/>
          <w:szCs w:val="18"/>
          <w:lang w:eastAsia="zh-CN"/>
        </w:rPr>
        <w:t>版权所有。未经国际电联书面许可，不得以任何手段翻印本出版物的任何部分。</w:t>
      </w:r>
    </w:p>
    <w:p w14:paraId="2220B200" w14:textId="77777777" w:rsidR="00F34EB0" w:rsidRPr="00144D1E" w:rsidRDefault="00F34EB0" w:rsidP="00F34EB0">
      <w:pPr>
        <w:pStyle w:val="RecNo"/>
        <w:rPr>
          <w:lang w:eastAsia="zh-CN"/>
        </w:rPr>
      </w:pPr>
      <w:bookmarkStart w:id="1" w:name="irecnoe"/>
      <w:bookmarkEnd w:id="1"/>
      <w:r w:rsidRPr="00144D1E">
        <w:rPr>
          <w:lang w:val="zh-CN" w:eastAsia="zh-CN"/>
        </w:rPr>
        <w:lastRenderedPageBreak/>
        <w:t>ITU-R M.2176-0</w:t>
      </w:r>
      <w:r w:rsidRPr="00144D1E">
        <w:rPr>
          <w:lang w:val="zh-CN" w:eastAsia="zh-CN"/>
        </w:rPr>
        <w:t>建议书</w:t>
      </w:r>
    </w:p>
    <w:p w14:paraId="5B595DA0" w14:textId="6C8DF99D" w:rsidR="00F34EB0" w:rsidRPr="00144D1E" w:rsidRDefault="00F34EB0" w:rsidP="00F34EB0">
      <w:pPr>
        <w:pStyle w:val="Rectitle"/>
        <w:rPr>
          <w:lang w:eastAsia="zh-CN"/>
        </w:rPr>
      </w:pPr>
      <w:r w:rsidRPr="00144D1E">
        <w:rPr>
          <w:rFonts w:hint="eastAsia"/>
          <w:bCs/>
          <w:lang w:val="zh-CN" w:eastAsia="zh-CN"/>
        </w:rPr>
        <w:t>在</w:t>
      </w:r>
      <w:r w:rsidRPr="00144D1E">
        <w:rPr>
          <w:rFonts w:hint="eastAsia"/>
          <w:bCs/>
          <w:lang w:val="zh-CN" w:eastAsia="zh-CN"/>
        </w:rPr>
        <w:t>136-137 MHz</w:t>
      </w:r>
      <w:r w:rsidRPr="00144D1E">
        <w:rPr>
          <w:rFonts w:hint="eastAsia"/>
          <w:bCs/>
          <w:lang w:val="zh-CN" w:eastAsia="zh-CN"/>
        </w:rPr>
        <w:t>频段航空移动（航线内）</w:t>
      </w:r>
      <w:r w:rsidR="00242BBE">
        <w:rPr>
          <w:bCs/>
          <w:lang w:val="zh-CN" w:eastAsia="zh-CN"/>
        </w:rPr>
        <w:br/>
      </w:r>
      <w:r w:rsidRPr="00144D1E">
        <w:rPr>
          <w:rFonts w:hint="eastAsia"/>
          <w:bCs/>
          <w:lang w:val="zh-CN" w:eastAsia="zh-CN"/>
        </w:rPr>
        <w:t>业务内操作的国际民用航空组织标准化</w:t>
      </w:r>
      <w:r w:rsidR="00242BBE">
        <w:rPr>
          <w:bCs/>
          <w:lang w:val="zh-CN" w:eastAsia="zh-CN"/>
        </w:rPr>
        <w:br/>
      </w:r>
      <w:r w:rsidRPr="00144D1E">
        <w:rPr>
          <w:rFonts w:hint="eastAsia"/>
          <w:bCs/>
          <w:lang w:val="zh-CN" w:eastAsia="zh-CN"/>
        </w:rPr>
        <w:t>VHF</w:t>
      </w:r>
      <w:r w:rsidRPr="00144D1E">
        <w:rPr>
          <w:rFonts w:hint="eastAsia"/>
          <w:bCs/>
          <w:lang w:val="zh-CN" w:eastAsia="zh-CN"/>
        </w:rPr>
        <w:t>数据链模式</w:t>
      </w:r>
      <w:r w:rsidRPr="00144D1E">
        <w:rPr>
          <w:rFonts w:hint="eastAsia"/>
          <w:bCs/>
          <w:lang w:val="zh-CN" w:eastAsia="zh-CN"/>
        </w:rPr>
        <w:t>2</w:t>
      </w:r>
      <w:r w:rsidRPr="00144D1E">
        <w:rPr>
          <w:rFonts w:hint="eastAsia"/>
          <w:bCs/>
          <w:lang w:val="zh-CN" w:eastAsia="zh-CN"/>
        </w:rPr>
        <w:t>系统的特性和保护标准</w:t>
      </w:r>
    </w:p>
    <w:p w14:paraId="0E69A2BD" w14:textId="4F77CD9F" w:rsidR="00F34EB0" w:rsidRPr="00144D1E" w:rsidRDefault="00642052" w:rsidP="00F34EB0">
      <w:pPr>
        <w:pStyle w:val="Recdate"/>
        <w:rPr>
          <w:lang w:eastAsia="zh-CN"/>
        </w:rPr>
      </w:pPr>
      <w:r>
        <w:rPr>
          <w:rFonts w:hint="eastAsia"/>
          <w:lang w:val="zh-CN" w:eastAsia="zh-CN"/>
        </w:rPr>
        <w:t>（</w:t>
      </w:r>
      <w:r w:rsidR="00F34EB0" w:rsidRPr="00144D1E">
        <w:rPr>
          <w:lang w:val="zh-CN" w:eastAsia="zh-CN"/>
        </w:rPr>
        <w:t>2026</w:t>
      </w:r>
      <w:r w:rsidR="00F34EB0" w:rsidRPr="00144D1E">
        <w:rPr>
          <w:rFonts w:hint="eastAsia"/>
          <w:lang w:val="zh-CN" w:eastAsia="zh-CN"/>
        </w:rPr>
        <w:t>年</w:t>
      </w:r>
      <w:r>
        <w:rPr>
          <w:rFonts w:hint="eastAsia"/>
          <w:lang w:val="zh-CN" w:eastAsia="zh-CN"/>
        </w:rPr>
        <w:t>）</w:t>
      </w:r>
    </w:p>
    <w:p w14:paraId="0594D773" w14:textId="77777777" w:rsidR="00F34EB0" w:rsidRPr="00144D1E" w:rsidRDefault="00F34EB0" w:rsidP="00F34EB0">
      <w:pPr>
        <w:pStyle w:val="HeadingSum"/>
        <w:rPr>
          <w:lang w:eastAsia="zh-CN"/>
        </w:rPr>
      </w:pPr>
      <w:r w:rsidRPr="00144D1E">
        <w:rPr>
          <w:bCs/>
          <w:lang w:val="zh-CN" w:eastAsia="zh-CN"/>
        </w:rPr>
        <w:t>范围</w:t>
      </w:r>
    </w:p>
    <w:p w14:paraId="3A19FF64" w14:textId="2635B957" w:rsidR="00F34EB0" w:rsidRPr="00144D1E" w:rsidRDefault="00F34EB0" w:rsidP="00F34EB0">
      <w:pPr>
        <w:pStyle w:val="Summary"/>
        <w:ind w:firstLineChars="200" w:firstLine="480"/>
        <w:rPr>
          <w:lang w:eastAsia="zh-CN"/>
        </w:rPr>
      </w:pPr>
      <w:r w:rsidRPr="00144D1E">
        <w:rPr>
          <w:lang w:val="zh-CN" w:eastAsia="zh-CN"/>
        </w:rPr>
        <w:t>本建议书为国际民航组织（</w:t>
      </w:r>
      <w:r w:rsidRPr="00144D1E">
        <w:rPr>
          <w:lang w:val="zh-CN" w:eastAsia="zh-CN"/>
        </w:rPr>
        <w:t>ICAO</w:t>
      </w:r>
      <w:r w:rsidRPr="00144D1E">
        <w:rPr>
          <w:lang w:val="zh-CN" w:eastAsia="zh-CN"/>
        </w:rPr>
        <w:t>）标准化</w:t>
      </w:r>
      <w:r w:rsidRPr="00144D1E">
        <w:rPr>
          <w:lang w:val="zh-CN" w:eastAsia="zh-CN"/>
        </w:rPr>
        <w:t>VHF</w:t>
      </w:r>
      <w:r w:rsidRPr="00144D1E">
        <w:rPr>
          <w:lang w:val="zh-CN" w:eastAsia="zh-CN"/>
        </w:rPr>
        <w:t>数据链（</w:t>
      </w:r>
      <w:r w:rsidRPr="00144D1E">
        <w:rPr>
          <w:lang w:val="zh-CN" w:eastAsia="zh-CN"/>
        </w:rPr>
        <w:t>VDL</w:t>
      </w:r>
      <w:r w:rsidRPr="00144D1E">
        <w:rPr>
          <w:lang w:val="zh-CN" w:eastAsia="zh-CN"/>
        </w:rPr>
        <w:t>）模式</w:t>
      </w:r>
      <w:r w:rsidRPr="00144D1E">
        <w:rPr>
          <w:lang w:val="zh-CN" w:eastAsia="zh-CN"/>
        </w:rPr>
        <w:t>2</w:t>
      </w:r>
      <w:r w:rsidRPr="00144D1E">
        <w:rPr>
          <w:lang w:val="zh-CN" w:eastAsia="zh-CN"/>
        </w:rPr>
        <w:t>（</w:t>
      </w:r>
      <w:r w:rsidRPr="00144D1E">
        <w:rPr>
          <w:lang w:val="zh-CN" w:eastAsia="zh-CN"/>
        </w:rPr>
        <w:t>VDL</w:t>
      </w:r>
      <w:r w:rsidRPr="00144D1E">
        <w:rPr>
          <w:lang w:val="zh-CN" w:eastAsia="zh-CN"/>
        </w:rPr>
        <w:t>模式</w:t>
      </w:r>
      <w:r w:rsidRPr="00144D1E">
        <w:rPr>
          <w:lang w:val="zh-CN" w:eastAsia="zh-CN"/>
        </w:rPr>
        <w:t>2</w:t>
      </w:r>
      <w:r w:rsidRPr="00144D1E">
        <w:rPr>
          <w:lang w:val="zh-CN" w:eastAsia="zh-CN"/>
        </w:rPr>
        <w:t>）通信系统提供技术特性和保护标准，该系统在</w:t>
      </w:r>
      <w:r w:rsidRPr="00144D1E">
        <w:rPr>
          <w:lang w:val="zh-CN" w:eastAsia="zh-CN"/>
        </w:rPr>
        <w:t>136-137 MHz</w:t>
      </w:r>
      <w:r w:rsidRPr="00144D1E">
        <w:rPr>
          <w:lang w:val="zh-CN" w:eastAsia="zh-CN"/>
        </w:rPr>
        <w:t>频段的航空移动（</w:t>
      </w:r>
      <w:r w:rsidRPr="00144D1E">
        <w:rPr>
          <w:rFonts w:hint="eastAsia"/>
          <w:lang w:val="zh-CN" w:eastAsia="zh-CN"/>
        </w:rPr>
        <w:t>航线内</w:t>
      </w:r>
      <w:r w:rsidRPr="00144D1E">
        <w:rPr>
          <w:lang w:val="zh-CN" w:eastAsia="zh-CN"/>
        </w:rPr>
        <w:t>）业务</w:t>
      </w:r>
      <w:r w:rsidR="003622F4" w:rsidRPr="00144D1E">
        <w:rPr>
          <w:lang w:val="zh-CN" w:eastAsia="zh-CN"/>
        </w:rPr>
        <w:t>（</w:t>
      </w:r>
      <w:r w:rsidR="004B22F3" w:rsidRPr="000F5A38">
        <w:rPr>
          <w:lang w:val="en-GB" w:eastAsia="zh-CN"/>
        </w:rPr>
        <w:t>AM(R)S</w:t>
      </w:r>
      <w:r w:rsidR="003622F4" w:rsidRPr="00144D1E">
        <w:rPr>
          <w:lang w:val="zh-CN" w:eastAsia="zh-CN"/>
        </w:rPr>
        <w:t>）</w:t>
      </w:r>
      <w:r w:rsidRPr="00144D1E">
        <w:rPr>
          <w:rFonts w:hint="eastAsia"/>
          <w:lang w:val="zh-CN" w:eastAsia="zh-CN"/>
        </w:rPr>
        <w:t>内操作</w:t>
      </w:r>
      <w:r w:rsidRPr="00144D1E">
        <w:rPr>
          <w:lang w:val="zh-CN" w:eastAsia="zh-CN"/>
        </w:rPr>
        <w:t>。</w:t>
      </w:r>
      <w:r w:rsidRPr="00144D1E">
        <w:rPr>
          <w:rFonts w:hint="eastAsia"/>
          <w:lang w:val="zh-CN" w:eastAsia="zh-CN"/>
        </w:rPr>
        <w:t>应将</w:t>
      </w:r>
      <w:r w:rsidRPr="00144D1E">
        <w:rPr>
          <w:lang w:val="zh-CN" w:eastAsia="zh-CN"/>
        </w:rPr>
        <w:t>这些技术特性和保护标准用于与</w:t>
      </w:r>
      <w:r w:rsidRPr="00144D1E">
        <w:rPr>
          <w:lang w:val="zh-CN" w:eastAsia="zh-CN"/>
        </w:rPr>
        <w:t>VDL</w:t>
      </w:r>
      <w:r w:rsidRPr="00144D1E">
        <w:rPr>
          <w:lang w:val="zh-CN" w:eastAsia="zh-CN"/>
        </w:rPr>
        <w:t>模式</w:t>
      </w:r>
      <w:r w:rsidRPr="00144D1E">
        <w:rPr>
          <w:lang w:val="zh-CN" w:eastAsia="zh-CN"/>
        </w:rPr>
        <w:t>2</w:t>
      </w:r>
      <w:r w:rsidRPr="00144D1E">
        <w:rPr>
          <w:lang w:val="zh-CN" w:eastAsia="zh-CN"/>
        </w:rPr>
        <w:t>系统的共用和兼容性研究。</w:t>
      </w:r>
    </w:p>
    <w:p w14:paraId="1267640A" w14:textId="77777777" w:rsidR="00F34EB0" w:rsidRPr="00144D1E" w:rsidRDefault="00F34EB0" w:rsidP="00F34EB0">
      <w:pPr>
        <w:pStyle w:val="Headingb"/>
        <w:rPr>
          <w:lang w:eastAsia="zh-CN"/>
        </w:rPr>
      </w:pPr>
      <w:r w:rsidRPr="00144D1E">
        <w:rPr>
          <w:bCs/>
          <w:lang w:val="zh-CN" w:eastAsia="zh-CN"/>
        </w:rPr>
        <w:t>关键</w:t>
      </w:r>
      <w:r w:rsidRPr="00144D1E">
        <w:rPr>
          <w:rFonts w:hint="eastAsia"/>
          <w:bCs/>
          <w:lang w:val="zh-CN" w:eastAsia="zh-CN"/>
        </w:rPr>
        <w:t>词</w:t>
      </w:r>
    </w:p>
    <w:p w14:paraId="23759CC4" w14:textId="3DB7AE54" w:rsidR="00F34EB0" w:rsidRPr="00144D1E" w:rsidRDefault="00996905" w:rsidP="007379E5">
      <w:pPr>
        <w:ind w:firstLineChars="200" w:firstLine="480"/>
        <w:rPr>
          <w:lang w:eastAsia="zh-CN"/>
        </w:rPr>
      </w:pPr>
      <w:r w:rsidRPr="000F5A38">
        <w:t>AM(R)S</w:t>
      </w:r>
      <w:r w:rsidR="00F34EB0" w:rsidRPr="00144D1E">
        <w:rPr>
          <w:lang w:val="zh-CN" w:eastAsia="zh-CN"/>
        </w:rPr>
        <w:t>、</w:t>
      </w:r>
      <w:r w:rsidR="00F34EB0" w:rsidRPr="00144D1E">
        <w:rPr>
          <w:lang w:val="zh-CN" w:eastAsia="zh-CN"/>
        </w:rPr>
        <w:t>VHF</w:t>
      </w:r>
      <w:r w:rsidR="00F34EB0" w:rsidRPr="00144D1E">
        <w:rPr>
          <w:lang w:val="zh-CN" w:eastAsia="zh-CN"/>
        </w:rPr>
        <w:t>、</w:t>
      </w:r>
      <w:r w:rsidR="00F34EB0" w:rsidRPr="00144D1E">
        <w:rPr>
          <w:lang w:val="zh-CN" w:eastAsia="zh-CN"/>
        </w:rPr>
        <w:t>VDL</w:t>
      </w:r>
      <w:r w:rsidR="00F34EB0" w:rsidRPr="00144D1E">
        <w:rPr>
          <w:lang w:val="zh-CN" w:eastAsia="zh-CN"/>
        </w:rPr>
        <w:t>、保护标准、空对地通信、地对空通信</w:t>
      </w:r>
    </w:p>
    <w:p w14:paraId="720BC977" w14:textId="77777777" w:rsidR="00F34EB0" w:rsidRPr="00144D1E" w:rsidRDefault="00F34EB0" w:rsidP="009773D7">
      <w:pPr>
        <w:pStyle w:val="Headingb"/>
        <w:spacing w:before="240"/>
        <w:rPr>
          <w:lang w:eastAsia="zh-CN"/>
        </w:rPr>
      </w:pPr>
      <w:r w:rsidRPr="00144D1E">
        <w:rPr>
          <w:bCs/>
          <w:lang w:val="zh-CN" w:eastAsia="zh-CN"/>
        </w:rPr>
        <w:t>缩略语</w:t>
      </w:r>
      <w:r w:rsidRPr="00144D1E">
        <w:rPr>
          <w:bCs/>
          <w:lang w:val="zh-CN" w:eastAsia="zh-CN"/>
        </w:rPr>
        <w:t>/</w:t>
      </w:r>
      <w:r w:rsidRPr="00144D1E">
        <w:rPr>
          <w:bCs/>
          <w:lang w:val="zh-CN" w:eastAsia="zh-CN"/>
        </w:rPr>
        <w:t>词汇表</w:t>
      </w:r>
    </w:p>
    <w:p w14:paraId="493CD842" w14:textId="291BAFF8" w:rsidR="00F34EB0" w:rsidRPr="00144D1E" w:rsidRDefault="00F34EB0" w:rsidP="00F34EB0">
      <w:pPr>
        <w:tabs>
          <w:tab w:val="clear" w:pos="1191"/>
        </w:tabs>
        <w:rPr>
          <w:lang w:eastAsia="zh-CN"/>
        </w:rPr>
      </w:pPr>
      <w:r w:rsidRPr="00144D1E">
        <w:rPr>
          <w:lang w:val="zh-CN" w:eastAsia="zh-CN"/>
        </w:rPr>
        <w:t>AM(R)S</w:t>
      </w:r>
      <w:r w:rsidRPr="00144D1E">
        <w:rPr>
          <w:lang w:val="zh-CN" w:eastAsia="zh-CN"/>
        </w:rPr>
        <w:tab/>
      </w:r>
      <w:r w:rsidRPr="00144D1E">
        <w:rPr>
          <w:lang w:val="zh-CN" w:eastAsia="zh-CN"/>
        </w:rPr>
        <w:t>航空移动（航线</w:t>
      </w:r>
      <w:r w:rsidRPr="00144D1E">
        <w:rPr>
          <w:rFonts w:hint="eastAsia"/>
          <w:lang w:val="zh-CN" w:eastAsia="zh-CN"/>
        </w:rPr>
        <w:t>内</w:t>
      </w:r>
      <w:r w:rsidRPr="00144D1E">
        <w:rPr>
          <w:lang w:val="zh-CN" w:eastAsia="zh-CN"/>
        </w:rPr>
        <w:t>）业务</w:t>
      </w:r>
    </w:p>
    <w:p w14:paraId="3E4149E6" w14:textId="77777777" w:rsidR="00F34EB0" w:rsidRPr="00144D1E" w:rsidRDefault="00F34EB0" w:rsidP="00F34EB0">
      <w:pPr>
        <w:tabs>
          <w:tab w:val="clear" w:pos="794"/>
          <w:tab w:val="clear" w:pos="1191"/>
        </w:tabs>
        <w:rPr>
          <w:lang w:eastAsia="zh-CN"/>
        </w:rPr>
      </w:pPr>
      <w:r w:rsidRPr="00144D1E">
        <w:rPr>
          <w:lang w:eastAsia="zh-CN"/>
        </w:rPr>
        <w:t>ICAO</w:t>
      </w:r>
      <w:r w:rsidRPr="00144D1E">
        <w:rPr>
          <w:lang w:eastAsia="zh-CN"/>
        </w:rPr>
        <w:tab/>
      </w:r>
      <w:r w:rsidRPr="00144D1E">
        <w:rPr>
          <w:lang w:val="zh-CN" w:eastAsia="zh-CN"/>
        </w:rPr>
        <w:t>国际民用航空组织</w:t>
      </w:r>
    </w:p>
    <w:p w14:paraId="69BCC1F0" w14:textId="77777777" w:rsidR="00F34EB0" w:rsidRPr="00144D1E" w:rsidRDefault="00F34EB0" w:rsidP="00F34EB0">
      <w:pPr>
        <w:tabs>
          <w:tab w:val="clear" w:pos="794"/>
          <w:tab w:val="clear" w:pos="1191"/>
        </w:tabs>
        <w:rPr>
          <w:lang w:eastAsia="zh-CN"/>
        </w:rPr>
      </w:pPr>
      <w:r w:rsidRPr="00144D1E">
        <w:rPr>
          <w:lang w:eastAsia="zh-CN"/>
        </w:rPr>
        <w:t>RR</w:t>
      </w:r>
      <w:r w:rsidRPr="00144D1E">
        <w:rPr>
          <w:lang w:eastAsia="zh-CN"/>
        </w:rPr>
        <w:tab/>
      </w:r>
      <w:r w:rsidRPr="00144D1E">
        <w:rPr>
          <w:rFonts w:hint="eastAsia"/>
          <w:lang w:eastAsia="zh-CN"/>
        </w:rPr>
        <w:t>《</w:t>
      </w:r>
      <w:r w:rsidRPr="00144D1E">
        <w:rPr>
          <w:lang w:val="zh-CN" w:eastAsia="zh-CN"/>
        </w:rPr>
        <w:t>无线电规则</w:t>
      </w:r>
      <w:r w:rsidRPr="00144D1E">
        <w:rPr>
          <w:rFonts w:hint="eastAsia"/>
          <w:lang w:val="zh-CN" w:eastAsia="zh-CN"/>
        </w:rPr>
        <w:t>》</w:t>
      </w:r>
    </w:p>
    <w:p w14:paraId="0968F5AC" w14:textId="263A7D9C" w:rsidR="00F34EB0" w:rsidRPr="00144D1E" w:rsidRDefault="00F34EB0" w:rsidP="00F34EB0">
      <w:pPr>
        <w:rPr>
          <w:lang w:eastAsia="zh-CN"/>
        </w:rPr>
      </w:pPr>
      <w:r w:rsidRPr="00144D1E">
        <w:rPr>
          <w:lang w:eastAsia="zh-CN"/>
        </w:rPr>
        <w:t>VDL Mode 2</w:t>
      </w:r>
      <w:r w:rsidRPr="00144D1E">
        <w:rPr>
          <w:lang w:eastAsia="zh-CN"/>
        </w:rPr>
        <w:tab/>
      </w:r>
      <w:r w:rsidRPr="00144D1E">
        <w:rPr>
          <w:lang w:val="zh-CN" w:eastAsia="zh-CN"/>
        </w:rPr>
        <w:t>VHF</w:t>
      </w:r>
      <w:r w:rsidRPr="00144D1E">
        <w:rPr>
          <w:lang w:val="zh-CN" w:eastAsia="zh-CN"/>
        </w:rPr>
        <w:t>数据链路模式</w:t>
      </w:r>
      <w:r w:rsidRPr="00144D1E">
        <w:rPr>
          <w:lang w:val="zh-CN" w:eastAsia="zh-CN"/>
        </w:rPr>
        <w:t>2</w:t>
      </w:r>
    </w:p>
    <w:p w14:paraId="1AA58707" w14:textId="77777777" w:rsidR="00F34EB0" w:rsidRPr="00144D1E" w:rsidRDefault="00F34EB0" w:rsidP="00F34EB0">
      <w:pPr>
        <w:tabs>
          <w:tab w:val="clear" w:pos="794"/>
          <w:tab w:val="clear" w:pos="1191"/>
        </w:tabs>
        <w:rPr>
          <w:lang w:eastAsia="zh-CN"/>
        </w:rPr>
      </w:pPr>
      <w:r w:rsidRPr="00144D1E">
        <w:rPr>
          <w:lang w:val="zh-CN" w:eastAsia="zh-CN"/>
        </w:rPr>
        <w:t>VHF</w:t>
      </w:r>
      <w:r w:rsidRPr="00144D1E">
        <w:rPr>
          <w:lang w:val="zh-CN" w:eastAsia="zh-CN"/>
        </w:rPr>
        <w:tab/>
      </w:r>
      <w:r w:rsidRPr="00144D1E">
        <w:rPr>
          <w:lang w:val="zh-CN" w:eastAsia="zh-CN"/>
        </w:rPr>
        <w:t>甚高频</w:t>
      </w:r>
    </w:p>
    <w:p w14:paraId="535C4E6B" w14:textId="77777777" w:rsidR="00F34EB0" w:rsidRPr="00144D1E" w:rsidRDefault="00F34EB0" w:rsidP="009773D7">
      <w:pPr>
        <w:pStyle w:val="Headingb"/>
        <w:spacing w:before="240"/>
        <w:rPr>
          <w:lang w:eastAsia="zh-CN"/>
        </w:rPr>
      </w:pPr>
      <w:r w:rsidRPr="00144D1E">
        <w:rPr>
          <w:bCs/>
          <w:lang w:val="zh-CN" w:eastAsia="zh-CN"/>
        </w:rPr>
        <w:t>相关国际电联建议书</w:t>
      </w:r>
    </w:p>
    <w:p w14:paraId="1739430E" w14:textId="599F249E" w:rsidR="00F34EB0" w:rsidRPr="004607B0" w:rsidRDefault="002575AE" w:rsidP="00F34EB0">
      <w:pPr>
        <w:pStyle w:val="Reftext"/>
        <w:rPr>
          <w:sz w:val="24"/>
          <w:szCs w:val="24"/>
          <w:lang w:eastAsia="zh-CN"/>
        </w:rPr>
      </w:pPr>
      <w:hyperlink r:id="rId15" w:history="1">
        <w:r w:rsidRPr="004607B0">
          <w:rPr>
            <w:rStyle w:val="Hyperlink"/>
            <w:color w:val="auto"/>
            <w:sz w:val="24"/>
            <w:szCs w:val="24"/>
            <w:u w:val="none"/>
            <w:lang w:eastAsia="zh-CN"/>
          </w:rPr>
          <w:t>ITU-R SM.1535</w:t>
        </w:r>
      </w:hyperlink>
      <w:r w:rsidR="00F34EB0" w:rsidRPr="004607B0">
        <w:rPr>
          <w:sz w:val="24"/>
          <w:szCs w:val="24"/>
          <w:lang w:val="zh-CN" w:eastAsia="zh-CN"/>
        </w:rPr>
        <w:t>建议书</w:t>
      </w:r>
      <w:r w:rsidR="00144D1E" w:rsidRPr="004607B0">
        <w:rPr>
          <w:rFonts w:hint="eastAsia"/>
          <w:sz w:val="24"/>
          <w:szCs w:val="24"/>
          <w:lang w:val="zh-CN" w:eastAsia="zh-CN"/>
        </w:rPr>
        <w:t xml:space="preserve"> </w:t>
      </w:r>
      <w:r w:rsidR="00144D1E" w:rsidRPr="004607B0">
        <w:rPr>
          <w:sz w:val="24"/>
          <w:szCs w:val="24"/>
          <w:lang w:val="zh-CN" w:eastAsia="zh-CN"/>
        </w:rPr>
        <w:t>–</w:t>
      </w:r>
      <w:r w:rsidR="00144D1E" w:rsidRPr="004607B0">
        <w:rPr>
          <w:rFonts w:hint="eastAsia"/>
          <w:sz w:val="24"/>
          <w:szCs w:val="24"/>
          <w:lang w:val="zh-CN" w:eastAsia="zh-CN"/>
        </w:rPr>
        <w:t xml:space="preserve"> </w:t>
      </w:r>
      <w:r w:rsidR="00F34EB0" w:rsidRPr="004607B0">
        <w:rPr>
          <w:sz w:val="24"/>
          <w:szCs w:val="24"/>
          <w:lang w:val="zh-CN" w:eastAsia="zh-CN"/>
        </w:rPr>
        <w:t>保护安全业务免受无用发射的干扰</w:t>
      </w:r>
      <w:r w:rsidR="00F34EB0" w:rsidRPr="004607B0">
        <w:rPr>
          <w:sz w:val="24"/>
          <w:szCs w:val="24"/>
        </w:rPr>
        <w:fldChar w:fldCharType="begin"/>
      </w:r>
      <w:r w:rsidR="00F34EB0" w:rsidRPr="004607B0">
        <w:rPr>
          <w:sz w:val="24"/>
          <w:szCs w:val="24"/>
          <w:lang w:eastAsia="zh-CN"/>
        </w:rPr>
        <w:instrText>HYPERLINK "https://www.itu.int/rec/R-REC-SM.1535/en"</w:instrText>
      </w:r>
      <w:r w:rsidR="00F34EB0" w:rsidRPr="004607B0">
        <w:rPr>
          <w:sz w:val="24"/>
          <w:szCs w:val="24"/>
        </w:rPr>
      </w:r>
      <w:r w:rsidR="00F34EB0" w:rsidRPr="004607B0">
        <w:rPr>
          <w:sz w:val="24"/>
          <w:szCs w:val="24"/>
        </w:rPr>
        <w:fldChar w:fldCharType="separate"/>
      </w:r>
      <w:r w:rsidR="00F34EB0" w:rsidRPr="004607B0">
        <w:rPr>
          <w:sz w:val="24"/>
          <w:szCs w:val="24"/>
        </w:rPr>
        <w:fldChar w:fldCharType="end"/>
      </w:r>
    </w:p>
    <w:p w14:paraId="0ACE1DF2" w14:textId="77777777" w:rsidR="00F34EB0" w:rsidRPr="00144D1E" w:rsidRDefault="00F34EB0" w:rsidP="00F34EB0">
      <w:pPr>
        <w:pStyle w:val="Normalaftertitle"/>
        <w:rPr>
          <w:lang w:eastAsia="zh-CN"/>
        </w:rPr>
      </w:pPr>
      <w:r w:rsidRPr="00144D1E">
        <w:rPr>
          <w:rFonts w:hint="eastAsia"/>
          <w:lang w:eastAsia="zh-CN"/>
        </w:rPr>
        <w:t>国际电联无线电通信全会，</w:t>
      </w:r>
    </w:p>
    <w:p w14:paraId="205F86B0" w14:textId="77777777" w:rsidR="00F34EB0" w:rsidRPr="00144D1E" w:rsidRDefault="00F34EB0" w:rsidP="00F34EB0">
      <w:pPr>
        <w:pStyle w:val="Call"/>
        <w:rPr>
          <w:i/>
          <w:lang w:eastAsia="zh-CN"/>
        </w:rPr>
      </w:pPr>
      <w:r w:rsidRPr="00144D1E">
        <w:rPr>
          <w:lang w:val="zh-CN" w:eastAsia="zh-CN"/>
        </w:rPr>
        <w:t>考虑</w:t>
      </w:r>
      <w:r w:rsidRPr="00144D1E">
        <w:rPr>
          <w:rFonts w:hint="eastAsia"/>
          <w:lang w:val="zh-CN" w:eastAsia="zh-CN"/>
        </w:rPr>
        <w:t>到</w:t>
      </w:r>
    </w:p>
    <w:p w14:paraId="0BBEC324" w14:textId="77777777" w:rsidR="00F34EB0" w:rsidRPr="00144D1E" w:rsidRDefault="00F34EB0" w:rsidP="00F34EB0">
      <w:pPr>
        <w:rPr>
          <w:lang w:eastAsia="zh-CN"/>
        </w:rPr>
      </w:pPr>
      <w:r w:rsidRPr="00144D1E">
        <w:rPr>
          <w:i/>
          <w:iCs/>
          <w:lang w:eastAsia="zh-CN"/>
        </w:rPr>
        <w:t>a)</w:t>
      </w:r>
      <w:r w:rsidRPr="00144D1E">
        <w:rPr>
          <w:i/>
          <w:iCs/>
          <w:lang w:eastAsia="zh-CN"/>
        </w:rPr>
        <w:tab/>
      </w:r>
      <w:r w:rsidRPr="00144D1E">
        <w:rPr>
          <w:lang w:eastAsia="zh-CN"/>
        </w:rPr>
        <w:t>136-137 MHz</w:t>
      </w:r>
      <w:r w:rsidRPr="00144D1E">
        <w:rPr>
          <w:lang w:val="zh-CN" w:eastAsia="zh-CN"/>
        </w:rPr>
        <w:t>频段目前在全球范围内用于国际民用航空组织</w:t>
      </w:r>
      <w:r w:rsidRPr="00144D1E">
        <w:rPr>
          <w:lang w:eastAsia="zh-CN"/>
        </w:rPr>
        <w:t>（</w:t>
      </w:r>
      <w:r w:rsidRPr="00144D1E">
        <w:rPr>
          <w:lang w:eastAsia="zh-CN"/>
        </w:rPr>
        <w:t>ICAO</w:t>
      </w:r>
      <w:r w:rsidRPr="00144D1E">
        <w:rPr>
          <w:lang w:eastAsia="zh-CN"/>
        </w:rPr>
        <w:t>）</w:t>
      </w:r>
      <w:r w:rsidRPr="00144D1E">
        <w:rPr>
          <w:lang w:val="zh-CN" w:eastAsia="zh-CN"/>
        </w:rPr>
        <w:t>标准化的</w:t>
      </w:r>
      <w:r w:rsidRPr="00144D1E">
        <w:rPr>
          <w:lang w:eastAsia="zh-CN"/>
        </w:rPr>
        <w:t>VHF</w:t>
      </w:r>
      <w:r w:rsidRPr="00144D1E">
        <w:rPr>
          <w:lang w:val="zh-CN" w:eastAsia="zh-CN"/>
        </w:rPr>
        <w:t>数据链路模式</w:t>
      </w:r>
      <w:r w:rsidRPr="00144D1E">
        <w:rPr>
          <w:lang w:eastAsia="zh-CN"/>
        </w:rPr>
        <w:t>2</w:t>
      </w:r>
      <w:r w:rsidRPr="00144D1E">
        <w:rPr>
          <w:lang w:eastAsia="zh-CN"/>
        </w:rPr>
        <w:t>（</w:t>
      </w:r>
      <w:r w:rsidRPr="00144D1E">
        <w:rPr>
          <w:lang w:eastAsia="zh-CN"/>
        </w:rPr>
        <w:t>VDL</w:t>
      </w:r>
      <w:r w:rsidRPr="00144D1E">
        <w:rPr>
          <w:lang w:val="zh-CN" w:eastAsia="zh-CN"/>
        </w:rPr>
        <w:t>模式</w:t>
      </w:r>
      <w:r w:rsidRPr="00144D1E">
        <w:rPr>
          <w:lang w:eastAsia="zh-CN"/>
        </w:rPr>
        <w:t>2</w:t>
      </w:r>
      <w:r w:rsidRPr="00144D1E">
        <w:rPr>
          <w:lang w:eastAsia="zh-CN"/>
        </w:rPr>
        <w:t>）</w:t>
      </w:r>
      <w:r w:rsidRPr="00144D1E">
        <w:rPr>
          <w:lang w:val="zh-CN" w:eastAsia="zh-CN"/>
        </w:rPr>
        <w:t>数据通信</w:t>
      </w:r>
      <w:r w:rsidRPr="00144D1E">
        <w:rPr>
          <w:lang w:eastAsia="zh-CN"/>
        </w:rPr>
        <w:t>，</w:t>
      </w:r>
      <w:r w:rsidRPr="00144D1E">
        <w:rPr>
          <w:rFonts w:hint="eastAsia"/>
          <w:lang w:val="zh-CN" w:eastAsia="zh-CN"/>
        </w:rPr>
        <w:t>以及</w:t>
      </w:r>
      <w:r w:rsidRPr="00144D1E">
        <w:rPr>
          <w:lang w:val="zh-CN" w:eastAsia="zh-CN"/>
        </w:rPr>
        <w:t>空对地、空对空和地对空航空安全通信</w:t>
      </w:r>
      <w:r w:rsidRPr="00144D1E">
        <w:rPr>
          <w:lang w:eastAsia="zh-CN"/>
        </w:rPr>
        <w:t>；</w:t>
      </w:r>
      <w:bookmarkStart w:id="2" w:name="_Hlk518318043"/>
      <w:bookmarkStart w:id="3" w:name="_Hlk518314001"/>
      <w:bookmarkEnd w:id="2"/>
      <w:bookmarkEnd w:id="3"/>
    </w:p>
    <w:p w14:paraId="3050EE35" w14:textId="77777777" w:rsidR="00F34EB0" w:rsidRPr="00144D1E" w:rsidRDefault="00F34EB0" w:rsidP="00F34EB0">
      <w:pPr>
        <w:rPr>
          <w:lang w:eastAsia="zh-CN"/>
        </w:rPr>
      </w:pPr>
      <w:r w:rsidRPr="00144D1E">
        <w:rPr>
          <w:i/>
          <w:iCs/>
          <w:lang w:val="zh-CN" w:eastAsia="zh-CN"/>
        </w:rPr>
        <w:t>b)</w:t>
      </w:r>
      <w:r w:rsidRPr="00144D1E">
        <w:rPr>
          <w:i/>
          <w:iCs/>
          <w:lang w:val="zh-CN" w:eastAsia="zh-CN"/>
        </w:rPr>
        <w:tab/>
      </w:r>
      <w:r w:rsidRPr="00144D1E">
        <w:rPr>
          <w:lang w:val="zh-CN" w:eastAsia="zh-CN"/>
        </w:rPr>
        <w:t>航空安全通信用于航空器操作和降落的所有区域以及飞行的所有阶段；</w:t>
      </w:r>
      <w:bookmarkStart w:id="4" w:name="_Hlk518318101"/>
      <w:bookmarkStart w:id="5" w:name="_Hlk518314239"/>
      <w:bookmarkEnd w:id="4"/>
      <w:bookmarkEnd w:id="5"/>
    </w:p>
    <w:p w14:paraId="2BCF2E96" w14:textId="60A678E6" w:rsidR="00F34EB0" w:rsidRPr="00144D1E" w:rsidRDefault="00F34EB0" w:rsidP="00F34EB0">
      <w:pPr>
        <w:rPr>
          <w:lang w:eastAsia="zh-CN"/>
        </w:rPr>
      </w:pPr>
      <w:r w:rsidRPr="00144D1E">
        <w:rPr>
          <w:i/>
          <w:iCs/>
          <w:lang w:val="zh-CN" w:eastAsia="zh-CN"/>
        </w:rPr>
        <w:t>c)</w:t>
      </w:r>
      <w:r w:rsidRPr="00144D1E">
        <w:rPr>
          <w:i/>
          <w:iCs/>
          <w:lang w:val="zh-CN" w:eastAsia="zh-CN"/>
        </w:rPr>
        <w:tab/>
      </w:r>
      <w:r w:rsidRPr="00144D1E">
        <w:rPr>
          <w:lang w:val="zh-CN" w:eastAsia="zh-CN"/>
        </w:rPr>
        <w:t>航空器最多可配备三个</w:t>
      </w:r>
      <w:r w:rsidRPr="00144D1E">
        <w:rPr>
          <w:rFonts w:hint="eastAsia"/>
          <w:lang w:val="zh-CN" w:eastAsia="zh-CN"/>
        </w:rPr>
        <w:t>使</w:t>
      </w:r>
      <w:r w:rsidRPr="00144D1E">
        <w:rPr>
          <w:lang w:val="zh-CN" w:eastAsia="zh-CN"/>
        </w:rPr>
        <w:t>用话音和数据无线电相结合的航空移动（</w:t>
      </w:r>
      <w:r w:rsidRPr="00144D1E">
        <w:rPr>
          <w:rFonts w:hint="eastAsia"/>
          <w:lang w:val="zh-CN" w:eastAsia="zh-CN"/>
        </w:rPr>
        <w:t>航线内</w:t>
      </w:r>
      <w:r w:rsidRPr="00144D1E">
        <w:rPr>
          <w:lang w:val="zh-CN" w:eastAsia="zh-CN"/>
        </w:rPr>
        <w:t>）业务（</w:t>
      </w:r>
      <w:r w:rsidR="00996905" w:rsidRPr="00144D1E">
        <w:rPr>
          <w:lang w:val="zh-CN" w:eastAsia="zh-CN"/>
        </w:rPr>
        <w:t>AM(R)S</w:t>
      </w:r>
      <w:r w:rsidRPr="00144D1E">
        <w:rPr>
          <w:lang w:val="zh-CN" w:eastAsia="zh-CN"/>
        </w:rPr>
        <w:t>）无线电台；</w:t>
      </w:r>
    </w:p>
    <w:p w14:paraId="463B0756" w14:textId="77777777" w:rsidR="00F34EB0" w:rsidRPr="00144D1E" w:rsidRDefault="00F34EB0" w:rsidP="00F34EB0">
      <w:pPr>
        <w:rPr>
          <w:lang w:eastAsia="zh-CN"/>
        </w:rPr>
      </w:pPr>
      <w:r w:rsidRPr="00144D1E">
        <w:rPr>
          <w:i/>
          <w:iCs/>
          <w:lang w:val="zh-CN" w:eastAsia="zh-CN"/>
        </w:rPr>
        <w:t>d)</w:t>
      </w:r>
      <w:r w:rsidRPr="00144D1E">
        <w:rPr>
          <w:i/>
          <w:iCs/>
          <w:lang w:val="zh-CN" w:eastAsia="zh-CN"/>
        </w:rPr>
        <w:tab/>
      </w:r>
      <w:r w:rsidRPr="00144D1E">
        <w:rPr>
          <w:lang w:val="zh-CN" w:eastAsia="zh-CN"/>
        </w:rPr>
        <w:t>根据</w:t>
      </w:r>
      <w:r w:rsidRPr="00144D1E">
        <w:rPr>
          <w:lang w:val="zh-CN" w:eastAsia="zh-CN"/>
        </w:rPr>
        <w:t>ICAO</w:t>
      </w:r>
      <w:r w:rsidRPr="00144D1E">
        <w:rPr>
          <w:lang w:val="zh-CN" w:eastAsia="zh-CN"/>
        </w:rPr>
        <w:t>附件</w:t>
      </w:r>
      <w:r w:rsidRPr="00144D1E">
        <w:rPr>
          <w:lang w:val="zh-CN" w:eastAsia="zh-CN"/>
        </w:rPr>
        <w:t>10</w:t>
      </w:r>
      <w:r w:rsidRPr="00144D1E">
        <w:rPr>
          <w:lang w:val="zh-CN" w:eastAsia="zh-CN"/>
        </w:rPr>
        <w:t>，上</w:t>
      </w:r>
      <w:r w:rsidRPr="00144D1E">
        <w:rPr>
          <w:lang w:val="zh-CN" w:eastAsia="zh-CN"/>
        </w:rPr>
        <w:t>VDL</w:t>
      </w:r>
      <w:r w:rsidRPr="00144D1E">
        <w:rPr>
          <w:lang w:val="zh-CN" w:eastAsia="zh-CN"/>
        </w:rPr>
        <w:t>模式</w:t>
      </w:r>
      <w:r w:rsidRPr="00144D1E">
        <w:rPr>
          <w:lang w:val="zh-CN" w:eastAsia="zh-CN"/>
        </w:rPr>
        <w:t>2</w:t>
      </w:r>
      <w:r w:rsidRPr="00144D1E">
        <w:rPr>
          <w:lang w:val="zh-CN" w:eastAsia="zh-CN"/>
        </w:rPr>
        <w:t>信道以</w:t>
      </w:r>
      <w:r w:rsidRPr="00144D1E">
        <w:rPr>
          <w:lang w:val="zh-CN" w:eastAsia="zh-CN"/>
        </w:rPr>
        <w:t>136</w:t>
      </w:r>
      <w:r w:rsidRPr="00144D1E">
        <w:rPr>
          <w:rFonts w:hint="eastAsia"/>
          <w:lang w:val="zh-CN" w:eastAsia="zh-CN"/>
        </w:rPr>
        <w:t>.</w:t>
      </w:r>
      <w:r w:rsidRPr="00144D1E">
        <w:rPr>
          <w:lang w:val="zh-CN" w:eastAsia="zh-CN"/>
        </w:rPr>
        <w:t>975 MHz</w:t>
      </w:r>
      <w:r w:rsidRPr="00144D1E">
        <w:rPr>
          <w:lang w:val="zh-CN" w:eastAsia="zh-CN"/>
        </w:rPr>
        <w:t>频率为中心，</w:t>
      </w:r>
    </w:p>
    <w:p w14:paraId="619535B9" w14:textId="77777777" w:rsidR="00F34EB0" w:rsidRPr="00144D1E" w:rsidRDefault="00F34EB0" w:rsidP="009773D7">
      <w:pPr>
        <w:pStyle w:val="Call"/>
        <w:rPr>
          <w:lang w:eastAsia="zh-CN"/>
        </w:rPr>
      </w:pPr>
      <w:r w:rsidRPr="00144D1E">
        <w:rPr>
          <w:rFonts w:hint="eastAsia"/>
          <w:lang w:val="zh-CN" w:eastAsia="zh-CN"/>
        </w:rPr>
        <w:lastRenderedPageBreak/>
        <w:t>认识到</w:t>
      </w:r>
    </w:p>
    <w:p w14:paraId="343ADEFD" w14:textId="77777777" w:rsidR="00F34EB0" w:rsidRPr="00144D1E" w:rsidRDefault="00F34EB0" w:rsidP="009773D7">
      <w:pPr>
        <w:keepNext/>
        <w:keepLines/>
        <w:rPr>
          <w:lang w:eastAsia="zh-CN"/>
        </w:rPr>
      </w:pPr>
      <w:r w:rsidRPr="00144D1E">
        <w:rPr>
          <w:i/>
          <w:iCs/>
          <w:lang w:eastAsia="zh-CN"/>
        </w:rPr>
        <w:t>a)</w:t>
      </w:r>
      <w:r w:rsidRPr="00144D1E">
        <w:rPr>
          <w:i/>
          <w:iCs/>
          <w:lang w:eastAsia="zh-CN"/>
        </w:rPr>
        <w:tab/>
      </w:r>
      <w:r w:rsidRPr="00144D1E">
        <w:rPr>
          <w:lang w:val="zh-CN" w:eastAsia="zh-CN"/>
        </w:rPr>
        <w:t>在航空器高密度地区</w:t>
      </w:r>
      <w:r w:rsidRPr="00144D1E">
        <w:rPr>
          <w:lang w:eastAsia="zh-CN"/>
        </w:rPr>
        <w:t>，</w:t>
      </w:r>
      <w:r w:rsidRPr="00144D1E">
        <w:rPr>
          <w:lang w:val="zh-CN" w:eastAsia="zh-CN"/>
        </w:rPr>
        <w:t>使用</w:t>
      </w:r>
      <w:r w:rsidRPr="00144D1E">
        <w:rPr>
          <w:lang w:eastAsia="zh-CN"/>
        </w:rPr>
        <w:t>117</w:t>
      </w:r>
      <w:r w:rsidRPr="00144D1E">
        <w:rPr>
          <w:rFonts w:hint="eastAsia"/>
          <w:lang w:eastAsia="zh-CN"/>
        </w:rPr>
        <w:t>.</w:t>
      </w:r>
      <w:r w:rsidRPr="00144D1E">
        <w:rPr>
          <w:lang w:eastAsia="zh-CN"/>
        </w:rPr>
        <w:t>975-137 MHz</w:t>
      </w:r>
      <w:r w:rsidRPr="00144D1E">
        <w:rPr>
          <w:lang w:val="zh-CN" w:eastAsia="zh-CN"/>
        </w:rPr>
        <w:t>的</w:t>
      </w:r>
      <w:r w:rsidRPr="00144D1E">
        <w:rPr>
          <w:lang w:eastAsia="zh-CN"/>
        </w:rPr>
        <w:t>VHF</w:t>
      </w:r>
      <w:r w:rsidRPr="00144D1E">
        <w:rPr>
          <w:lang w:val="zh-CN" w:eastAsia="zh-CN"/>
        </w:rPr>
        <w:t>信道非常拥塞</w:t>
      </w:r>
      <w:r w:rsidRPr="00144D1E">
        <w:rPr>
          <w:lang w:eastAsia="zh-CN"/>
        </w:rPr>
        <w:t>；</w:t>
      </w:r>
    </w:p>
    <w:p w14:paraId="51894F26" w14:textId="77777777" w:rsidR="00F34EB0" w:rsidRPr="00144D1E" w:rsidRDefault="00F34EB0" w:rsidP="009773D7">
      <w:pPr>
        <w:keepNext/>
        <w:keepLines/>
        <w:rPr>
          <w:lang w:eastAsia="zh-CN"/>
        </w:rPr>
      </w:pPr>
      <w:r w:rsidRPr="00144D1E">
        <w:rPr>
          <w:i/>
          <w:iCs/>
          <w:lang w:eastAsia="zh-CN"/>
        </w:rPr>
        <w:t>b)</w:t>
      </w:r>
      <w:r w:rsidRPr="00144D1E">
        <w:rPr>
          <w:i/>
          <w:iCs/>
          <w:lang w:eastAsia="zh-CN"/>
        </w:rPr>
        <w:tab/>
      </w:r>
      <w:r w:rsidRPr="00144D1E">
        <w:rPr>
          <w:lang w:eastAsia="zh-CN"/>
        </w:rPr>
        <w:t>ICAO</w:t>
      </w:r>
      <w:r w:rsidRPr="00144D1E">
        <w:rPr>
          <w:lang w:val="zh-CN" w:eastAsia="zh-CN"/>
        </w:rPr>
        <w:t>为民用航空制定标准和推荐做法</w:t>
      </w:r>
      <w:r w:rsidRPr="00144D1E">
        <w:rPr>
          <w:lang w:eastAsia="zh-CN"/>
        </w:rPr>
        <w:t>；</w:t>
      </w:r>
    </w:p>
    <w:p w14:paraId="1BAE4A56" w14:textId="77777777" w:rsidR="00F34EB0" w:rsidRPr="00144D1E" w:rsidRDefault="00F34EB0" w:rsidP="00F34EB0">
      <w:pPr>
        <w:rPr>
          <w:lang w:eastAsia="zh-CN"/>
        </w:rPr>
      </w:pPr>
      <w:r w:rsidRPr="00144D1E">
        <w:rPr>
          <w:i/>
          <w:iCs/>
          <w:lang w:val="zh-CN" w:eastAsia="zh-CN"/>
        </w:rPr>
        <w:t>c)</w:t>
      </w:r>
      <w:r w:rsidRPr="00144D1E">
        <w:rPr>
          <w:i/>
          <w:iCs/>
          <w:lang w:val="zh-CN" w:eastAsia="zh-CN"/>
        </w:rPr>
        <w:tab/>
      </w:r>
      <w:r w:rsidRPr="00144D1E">
        <w:rPr>
          <w:lang w:val="zh-CN" w:eastAsia="zh-CN"/>
        </w:rPr>
        <w:t>《国际民用航空公约》附件</w:t>
      </w:r>
      <w:r w:rsidRPr="00144D1E">
        <w:rPr>
          <w:lang w:val="zh-CN" w:eastAsia="zh-CN"/>
        </w:rPr>
        <w:t>10</w:t>
      </w:r>
      <w:r w:rsidRPr="00144D1E">
        <w:rPr>
          <w:lang w:val="zh-CN" w:eastAsia="zh-CN"/>
        </w:rPr>
        <w:t>中包含针对民用航空使用的航空无线电通信系统的标准和建议措施；</w:t>
      </w:r>
    </w:p>
    <w:p w14:paraId="08667D71" w14:textId="139874BD" w:rsidR="00F34EB0" w:rsidRPr="00144D1E" w:rsidRDefault="00F34EB0" w:rsidP="00F34EB0">
      <w:pPr>
        <w:rPr>
          <w:lang w:eastAsia="zh-CN"/>
        </w:rPr>
      </w:pPr>
      <w:r w:rsidRPr="00144D1E">
        <w:rPr>
          <w:i/>
          <w:iCs/>
          <w:lang w:val="zh-CN" w:eastAsia="zh-CN"/>
        </w:rPr>
        <w:t>d)</w:t>
      </w:r>
      <w:r w:rsidRPr="00144D1E">
        <w:rPr>
          <w:i/>
          <w:iCs/>
          <w:lang w:val="zh-CN" w:eastAsia="zh-CN"/>
        </w:rPr>
        <w:tab/>
      </w:r>
      <w:r w:rsidR="009F49D9" w:rsidRPr="00144D1E">
        <w:rPr>
          <w:lang w:val="zh-CN" w:eastAsia="zh-CN"/>
        </w:rPr>
        <w:t>AM(R)S</w:t>
      </w:r>
      <w:r w:rsidRPr="00144D1E">
        <w:rPr>
          <w:lang w:val="zh-CN" w:eastAsia="zh-CN"/>
        </w:rPr>
        <w:t>是一项安全业务；</w:t>
      </w:r>
    </w:p>
    <w:p w14:paraId="5EE7145E" w14:textId="77777777" w:rsidR="00F34EB0" w:rsidRPr="00144D1E" w:rsidRDefault="00F34EB0" w:rsidP="00F34EB0">
      <w:pPr>
        <w:rPr>
          <w:lang w:eastAsia="zh-CN"/>
        </w:rPr>
      </w:pPr>
      <w:r w:rsidRPr="00144D1E">
        <w:rPr>
          <w:i/>
          <w:iCs/>
          <w:lang w:val="zh-CN" w:eastAsia="zh-CN"/>
        </w:rPr>
        <w:t>e)</w:t>
      </w:r>
      <w:r w:rsidRPr="00144D1E">
        <w:rPr>
          <w:i/>
          <w:iCs/>
          <w:lang w:val="zh-CN" w:eastAsia="zh-CN"/>
        </w:rPr>
        <w:tab/>
      </w:r>
      <w:r w:rsidRPr="00144D1E">
        <w:rPr>
          <w:lang w:val="zh-CN" w:eastAsia="zh-CN"/>
        </w:rPr>
        <w:t>《无线电规则》（</w:t>
      </w:r>
      <w:r w:rsidRPr="00144D1E">
        <w:rPr>
          <w:lang w:val="zh-CN" w:eastAsia="zh-CN"/>
        </w:rPr>
        <w:t>RR</w:t>
      </w:r>
      <w:r w:rsidRPr="00144D1E">
        <w:rPr>
          <w:lang w:val="zh-CN" w:eastAsia="zh-CN"/>
        </w:rPr>
        <w:t>）第</w:t>
      </w:r>
      <w:r w:rsidRPr="00144D1E">
        <w:rPr>
          <w:b/>
          <w:bCs/>
          <w:lang w:val="zh-CN" w:eastAsia="zh-CN"/>
        </w:rPr>
        <w:t>4</w:t>
      </w:r>
      <w:r w:rsidRPr="00144D1E">
        <w:rPr>
          <w:rFonts w:hint="eastAsia"/>
          <w:b/>
          <w:bCs/>
          <w:lang w:val="zh-CN" w:eastAsia="zh-CN"/>
        </w:rPr>
        <w:t>.</w:t>
      </w:r>
      <w:r w:rsidRPr="00144D1E">
        <w:rPr>
          <w:b/>
          <w:bCs/>
          <w:lang w:val="zh-CN" w:eastAsia="zh-CN"/>
        </w:rPr>
        <w:t>10</w:t>
      </w:r>
      <w:r w:rsidRPr="00144D1E">
        <w:rPr>
          <w:lang w:val="zh-CN" w:eastAsia="zh-CN"/>
        </w:rPr>
        <w:t>款规定</w:t>
      </w:r>
      <w:r w:rsidRPr="00144D1E">
        <w:rPr>
          <w:rFonts w:hint="eastAsia"/>
          <w:lang w:val="zh-CN" w:eastAsia="zh-CN"/>
        </w:rPr>
        <w:t>“成员国认识到，无线电导航的安全方面以及其它安全业务均需要特殊措施确保其免受有害干扰，因此在指配和使用频率时有必要将此因素考虑在内”</w:t>
      </w:r>
      <w:r w:rsidRPr="00144D1E">
        <w:rPr>
          <w:lang w:val="zh-CN" w:eastAsia="zh-CN"/>
        </w:rPr>
        <w:t>；</w:t>
      </w:r>
    </w:p>
    <w:p w14:paraId="62053C74" w14:textId="77777777" w:rsidR="00F34EB0" w:rsidRPr="00144D1E" w:rsidRDefault="00F34EB0" w:rsidP="00F34EB0">
      <w:pPr>
        <w:rPr>
          <w:lang w:eastAsia="zh-CN"/>
        </w:rPr>
      </w:pPr>
      <w:bookmarkStart w:id="6" w:name="_Hlk518317084"/>
      <w:r w:rsidRPr="00144D1E">
        <w:rPr>
          <w:i/>
          <w:iCs/>
          <w:lang w:val="zh-CN" w:eastAsia="zh-CN"/>
        </w:rPr>
        <w:t>f)</w:t>
      </w:r>
      <w:r w:rsidRPr="00144D1E">
        <w:rPr>
          <w:i/>
          <w:iCs/>
          <w:lang w:val="zh-CN" w:eastAsia="zh-CN"/>
        </w:rPr>
        <w:tab/>
      </w:r>
      <w:r w:rsidRPr="00144D1E">
        <w:rPr>
          <w:lang w:val="zh-CN" w:eastAsia="zh-CN"/>
        </w:rPr>
        <w:t>ITU-R SM.1535</w:t>
      </w:r>
      <w:r w:rsidRPr="00144D1E">
        <w:rPr>
          <w:lang w:val="zh-CN" w:eastAsia="zh-CN"/>
        </w:rPr>
        <w:t>建议书为保护安全业务免受无用发射</w:t>
      </w:r>
      <w:r w:rsidRPr="00144D1E">
        <w:rPr>
          <w:rFonts w:hint="eastAsia"/>
          <w:lang w:val="zh-CN" w:eastAsia="zh-CN"/>
        </w:rPr>
        <w:t>干扰</w:t>
      </w:r>
      <w:r w:rsidRPr="00144D1E">
        <w:rPr>
          <w:lang w:val="zh-CN" w:eastAsia="zh-CN"/>
        </w:rPr>
        <w:t>提供了指导原则，</w:t>
      </w:r>
      <w:hyperlink r:id="rId16" w:history="1"/>
    </w:p>
    <w:bookmarkEnd w:id="6"/>
    <w:p w14:paraId="7DED13F7" w14:textId="77777777" w:rsidR="00F34EB0" w:rsidRPr="00144D1E" w:rsidRDefault="00F34EB0" w:rsidP="00F34EB0">
      <w:pPr>
        <w:pStyle w:val="Call"/>
        <w:rPr>
          <w:lang w:eastAsia="zh-CN"/>
        </w:rPr>
      </w:pPr>
      <w:r w:rsidRPr="00144D1E">
        <w:rPr>
          <w:lang w:val="zh-CN" w:eastAsia="zh-CN"/>
        </w:rPr>
        <w:t>建议</w:t>
      </w:r>
    </w:p>
    <w:p w14:paraId="0B23E52B" w14:textId="77777777" w:rsidR="00F34EB0" w:rsidRPr="00144D1E" w:rsidRDefault="00F34EB0" w:rsidP="00F34EB0">
      <w:pPr>
        <w:rPr>
          <w:lang w:eastAsia="zh-CN"/>
        </w:rPr>
      </w:pPr>
      <w:r w:rsidRPr="00144D1E">
        <w:rPr>
          <w:lang w:val="zh-CN" w:eastAsia="zh-CN"/>
        </w:rPr>
        <w:t>1</w:t>
      </w:r>
      <w:r w:rsidRPr="00144D1E">
        <w:rPr>
          <w:lang w:val="zh-CN" w:eastAsia="zh-CN"/>
        </w:rPr>
        <w:tab/>
      </w:r>
      <w:r w:rsidRPr="00144D1E">
        <w:rPr>
          <w:lang w:val="zh-CN" w:eastAsia="zh-CN"/>
        </w:rPr>
        <w:t>在共用和兼容性研究中应考虑附件</w:t>
      </w:r>
      <w:r w:rsidRPr="00144D1E">
        <w:rPr>
          <w:lang w:val="zh-CN" w:eastAsia="zh-CN"/>
        </w:rPr>
        <w:t>1</w:t>
      </w:r>
      <w:r w:rsidRPr="00144D1E">
        <w:rPr>
          <w:lang w:val="zh-CN" w:eastAsia="zh-CN"/>
        </w:rPr>
        <w:t>中所述的、在</w:t>
      </w:r>
      <w:r w:rsidRPr="00144D1E">
        <w:rPr>
          <w:lang w:val="zh-CN" w:eastAsia="zh-CN"/>
        </w:rPr>
        <w:t>136-137 MHz</w:t>
      </w:r>
      <w:r w:rsidRPr="00144D1E">
        <w:rPr>
          <w:lang w:val="zh-CN" w:eastAsia="zh-CN"/>
        </w:rPr>
        <w:t>频段</w:t>
      </w:r>
      <w:r w:rsidRPr="00144D1E">
        <w:rPr>
          <w:rFonts w:hint="eastAsia"/>
          <w:lang w:val="zh-CN" w:eastAsia="zh-CN"/>
        </w:rPr>
        <w:t>操作</w:t>
      </w:r>
      <w:r w:rsidRPr="00144D1E">
        <w:rPr>
          <w:lang w:val="zh-CN" w:eastAsia="zh-CN"/>
        </w:rPr>
        <w:t>的</w:t>
      </w:r>
      <w:r w:rsidRPr="00144D1E">
        <w:rPr>
          <w:lang w:val="zh-CN" w:eastAsia="zh-CN"/>
        </w:rPr>
        <w:t>VDL</w:t>
      </w:r>
      <w:r w:rsidRPr="00144D1E">
        <w:rPr>
          <w:lang w:val="zh-CN" w:eastAsia="zh-CN"/>
        </w:rPr>
        <w:t>模式</w:t>
      </w:r>
      <w:r w:rsidRPr="00144D1E">
        <w:rPr>
          <w:lang w:val="zh-CN" w:eastAsia="zh-CN"/>
        </w:rPr>
        <w:t>2</w:t>
      </w:r>
      <w:r w:rsidRPr="00144D1E">
        <w:rPr>
          <w:lang w:val="zh-CN" w:eastAsia="zh-CN"/>
        </w:rPr>
        <w:t>系统的技术和操作特性；</w:t>
      </w:r>
    </w:p>
    <w:p w14:paraId="7B1B4E9A" w14:textId="5B0B6940" w:rsidR="00F34EB0" w:rsidRPr="00144D1E" w:rsidRDefault="00F34EB0" w:rsidP="00F34EB0">
      <w:pPr>
        <w:rPr>
          <w:szCs w:val="24"/>
          <w:lang w:eastAsia="zh-CN"/>
        </w:rPr>
      </w:pPr>
      <w:r w:rsidRPr="00144D1E">
        <w:rPr>
          <w:lang w:val="zh-CN" w:eastAsia="zh-CN"/>
        </w:rPr>
        <w:t>2</w:t>
      </w:r>
      <w:r w:rsidRPr="00144D1E">
        <w:rPr>
          <w:lang w:val="zh-CN" w:eastAsia="zh-CN"/>
        </w:rPr>
        <w:tab/>
      </w:r>
      <w:r w:rsidRPr="00144D1E">
        <w:rPr>
          <w:lang w:val="zh-CN" w:eastAsia="zh-CN"/>
        </w:rPr>
        <w:t>应考虑干扰信号功率与接收机噪声功率电平之比</w:t>
      </w:r>
      <w:r w:rsidRPr="00BA0167">
        <w:rPr>
          <w:i/>
          <w:iCs/>
          <w:lang w:val="zh-CN" w:eastAsia="zh-CN"/>
        </w:rPr>
        <w:t>I/N</w:t>
      </w:r>
      <w:r w:rsidRPr="00144D1E">
        <w:rPr>
          <w:lang w:val="zh-CN" w:eastAsia="zh-CN"/>
        </w:rPr>
        <w:t xml:space="preserve"> = −6 dB</w:t>
      </w:r>
      <w:r w:rsidRPr="00144D1E">
        <w:rPr>
          <w:rStyle w:val="FootnoteReference"/>
          <w:iCs/>
          <w:szCs w:val="24"/>
          <w:lang w:val="zh-CN"/>
        </w:rPr>
        <w:footnoteReference w:id="1"/>
      </w:r>
      <w:r w:rsidRPr="00144D1E">
        <w:rPr>
          <w:lang w:val="zh-CN" w:eastAsia="zh-CN"/>
        </w:rPr>
        <w:t>，以保护在</w:t>
      </w:r>
      <w:r w:rsidRPr="00144D1E">
        <w:rPr>
          <w:lang w:val="zh-CN" w:eastAsia="zh-CN"/>
        </w:rPr>
        <w:t>136-137 MHz</w:t>
      </w:r>
      <w:r w:rsidRPr="00144D1E">
        <w:rPr>
          <w:lang w:val="zh-CN" w:eastAsia="zh-CN"/>
        </w:rPr>
        <w:t>频率范围内</w:t>
      </w:r>
      <w:r w:rsidR="005B7672" w:rsidRPr="00144D1E">
        <w:rPr>
          <w:lang w:val="zh-CN" w:eastAsia="zh-CN"/>
        </w:rPr>
        <w:t>AM(R)S</w:t>
      </w:r>
      <w:r w:rsidRPr="00144D1E">
        <w:rPr>
          <w:lang w:val="zh-CN" w:eastAsia="zh-CN"/>
        </w:rPr>
        <w:t>中操作的</w:t>
      </w:r>
      <w:r w:rsidRPr="00144D1E">
        <w:rPr>
          <w:lang w:val="zh-CN" w:eastAsia="zh-CN"/>
        </w:rPr>
        <w:t>VDL</w:t>
      </w:r>
      <w:r w:rsidRPr="00144D1E">
        <w:rPr>
          <w:lang w:val="zh-CN" w:eastAsia="zh-CN"/>
        </w:rPr>
        <w:t>模式</w:t>
      </w:r>
      <w:r w:rsidRPr="00144D1E">
        <w:rPr>
          <w:lang w:val="zh-CN" w:eastAsia="zh-CN"/>
        </w:rPr>
        <w:t>2</w:t>
      </w:r>
      <w:r w:rsidRPr="00144D1E">
        <w:rPr>
          <w:lang w:val="zh-CN" w:eastAsia="zh-CN"/>
        </w:rPr>
        <w:t>生命安全系统，如果出现多个干扰源，这只是集总保护电平。</w:t>
      </w:r>
      <w:bookmarkStart w:id="7" w:name="_Hlk522610802"/>
    </w:p>
    <w:bookmarkEnd w:id="7"/>
    <w:p w14:paraId="61A35BAF" w14:textId="77777777" w:rsidR="00F34EB0" w:rsidRPr="00144D1E" w:rsidRDefault="00F34EB0" w:rsidP="00F34EB0">
      <w:pPr>
        <w:rPr>
          <w:lang w:eastAsia="zh-CN"/>
        </w:rPr>
      </w:pPr>
    </w:p>
    <w:p w14:paraId="53013E96" w14:textId="77777777" w:rsidR="00F34EB0" w:rsidRPr="00144D1E" w:rsidRDefault="00F34EB0" w:rsidP="00F34EB0">
      <w:pPr>
        <w:rPr>
          <w:lang w:eastAsia="zh-CN"/>
        </w:rPr>
      </w:pPr>
    </w:p>
    <w:p w14:paraId="0EA25AFE" w14:textId="35740570" w:rsidR="00F34EB0" w:rsidRPr="00144D1E" w:rsidRDefault="00F34EB0" w:rsidP="00F34EB0">
      <w:pPr>
        <w:pStyle w:val="AnnexNoTitle"/>
        <w:outlineLvl w:val="0"/>
        <w:rPr>
          <w:lang w:eastAsia="zh-CN"/>
        </w:rPr>
      </w:pPr>
      <w:r w:rsidRPr="00144D1E">
        <w:rPr>
          <w:bCs/>
          <w:lang w:val="zh-CN" w:eastAsia="zh-CN"/>
        </w:rPr>
        <w:t>附件</w:t>
      </w:r>
      <w:r w:rsidRPr="00144D1E">
        <w:rPr>
          <w:bCs/>
          <w:lang w:val="zh-CN" w:eastAsia="zh-CN"/>
        </w:rPr>
        <w:t>1</w:t>
      </w:r>
      <w:r w:rsidR="004607B0">
        <w:rPr>
          <w:bCs/>
          <w:lang w:val="zh-CN" w:eastAsia="zh-CN"/>
        </w:rPr>
        <w:br/>
      </w:r>
      <w:r w:rsidR="004607B0">
        <w:rPr>
          <w:bCs/>
          <w:lang w:val="zh-CN" w:eastAsia="zh-CN"/>
        </w:rPr>
        <w:br/>
      </w:r>
      <w:r w:rsidRPr="00144D1E">
        <w:rPr>
          <w:bCs/>
          <w:lang w:val="zh-CN" w:eastAsia="zh-CN"/>
        </w:rPr>
        <w:t>在</w:t>
      </w:r>
      <w:r w:rsidRPr="00144D1E">
        <w:rPr>
          <w:bCs/>
          <w:lang w:val="zh-CN" w:eastAsia="zh-CN"/>
        </w:rPr>
        <w:t>136-137 MHz</w:t>
      </w:r>
      <w:r w:rsidRPr="00144D1E">
        <w:rPr>
          <w:bCs/>
          <w:lang w:val="zh-CN" w:eastAsia="zh-CN"/>
        </w:rPr>
        <w:t>频段</w:t>
      </w:r>
      <w:r w:rsidRPr="00144D1E">
        <w:rPr>
          <w:rFonts w:hint="eastAsia"/>
          <w:bCs/>
          <w:lang w:val="zh-CN" w:eastAsia="zh-CN"/>
        </w:rPr>
        <w:t>操作的</w:t>
      </w:r>
      <w:r w:rsidRPr="00144D1E">
        <w:rPr>
          <w:bCs/>
          <w:lang w:val="zh-CN" w:eastAsia="zh-CN"/>
        </w:rPr>
        <w:t>航空移动（航线内）业务</w:t>
      </w:r>
      <w:r w:rsidR="002575AE">
        <w:rPr>
          <w:rFonts w:hint="eastAsia"/>
          <w:bCs/>
          <w:lang w:val="zh-CN" w:eastAsia="zh-CN"/>
        </w:rPr>
        <w:t>的</w:t>
      </w:r>
      <w:r w:rsidR="002575AE">
        <w:rPr>
          <w:bCs/>
          <w:lang w:val="zh-CN" w:eastAsia="zh-CN"/>
        </w:rPr>
        <w:br/>
      </w:r>
      <w:r w:rsidRPr="00144D1E">
        <w:rPr>
          <w:bCs/>
          <w:lang w:val="zh-CN" w:eastAsia="zh-CN"/>
        </w:rPr>
        <w:t>VHF</w:t>
      </w:r>
      <w:r w:rsidRPr="00144D1E">
        <w:rPr>
          <w:bCs/>
          <w:lang w:val="zh-CN" w:eastAsia="zh-CN"/>
        </w:rPr>
        <w:t>数据链模式</w:t>
      </w:r>
      <w:r w:rsidRPr="00144D1E">
        <w:rPr>
          <w:bCs/>
          <w:lang w:val="zh-CN" w:eastAsia="zh-CN"/>
        </w:rPr>
        <w:t>2</w:t>
      </w:r>
      <w:r w:rsidRPr="00144D1E">
        <w:rPr>
          <w:bCs/>
          <w:lang w:val="zh-CN" w:eastAsia="zh-CN"/>
        </w:rPr>
        <w:t>系统的技术和操作特性</w:t>
      </w:r>
    </w:p>
    <w:p w14:paraId="058983FD" w14:textId="77777777" w:rsidR="00F34EB0" w:rsidRPr="00144D1E" w:rsidRDefault="00F34EB0" w:rsidP="00F34EB0">
      <w:pPr>
        <w:pStyle w:val="Heading1"/>
        <w:rPr>
          <w:lang w:eastAsia="zh-CN"/>
        </w:rPr>
      </w:pPr>
      <w:r w:rsidRPr="00144D1E">
        <w:rPr>
          <w:bCs/>
          <w:lang w:val="zh-CN" w:eastAsia="zh-CN"/>
        </w:rPr>
        <w:t>1</w:t>
      </w:r>
      <w:r w:rsidRPr="00144D1E">
        <w:rPr>
          <w:bCs/>
          <w:lang w:val="zh-CN" w:eastAsia="zh-CN"/>
        </w:rPr>
        <w:tab/>
      </w:r>
      <w:r w:rsidRPr="00144D1E">
        <w:rPr>
          <w:rFonts w:hint="eastAsia"/>
          <w:bCs/>
          <w:lang w:val="zh-CN" w:eastAsia="zh-CN"/>
        </w:rPr>
        <w:t>引言</w:t>
      </w:r>
    </w:p>
    <w:p w14:paraId="07993FDB" w14:textId="267854F4" w:rsidR="00F34EB0" w:rsidRPr="00144D1E" w:rsidRDefault="00F34EB0" w:rsidP="00144D1E">
      <w:pPr>
        <w:ind w:firstLineChars="200" w:firstLine="480"/>
        <w:rPr>
          <w:lang w:eastAsia="zh-CN"/>
        </w:rPr>
      </w:pPr>
      <w:r w:rsidRPr="00144D1E">
        <w:rPr>
          <w:lang w:val="zh-CN" w:eastAsia="zh-CN"/>
        </w:rPr>
        <w:t>136-137 MHz</w:t>
      </w:r>
      <w:r w:rsidRPr="00144D1E">
        <w:rPr>
          <w:lang w:val="zh-CN" w:eastAsia="zh-CN"/>
        </w:rPr>
        <w:t>频段划分给</w:t>
      </w:r>
      <w:r w:rsidR="00D54FB3" w:rsidRPr="00144D1E">
        <w:rPr>
          <w:lang w:val="zh-CN" w:eastAsia="zh-CN"/>
        </w:rPr>
        <w:t>AM(R)S</w:t>
      </w:r>
      <w:r w:rsidRPr="00144D1E">
        <w:rPr>
          <w:lang w:val="zh-CN" w:eastAsia="zh-CN"/>
        </w:rPr>
        <w:t>，是空对地、空对空和地对空方向航空安全数据通信的通信频段之一。这些系统是由</w:t>
      </w:r>
      <w:r w:rsidRPr="00144D1E">
        <w:rPr>
          <w:lang w:val="zh-CN" w:eastAsia="zh-CN"/>
        </w:rPr>
        <w:t>ICAO</w:t>
      </w:r>
      <w:r w:rsidRPr="00144D1E">
        <w:rPr>
          <w:lang w:val="zh-CN" w:eastAsia="zh-CN"/>
        </w:rPr>
        <w:t>为</w:t>
      </w:r>
      <w:r w:rsidRPr="00144D1E">
        <w:rPr>
          <w:lang w:val="zh-CN" w:eastAsia="zh-CN"/>
        </w:rPr>
        <w:t>VDL</w:t>
      </w:r>
      <w:r w:rsidRPr="00144D1E">
        <w:rPr>
          <w:lang w:val="zh-CN" w:eastAsia="zh-CN"/>
        </w:rPr>
        <w:t>模式</w:t>
      </w:r>
      <w:r w:rsidRPr="00144D1E">
        <w:rPr>
          <w:lang w:val="zh-CN" w:eastAsia="zh-CN"/>
        </w:rPr>
        <w:t>2</w:t>
      </w:r>
      <w:r w:rsidRPr="00144D1E">
        <w:rPr>
          <w:lang w:val="zh-CN" w:eastAsia="zh-CN"/>
        </w:rPr>
        <w:t>制定的国际标准化系统。这些通信用于空中交通服务和飞行的各个阶段。</w:t>
      </w:r>
    </w:p>
    <w:p w14:paraId="1D3357DA" w14:textId="77777777" w:rsidR="00F34EB0" w:rsidRPr="00144D1E" w:rsidRDefault="00F34EB0" w:rsidP="00F34EB0">
      <w:pPr>
        <w:pStyle w:val="Heading1"/>
        <w:rPr>
          <w:lang w:eastAsia="zh-CN"/>
        </w:rPr>
      </w:pPr>
      <w:bookmarkStart w:id="8" w:name="_Hlk522609769"/>
      <w:r w:rsidRPr="00144D1E">
        <w:rPr>
          <w:bCs/>
          <w:lang w:val="zh-CN" w:eastAsia="zh-CN"/>
        </w:rPr>
        <w:t>2</w:t>
      </w:r>
      <w:r w:rsidRPr="00144D1E">
        <w:rPr>
          <w:bCs/>
          <w:lang w:val="zh-CN" w:eastAsia="zh-CN"/>
        </w:rPr>
        <w:tab/>
      </w:r>
      <w:r w:rsidRPr="00144D1E">
        <w:rPr>
          <w:bCs/>
          <w:lang w:val="zh-CN" w:eastAsia="zh-CN"/>
        </w:rPr>
        <w:t>在</w:t>
      </w:r>
      <w:r w:rsidRPr="00144D1E">
        <w:rPr>
          <w:bCs/>
          <w:lang w:val="zh-CN" w:eastAsia="zh-CN"/>
        </w:rPr>
        <w:t>136-137 MHz</w:t>
      </w:r>
      <w:r w:rsidRPr="00144D1E">
        <w:rPr>
          <w:bCs/>
          <w:lang w:val="zh-CN" w:eastAsia="zh-CN"/>
        </w:rPr>
        <w:t>频段航空移动（航线内）业务中</w:t>
      </w:r>
      <w:r w:rsidRPr="00144D1E">
        <w:rPr>
          <w:rFonts w:hint="eastAsia"/>
          <w:bCs/>
          <w:lang w:val="zh-CN" w:eastAsia="zh-CN"/>
        </w:rPr>
        <w:t>操作</w:t>
      </w:r>
      <w:r w:rsidRPr="00144D1E">
        <w:rPr>
          <w:bCs/>
          <w:lang w:val="zh-CN" w:eastAsia="zh-CN"/>
        </w:rPr>
        <w:t>的</w:t>
      </w:r>
      <w:r w:rsidRPr="00144D1E">
        <w:rPr>
          <w:bCs/>
          <w:lang w:val="zh-CN" w:eastAsia="zh-CN"/>
        </w:rPr>
        <w:t>VDL</w:t>
      </w:r>
      <w:r w:rsidRPr="00144D1E">
        <w:rPr>
          <w:bCs/>
          <w:lang w:val="zh-CN" w:eastAsia="zh-CN"/>
        </w:rPr>
        <w:t>模式</w:t>
      </w:r>
      <w:r w:rsidRPr="00144D1E">
        <w:rPr>
          <w:bCs/>
          <w:lang w:val="zh-CN" w:eastAsia="zh-CN"/>
        </w:rPr>
        <w:t>2</w:t>
      </w:r>
      <w:r w:rsidRPr="00144D1E">
        <w:rPr>
          <w:bCs/>
          <w:lang w:val="zh-CN" w:eastAsia="zh-CN"/>
        </w:rPr>
        <w:t>系统的技术特性</w:t>
      </w:r>
      <w:bookmarkStart w:id="9" w:name="_Hlk522609742"/>
    </w:p>
    <w:bookmarkEnd w:id="8"/>
    <w:bookmarkEnd w:id="9"/>
    <w:p w14:paraId="55BE0EE0" w14:textId="77777777" w:rsidR="00F34EB0" w:rsidRPr="00144D1E" w:rsidRDefault="00F34EB0" w:rsidP="00144D1E">
      <w:pPr>
        <w:ind w:firstLineChars="200" w:firstLine="480"/>
        <w:rPr>
          <w:lang w:eastAsia="zh-CN"/>
        </w:rPr>
      </w:pPr>
      <w:r w:rsidRPr="00144D1E">
        <w:rPr>
          <w:lang w:val="zh-CN" w:eastAsia="zh-CN"/>
        </w:rPr>
        <w:t>表</w:t>
      </w:r>
      <w:r w:rsidRPr="00144D1E">
        <w:rPr>
          <w:lang w:val="zh-CN" w:eastAsia="zh-CN"/>
        </w:rPr>
        <w:t>1</w:t>
      </w:r>
      <w:r w:rsidRPr="00144D1E">
        <w:rPr>
          <w:lang w:val="zh-CN" w:eastAsia="zh-CN"/>
        </w:rPr>
        <w:t>介绍了在</w:t>
      </w:r>
      <w:r w:rsidRPr="00144D1E">
        <w:rPr>
          <w:lang w:val="zh-CN" w:eastAsia="zh-CN"/>
        </w:rPr>
        <w:t>136-137 MHz</w:t>
      </w:r>
      <w:r w:rsidRPr="00144D1E">
        <w:rPr>
          <w:lang w:val="zh-CN" w:eastAsia="zh-CN"/>
        </w:rPr>
        <w:t>频段</w:t>
      </w:r>
      <w:r w:rsidRPr="00144D1E">
        <w:rPr>
          <w:rFonts w:hint="eastAsia"/>
          <w:lang w:val="zh-CN" w:eastAsia="zh-CN"/>
        </w:rPr>
        <w:t>操作</w:t>
      </w:r>
      <w:r w:rsidRPr="00144D1E">
        <w:rPr>
          <w:lang w:val="zh-CN" w:eastAsia="zh-CN"/>
        </w:rPr>
        <w:t>的典型</w:t>
      </w:r>
      <w:r w:rsidRPr="00144D1E">
        <w:rPr>
          <w:lang w:val="zh-CN" w:eastAsia="zh-CN"/>
        </w:rPr>
        <w:t>VDL</w:t>
      </w:r>
      <w:r w:rsidRPr="00144D1E">
        <w:rPr>
          <w:lang w:val="zh-CN" w:eastAsia="zh-CN"/>
        </w:rPr>
        <w:t>模式</w:t>
      </w:r>
      <w:r w:rsidRPr="00144D1E">
        <w:rPr>
          <w:lang w:val="zh-CN" w:eastAsia="zh-CN"/>
        </w:rPr>
        <w:t>2</w:t>
      </w:r>
      <w:r w:rsidRPr="00144D1E">
        <w:rPr>
          <w:lang w:val="zh-CN" w:eastAsia="zh-CN"/>
        </w:rPr>
        <w:t>系统的技术特性。有些电台使用不同的天线发射和接收信号。</w:t>
      </w:r>
    </w:p>
    <w:p w14:paraId="774D888E" w14:textId="77777777" w:rsidR="00F34EB0" w:rsidRPr="00144D1E" w:rsidRDefault="00F34EB0" w:rsidP="004607B0">
      <w:pPr>
        <w:pStyle w:val="TableNo"/>
        <w:spacing w:before="960"/>
        <w:rPr>
          <w:lang w:eastAsia="zh-CN"/>
        </w:rPr>
      </w:pPr>
      <w:r w:rsidRPr="00144D1E">
        <w:rPr>
          <w:lang w:val="zh-CN" w:eastAsia="zh-CN"/>
        </w:rPr>
        <w:lastRenderedPageBreak/>
        <w:t>表</w:t>
      </w:r>
      <w:r w:rsidRPr="00144D1E">
        <w:rPr>
          <w:lang w:val="zh-CN" w:eastAsia="zh-CN"/>
        </w:rPr>
        <w:t>1</w:t>
      </w:r>
    </w:p>
    <w:p w14:paraId="747C9FFA" w14:textId="77777777" w:rsidR="00F34EB0" w:rsidRPr="00144D1E" w:rsidRDefault="00F34EB0" w:rsidP="00F34EB0">
      <w:pPr>
        <w:pStyle w:val="Tabletitle"/>
        <w:rPr>
          <w:lang w:eastAsia="zh-CN"/>
        </w:rPr>
      </w:pPr>
      <w:r w:rsidRPr="00144D1E">
        <w:rPr>
          <w:rFonts w:hint="eastAsia"/>
          <w:bCs/>
          <w:lang w:val="zh-CN" w:eastAsia="zh-CN"/>
        </w:rPr>
        <w:t>在</w:t>
      </w:r>
      <w:r w:rsidRPr="00144D1E">
        <w:rPr>
          <w:bCs/>
          <w:lang w:val="zh-CN" w:eastAsia="zh-CN"/>
        </w:rPr>
        <w:t>136-137 MHz</w:t>
      </w:r>
      <w:r w:rsidRPr="00144D1E">
        <w:rPr>
          <w:bCs/>
          <w:lang w:val="zh-CN" w:eastAsia="zh-CN"/>
        </w:rPr>
        <w:t>频段</w:t>
      </w:r>
      <w:r w:rsidRPr="00144D1E">
        <w:rPr>
          <w:rFonts w:hint="eastAsia"/>
          <w:bCs/>
          <w:lang w:val="zh-CN" w:eastAsia="zh-CN"/>
        </w:rPr>
        <w:t>操作</w:t>
      </w:r>
      <w:r w:rsidRPr="00144D1E">
        <w:rPr>
          <w:bCs/>
          <w:lang w:val="zh-CN" w:eastAsia="zh-CN"/>
        </w:rPr>
        <w:t>的</w:t>
      </w:r>
      <w:r w:rsidRPr="00144D1E">
        <w:rPr>
          <w:bCs/>
          <w:lang w:val="zh-CN" w:eastAsia="zh-CN"/>
        </w:rPr>
        <w:t>VHF</w:t>
      </w:r>
      <w:r w:rsidRPr="00144D1E">
        <w:rPr>
          <w:bCs/>
          <w:lang w:val="zh-CN" w:eastAsia="zh-CN"/>
        </w:rPr>
        <w:t>数据链路模式</w:t>
      </w:r>
      <w:r w:rsidRPr="00144D1E">
        <w:rPr>
          <w:bCs/>
          <w:lang w:val="zh-CN" w:eastAsia="zh-CN"/>
        </w:rPr>
        <w:t>2</w:t>
      </w:r>
      <w:r w:rsidRPr="00144D1E">
        <w:rPr>
          <w:bCs/>
          <w:lang w:val="zh-CN" w:eastAsia="zh-CN"/>
        </w:rPr>
        <w:t>系统的特性</w:t>
      </w:r>
    </w:p>
    <w:tbl>
      <w:tblPr>
        <w:tblStyle w:val="TableGrid"/>
        <w:tblW w:w="9639" w:type="dxa"/>
        <w:tblLayout w:type="fixed"/>
        <w:tblCellMar>
          <w:left w:w="28" w:type="dxa"/>
          <w:right w:w="28" w:type="dxa"/>
        </w:tblCellMar>
        <w:tblLook w:val="04A0" w:firstRow="1" w:lastRow="0" w:firstColumn="1" w:lastColumn="0" w:noHBand="0" w:noVBand="1"/>
      </w:tblPr>
      <w:tblGrid>
        <w:gridCol w:w="2199"/>
        <w:gridCol w:w="3715"/>
        <w:gridCol w:w="3725"/>
      </w:tblGrid>
      <w:tr w:rsidR="00F34EB0" w:rsidRPr="00144D1E" w14:paraId="2AD1DF84" w14:textId="77777777" w:rsidTr="009773D7">
        <w:trPr>
          <w:tblHeader/>
        </w:trPr>
        <w:tc>
          <w:tcPr>
            <w:tcW w:w="2263" w:type="dxa"/>
            <w:tcBorders>
              <w:top w:val="single" w:sz="4" w:space="0" w:color="000000"/>
              <w:left w:val="single" w:sz="4" w:space="0" w:color="000000"/>
              <w:bottom w:val="single" w:sz="4" w:space="0" w:color="000000"/>
              <w:right w:val="single" w:sz="4" w:space="0" w:color="000000"/>
            </w:tcBorders>
            <w:hideMark/>
          </w:tcPr>
          <w:p w14:paraId="6C122557" w14:textId="77777777" w:rsidR="00F34EB0" w:rsidRPr="00144D1E" w:rsidRDefault="00F34EB0" w:rsidP="002C126B">
            <w:pPr>
              <w:pStyle w:val="Tablehead"/>
              <w:rPr>
                <w:rFonts w:ascii="Times New Roman" w:eastAsia="SimSun" w:hAnsi="Times New Roman" w:cs="Times New Roman"/>
              </w:rPr>
            </w:pPr>
            <w:proofErr w:type="spellStart"/>
            <w:r w:rsidRPr="00144D1E">
              <w:rPr>
                <w:rFonts w:ascii="Times New Roman" w:eastAsia="SimSun" w:hAnsi="Times New Roman" w:cs="Times New Roman"/>
                <w:bCs/>
                <w:color w:val="000000"/>
                <w:lang w:val="zh-CN"/>
              </w:rPr>
              <w:t>平台</w:t>
            </w:r>
            <w:proofErr w:type="spellEnd"/>
          </w:p>
        </w:tc>
        <w:tc>
          <w:tcPr>
            <w:tcW w:w="3828" w:type="dxa"/>
            <w:tcBorders>
              <w:top w:val="single" w:sz="4" w:space="0" w:color="000000"/>
              <w:left w:val="single" w:sz="4" w:space="0" w:color="000000"/>
              <w:bottom w:val="single" w:sz="4" w:space="0" w:color="000000"/>
              <w:right w:val="single" w:sz="4" w:space="0" w:color="000000"/>
            </w:tcBorders>
            <w:hideMark/>
          </w:tcPr>
          <w:p w14:paraId="0F2F6DA0" w14:textId="77777777" w:rsidR="00F34EB0" w:rsidRPr="00144D1E" w:rsidRDefault="00F34EB0" w:rsidP="002C126B">
            <w:pPr>
              <w:pStyle w:val="Tablehead"/>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航空器</w:t>
            </w:r>
            <w:proofErr w:type="spellEnd"/>
          </w:p>
        </w:tc>
        <w:tc>
          <w:tcPr>
            <w:tcW w:w="3839" w:type="dxa"/>
            <w:tcBorders>
              <w:top w:val="single" w:sz="4" w:space="0" w:color="000000"/>
              <w:left w:val="single" w:sz="4" w:space="0" w:color="000000"/>
              <w:bottom w:val="single" w:sz="4" w:space="0" w:color="000000"/>
              <w:right w:val="single" w:sz="4" w:space="0" w:color="000000"/>
            </w:tcBorders>
            <w:hideMark/>
          </w:tcPr>
          <w:p w14:paraId="298D3FB6" w14:textId="77777777" w:rsidR="00F34EB0" w:rsidRPr="00144D1E" w:rsidRDefault="00F34EB0" w:rsidP="002C126B">
            <w:pPr>
              <w:pStyle w:val="Tablehead"/>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基站</w:t>
            </w:r>
            <w:proofErr w:type="spellEnd"/>
          </w:p>
        </w:tc>
      </w:tr>
      <w:tr w:rsidR="00F34EB0" w:rsidRPr="00144D1E" w14:paraId="26EB5E2F"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50789FD9" w14:textId="77777777" w:rsidR="00F34EB0" w:rsidRPr="00144D1E" w:rsidRDefault="00F34EB0" w:rsidP="002C126B">
            <w:pPr>
              <w:pStyle w:val="Tabletext"/>
              <w:jc w:val="left"/>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发射类型</w:t>
            </w:r>
            <w:proofErr w:type="spellEnd"/>
          </w:p>
        </w:tc>
        <w:tc>
          <w:tcPr>
            <w:tcW w:w="3828" w:type="dxa"/>
            <w:tcBorders>
              <w:top w:val="single" w:sz="4" w:space="0" w:color="000000"/>
              <w:left w:val="single" w:sz="4" w:space="0" w:color="000000"/>
              <w:bottom w:val="single" w:sz="4" w:space="0" w:color="000000"/>
              <w:right w:val="single" w:sz="4" w:space="0" w:color="000000"/>
            </w:tcBorders>
            <w:hideMark/>
          </w:tcPr>
          <w:p w14:paraId="3E9919F4" w14:textId="77777777" w:rsidR="00F34EB0" w:rsidRPr="00144D1E" w:rsidRDefault="00F34EB0" w:rsidP="002C126B">
            <w:pPr>
              <w:pStyle w:val="Tabletext"/>
              <w:jc w:val="center"/>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数据</w:t>
            </w:r>
            <w:proofErr w:type="spellEnd"/>
          </w:p>
        </w:tc>
        <w:tc>
          <w:tcPr>
            <w:tcW w:w="3839" w:type="dxa"/>
            <w:tcBorders>
              <w:top w:val="single" w:sz="4" w:space="0" w:color="000000"/>
              <w:left w:val="single" w:sz="4" w:space="0" w:color="000000"/>
              <w:bottom w:val="single" w:sz="4" w:space="0" w:color="000000"/>
              <w:right w:val="single" w:sz="4" w:space="0" w:color="000000"/>
            </w:tcBorders>
            <w:hideMark/>
          </w:tcPr>
          <w:p w14:paraId="1285827B" w14:textId="77777777" w:rsidR="00F34EB0" w:rsidRPr="00144D1E" w:rsidRDefault="00F34EB0" w:rsidP="002C126B">
            <w:pPr>
              <w:pStyle w:val="Tabletext"/>
              <w:jc w:val="center"/>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数据</w:t>
            </w:r>
            <w:proofErr w:type="spellEnd"/>
          </w:p>
        </w:tc>
      </w:tr>
      <w:tr w:rsidR="00F34EB0" w:rsidRPr="00144D1E" w14:paraId="3D25C222"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2E88FF13" w14:textId="77777777" w:rsidR="00F34EB0" w:rsidRPr="00144D1E" w:rsidRDefault="00F34EB0" w:rsidP="002C126B">
            <w:pPr>
              <w:pStyle w:val="Tabletext"/>
              <w:jc w:val="left"/>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调制类型</w:t>
            </w:r>
            <w:proofErr w:type="spellEnd"/>
          </w:p>
        </w:tc>
        <w:tc>
          <w:tcPr>
            <w:tcW w:w="3828" w:type="dxa"/>
            <w:tcBorders>
              <w:top w:val="single" w:sz="4" w:space="0" w:color="000000"/>
              <w:left w:val="single" w:sz="4" w:space="0" w:color="000000"/>
              <w:bottom w:val="single" w:sz="4" w:space="0" w:color="000000"/>
              <w:right w:val="single" w:sz="4" w:space="0" w:color="000000"/>
            </w:tcBorders>
            <w:hideMark/>
          </w:tcPr>
          <w:p w14:paraId="58AE591D"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D8PSK</w:t>
            </w:r>
          </w:p>
        </w:tc>
        <w:tc>
          <w:tcPr>
            <w:tcW w:w="3839" w:type="dxa"/>
            <w:tcBorders>
              <w:top w:val="single" w:sz="4" w:space="0" w:color="000000"/>
              <w:left w:val="single" w:sz="4" w:space="0" w:color="000000"/>
              <w:bottom w:val="single" w:sz="4" w:space="0" w:color="000000"/>
              <w:right w:val="single" w:sz="4" w:space="0" w:color="000000"/>
            </w:tcBorders>
            <w:hideMark/>
          </w:tcPr>
          <w:p w14:paraId="339D85E0"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D8PSK</w:t>
            </w:r>
          </w:p>
        </w:tc>
      </w:tr>
      <w:tr w:rsidR="00F34EB0" w:rsidRPr="00144D1E" w14:paraId="10DF8EC1"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6C95716F" w14:textId="77777777" w:rsidR="00F34EB0" w:rsidRPr="00144D1E" w:rsidRDefault="00F34EB0" w:rsidP="002C126B">
            <w:pPr>
              <w:pStyle w:val="Tabletext"/>
              <w:jc w:val="left"/>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操作类型</w:t>
            </w:r>
            <w:proofErr w:type="spellEnd"/>
          </w:p>
        </w:tc>
        <w:tc>
          <w:tcPr>
            <w:tcW w:w="3828" w:type="dxa"/>
            <w:tcBorders>
              <w:top w:val="single" w:sz="4" w:space="0" w:color="000000"/>
              <w:left w:val="single" w:sz="4" w:space="0" w:color="000000"/>
              <w:bottom w:val="single" w:sz="4" w:space="0" w:color="000000"/>
              <w:right w:val="single" w:sz="4" w:space="0" w:color="000000"/>
            </w:tcBorders>
            <w:hideMark/>
          </w:tcPr>
          <w:p w14:paraId="3C2D9C6C" w14:textId="77777777" w:rsidR="00F34EB0" w:rsidRPr="00144D1E" w:rsidRDefault="00F34EB0" w:rsidP="002C126B">
            <w:pPr>
              <w:pStyle w:val="Tabletext"/>
              <w:jc w:val="center"/>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单</w:t>
            </w:r>
            <w:r w:rsidRPr="00144D1E">
              <w:rPr>
                <w:rFonts w:ascii="Times New Roman" w:eastAsia="SimSun" w:hAnsi="Times New Roman" w:cs="Times New Roman" w:hint="eastAsia"/>
                <w:color w:val="000000"/>
                <w:lang w:val="zh-CN"/>
              </w:rPr>
              <w:t>工</w:t>
            </w:r>
            <w:proofErr w:type="spellEnd"/>
          </w:p>
        </w:tc>
        <w:tc>
          <w:tcPr>
            <w:tcW w:w="3839" w:type="dxa"/>
            <w:tcBorders>
              <w:top w:val="single" w:sz="4" w:space="0" w:color="000000"/>
              <w:left w:val="single" w:sz="4" w:space="0" w:color="000000"/>
              <w:bottom w:val="single" w:sz="4" w:space="0" w:color="000000"/>
              <w:right w:val="single" w:sz="4" w:space="0" w:color="000000"/>
            </w:tcBorders>
            <w:hideMark/>
          </w:tcPr>
          <w:p w14:paraId="3CD6A0B2" w14:textId="77777777" w:rsidR="00F34EB0" w:rsidRPr="00144D1E" w:rsidRDefault="00F34EB0" w:rsidP="002C126B">
            <w:pPr>
              <w:pStyle w:val="Tabletext"/>
              <w:jc w:val="center"/>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单</w:t>
            </w:r>
            <w:r w:rsidRPr="00144D1E">
              <w:rPr>
                <w:rFonts w:ascii="Times New Roman" w:eastAsia="SimSun" w:hAnsi="Times New Roman" w:cs="Times New Roman" w:hint="eastAsia"/>
                <w:color w:val="000000"/>
                <w:lang w:val="zh-CN"/>
              </w:rPr>
              <w:t>工</w:t>
            </w:r>
            <w:proofErr w:type="spellEnd"/>
          </w:p>
        </w:tc>
      </w:tr>
      <w:tr w:rsidR="00F34EB0" w:rsidRPr="00144D1E" w14:paraId="00BCFD18"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6B743D87" w14:textId="77777777" w:rsidR="00F34EB0" w:rsidRPr="00144D1E" w:rsidRDefault="00F34EB0" w:rsidP="002C126B">
            <w:pPr>
              <w:pStyle w:val="Tabletext"/>
              <w:jc w:val="left"/>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最大天线高度（米</w:t>
            </w:r>
            <w:proofErr w:type="spellEnd"/>
            <w:r w:rsidRPr="00144D1E">
              <w:rPr>
                <w:rFonts w:ascii="Times New Roman" w:eastAsia="SimSun" w:hAnsi="Times New Roman" w:cs="Times New Roman"/>
                <w:color w:val="000000"/>
                <w:lang w:val="zh-CN"/>
              </w:rPr>
              <w:t>）</w:t>
            </w:r>
          </w:p>
        </w:tc>
        <w:tc>
          <w:tcPr>
            <w:tcW w:w="3828" w:type="dxa"/>
            <w:tcBorders>
              <w:top w:val="single" w:sz="4" w:space="0" w:color="000000"/>
              <w:left w:val="single" w:sz="4" w:space="0" w:color="000000"/>
              <w:bottom w:val="single" w:sz="4" w:space="0" w:color="000000"/>
              <w:right w:val="single" w:sz="4" w:space="0" w:color="000000"/>
            </w:tcBorders>
            <w:hideMark/>
          </w:tcPr>
          <w:p w14:paraId="656965D1" w14:textId="35ADC3FD" w:rsidR="00F34EB0" w:rsidRPr="00144D1E" w:rsidRDefault="00CB3AA6" w:rsidP="002C126B">
            <w:pPr>
              <w:pStyle w:val="Tabletext"/>
              <w:jc w:val="center"/>
              <w:rPr>
                <w:rFonts w:ascii="Times New Roman" w:eastAsia="SimSun" w:hAnsi="Times New Roman" w:cs="Times New Roman"/>
              </w:rPr>
            </w:pPr>
            <w:r w:rsidRPr="00FA5DD2">
              <w:rPr>
                <w:rFonts w:ascii="Times New Roman" w:hAnsi="Times New Roman" w:cs="Times New Roman"/>
              </w:rPr>
              <w:t>15 240 (MSL)</w:t>
            </w:r>
          </w:p>
        </w:tc>
        <w:tc>
          <w:tcPr>
            <w:tcW w:w="3839" w:type="dxa"/>
            <w:tcBorders>
              <w:top w:val="single" w:sz="4" w:space="0" w:color="000000"/>
              <w:left w:val="single" w:sz="4" w:space="0" w:color="000000"/>
              <w:bottom w:val="single" w:sz="4" w:space="0" w:color="000000"/>
              <w:right w:val="single" w:sz="4" w:space="0" w:color="000000"/>
            </w:tcBorders>
            <w:hideMark/>
          </w:tcPr>
          <w:p w14:paraId="565E750B" w14:textId="7BE967C6" w:rsidR="00F34EB0" w:rsidRPr="00144D1E" w:rsidRDefault="00FA29E2" w:rsidP="002575AE">
            <w:pPr>
              <w:pStyle w:val="Tabletext"/>
              <w:jc w:val="center"/>
              <w:rPr>
                <w:rFonts w:ascii="Times New Roman" w:eastAsia="SimSun" w:hAnsi="Times New Roman" w:cs="Times New Roman"/>
              </w:rPr>
            </w:pPr>
            <w:r w:rsidRPr="00FA5DD2">
              <w:rPr>
                <w:rFonts w:ascii="Times New Roman" w:hAnsi="Times New Roman" w:cs="Times New Roman"/>
              </w:rPr>
              <w:t>15-50 (AGL)</w:t>
            </w:r>
            <w:r w:rsidR="002575AE">
              <w:rPr>
                <w:rFonts w:ascii="Times New Roman" w:eastAsia="SimSun" w:hAnsi="Times New Roman" w:cs="Times New Roman"/>
                <w:color w:val="000000"/>
                <w:lang w:val="zh-CN"/>
              </w:rPr>
              <w:br/>
            </w:r>
            <w:r w:rsidR="00F34EB0" w:rsidRPr="00144D1E">
              <w:rPr>
                <w:rFonts w:ascii="Times New Roman" w:eastAsia="SimSun" w:hAnsi="Times New Roman" w:cs="Times New Roman"/>
                <w:color w:val="000000"/>
                <w:lang w:val="zh-CN"/>
              </w:rPr>
              <w:t>（</w:t>
            </w:r>
            <w:proofErr w:type="spellStart"/>
            <w:r w:rsidR="00F34EB0" w:rsidRPr="00144D1E">
              <w:rPr>
                <w:rFonts w:ascii="Times New Roman" w:eastAsia="SimSun" w:hAnsi="Times New Roman" w:cs="Times New Roman"/>
                <w:color w:val="000000"/>
                <w:lang w:val="zh-CN"/>
              </w:rPr>
              <w:t>典型</w:t>
            </w:r>
            <w:proofErr w:type="spellEnd"/>
            <w:r w:rsidR="00F34EB0" w:rsidRPr="00144D1E">
              <w:rPr>
                <w:rFonts w:ascii="Times New Roman" w:eastAsia="SimSun" w:hAnsi="Times New Roman" w:cs="Times New Roman"/>
                <w:color w:val="000000"/>
                <w:lang w:val="zh-CN"/>
              </w:rPr>
              <w:t>15</w:t>
            </w:r>
            <w:r w:rsidR="00F34EB0" w:rsidRPr="00144D1E">
              <w:rPr>
                <w:rFonts w:ascii="Times New Roman" w:eastAsia="SimSun" w:hAnsi="Times New Roman" w:cs="Times New Roman"/>
                <w:color w:val="000000"/>
                <w:lang w:val="zh-CN"/>
              </w:rPr>
              <w:t>）</w:t>
            </w:r>
          </w:p>
        </w:tc>
      </w:tr>
      <w:tr w:rsidR="00F34EB0" w:rsidRPr="00144D1E" w14:paraId="37C1845E" w14:textId="77777777" w:rsidTr="009773D7">
        <w:tc>
          <w:tcPr>
            <w:tcW w:w="9930" w:type="dxa"/>
            <w:gridSpan w:val="3"/>
            <w:tcBorders>
              <w:top w:val="single" w:sz="4" w:space="0" w:color="000000"/>
              <w:left w:val="single" w:sz="4" w:space="0" w:color="000000"/>
              <w:bottom w:val="single" w:sz="4" w:space="0" w:color="000000"/>
              <w:right w:val="single" w:sz="4" w:space="0" w:color="000000"/>
            </w:tcBorders>
          </w:tcPr>
          <w:p w14:paraId="6D4629E1" w14:textId="77777777" w:rsidR="00F34EB0" w:rsidRPr="00144D1E" w:rsidRDefault="00F34EB0" w:rsidP="002C126B">
            <w:pPr>
              <w:pStyle w:val="Tabletext"/>
              <w:tabs>
                <w:tab w:val="left" w:pos="238"/>
              </w:tabs>
              <w:rPr>
                <w:rFonts w:ascii="Times New Roman" w:eastAsia="SimSun" w:hAnsi="Times New Roman" w:cs="Times New Roman"/>
                <w:b/>
                <w:bCs/>
              </w:rPr>
            </w:pPr>
            <w:proofErr w:type="spellStart"/>
            <w:r w:rsidRPr="00144D1E">
              <w:rPr>
                <w:rFonts w:ascii="Times New Roman" w:eastAsia="SimSun" w:hAnsi="Times New Roman" w:cs="Times New Roman"/>
                <w:b/>
                <w:bCs/>
                <w:color w:val="000000"/>
                <w:lang w:val="zh-CN"/>
              </w:rPr>
              <w:t>发射机</w:t>
            </w:r>
            <w:proofErr w:type="spellEnd"/>
          </w:p>
        </w:tc>
      </w:tr>
      <w:tr w:rsidR="00F34EB0" w:rsidRPr="00144D1E" w14:paraId="3B4B04DA"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15FFD142" w14:textId="77777777" w:rsidR="00F34EB0" w:rsidRPr="00144D1E" w:rsidRDefault="00F34EB0" w:rsidP="002C126B">
            <w:pPr>
              <w:pStyle w:val="Tabletext"/>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功率</w:t>
            </w:r>
            <w:proofErr w:type="spellEnd"/>
            <w:r w:rsidRPr="00144D1E">
              <w:rPr>
                <w:rFonts w:ascii="Times New Roman" w:eastAsia="SimSun" w:hAnsi="Times New Roman" w:cs="Times New Roman"/>
                <w:color w:val="000000"/>
                <w:lang w:val="zh-CN"/>
              </w:rPr>
              <w:t>（</w:t>
            </w:r>
            <w:r w:rsidRPr="00144D1E">
              <w:rPr>
                <w:rFonts w:ascii="Times New Roman" w:eastAsia="SimSun" w:hAnsi="Times New Roman" w:cs="Times New Roman"/>
                <w:color w:val="000000"/>
                <w:lang w:val="zh-CN"/>
              </w:rPr>
              <w:t>W</w:t>
            </w:r>
            <w:r w:rsidRPr="00144D1E">
              <w:rPr>
                <w:rFonts w:ascii="Times New Roman" w:eastAsia="SimSun" w:hAnsi="Times New Roman" w:cs="Times New Roman"/>
                <w:color w:val="000000"/>
                <w:lang w:val="zh-CN"/>
              </w:rPr>
              <w:t>）</w:t>
            </w:r>
          </w:p>
        </w:tc>
        <w:tc>
          <w:tcPr>
            <w:tcW w:w="3828" w:type="dxa"/>
            <w:tcBorders>
              <w:top w:val="single" w:sz="4" w:space="0" w:color="000000"/>
              <w:left w:val="single" w:sz="4" w:space="0" w:color="000000"/>
              <w:bottom w:val="single" w:sz="4" w:space="0" w:color="000000"/>
              <w:right w:val="single" w:sz="4" w:space="0" w:color="000000"/>
            </w:tcBorders>
            <w:hideMark/>
          </w:tcPr>
          <w:p w14:paraId="120B92EB"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18</w:t>
            </w:r>
            <w:r w:rsidRPr="00144D1E">
              <w:rPr>
                <w:rFonts w:ascii="Times New Roman" w:eastAsia="SimSun" w:hAnsi="Times New Roman" w:cs="Times New Roman"/>
                <w:color w:val="000000"/>
                <w:lang w:val="zh-CN"/>
              </w:rPr>
              <w:t>至</w:t>
            </w:r>
            <w:r w:rsidRPr="00144D1E">
              <w:rPr>
                <w:rFonts w:ascii="Times New Roman" w:eastAsia="SimSun" w:hAnsi="Times New Roman" w:cs="Times New Roman"/>
                <w:color w:val="000000"/>
                <w:lang w:val="zh-CN"/>
              </w:rPr>
              <w:t>25</w:t>
            </w:r>
          </w:p>
        </w:tc>
        <w:tc>
          <w:tcPr>
            <w:tcW w:w="3839" w:type="dxa"/>
            <w:tcBorders>
              <w:top w:val="single" w:sz="4" w:space="0" w:color="000000"/>
              <w:left w:val="single" w:sz="4" w:space="0" w:color="000000"/>
              <w:bottom w:val="single" w:sz="4" w:space="0" w:color="000000"/>
              <w:right w:val="single" w:sz="4" w:space="0" w:color="000000"/>
            </w:tcBorders>
            <w:hideMark/>
          </w:tcPr>
          <w:p w14:paraId="610FEEDA" w14:textId="5DB5B05F" w:rsidR="00F34EB0" w:rsidRPr="00144D1E" w:rsidRDefault="00F34EB0" w:rsidP="002C126B">
            <w:pPr>
              <w:pStyle w:val="Tabletext"/>
              <w:jc w:val="center"/>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典型</w:t>
            </w:r>
            <w:proofErr w:type="spellEnd"/>
            <w:r w:rsidRPr="00144D1E">
              <w:rPr>
                <w:rFonts w:ascii="Times New Roman" w:eastAsia="SimSun" w:hAnsi="Times New Roman" w:cs="Times New Roman"/>
                <w:color w:val="000000"/>
                <w:lang w:val="zh-CN"/>
              </w:rPr>
              <w:t>25</w:t>
            </w:r>
          </w:p>
        </w:tc>
      </w:tr>
      <w:tr w:rsidR="00F34EB0" w:rsidRPr="00144D1E" w14:paraId="557A1562"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4805E900" w14:textId="77777777" w:rsidR="00F34EB0" w:rsidRPr="00144D1E" w:rsidRDefault="00F34EB0" w:rsidP="002C126B">
            <w:pPr>
              <w:pStyle w:val="Tabletext"/>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覆盖半径（公里</w:t>
            </w:r>
            <w:proofErr w:type="spellEnd"/>
            <w:r w:rsidRPr="00144D1E">
              <w:rPr>
                <w:rFonts w:ascii="Times New Roman" w:eastAsia="SimSun" w:hAnsi="Times New Roman" w:cs="Times New Roman"/>
                <w:color w:val="000000"/>
                <w:lang w:val="zh-CN"/>
              </w:rPr>
              <w:t>）</w:t>
            </w:r>
          </w:p>
        </w:tc>
        <w:tc>
          <w:tcPr>
            <w:tcW w:w="3828" w:type="dxa"/>
            <w:tcBorders>
              <w:top w:val="single" w:sz="4" w:space="0" w:color="000000"/>
              <w:left w:val="single" w:sz="4" w:space="0" w:color="000000"/>
              <w:bottom w:val="single" w:sz="4" w:space="0" w:color="000000"/>
              <w:right w:val="single" w:sz="4" w:space="0" w:color="000000"/>
            </w:tcBorders>
            <w:hideMark/>
          </w:tcPr>
          <w:p w14:paraId="25C87B9E"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370</w:t>
            </w:r>
          </w:p>
        </w:tc>
        <w:tc>
          <w:tcPr>
            <w:tcW w:w="3839" w:type="dxa"/>
            <w:tcBorders>
              <w:top w:val="single" w:sz="4" w:space="0" w:color="000000"/>
              <w:left w:val="single" w:sz="4" w:space="0" w:color="000000"/>
              <w:bottom w:val="single" w:sz="4" w:space="0" w:color="000000"/>
              <w:right w:val="single" w:sz="4" w:space="0" w:color="000000"/>
            </w:tcBorders>
            <w:hideMark/>
          </w:tcPr>
          <w:p w14:paraId="173B3557"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370</w:t>
            </w:r>
          </w:p>
        </w:tc>
      </w:tr>
      <w:tr w:rsidR="00F34EB0" w:rsidRPr="00144D1E" w14:paraId="50ACD4AD"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47933515" w14:textId="77777777" w:rsidR="00F34EB0" w:rsidRPr="00144D1E" w:rsidRDefault="00F34EB0" w:rsidP="002C126B">
            <w:pPr>
              <w:pStyle w:val="Tabletext"/>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带宽</w:t>
            </w:r>
            <w:proofErr w:type="spellEnd"/>
            <w:r w:rsidRPr="00144D1E">
              <w:rPr>
                <w:rFonts w:ascii="Times New Roman" w:eastAsia="SimSun" w:hAnsi="Times New Roman" w:cs="Times New Roman"/>
                <w:color w:val="000000"/>
                <w:lang w:val="zh-CN"/>
              </w:rPr>
              <w:t>（</w:t>
            </w:r>
            <w:r w:rsidRPr="00144D1E">
              <w:rPr>
                <w:rFonts w:ascii="Times New Roman" w:eastAsia="SimSun" w:hAnsi="Times New Roman" w:cs="Times New Roman"/>
                <w:color w:val="000000"/>
                <w:lang w:val="zh-CN"/>
              </w:rPr>
              <w:t>kHz</w:t>
            </w:r>
            <w:r w:rsidRPr="00144D1E">
              <w:rPr>
                <w:rFonts w:ascii="Times New Roman" w:eastAsia="SimSun" w:hAnsi="Times New Roman" w:cs="Times New Roman"/>
                <w:color w:val="000000"/>
                <w:lang w:val="zh-CN"/>
              </w:rPr>
              <w:t>）</w:t>
            </w:r>
          </w:p>
        </w:tc>
        <w:tc>
          <w:tcPr>
            <w:tcW w:w="3828" w:type="dxa"/>
            <w:tcBorders>
              <w:top w:val="single" w:sz="4" w:space="0" w:color="000000"/>
              <w:left w:val="single" w:sz="4" w:space="0" w:color="000000"/>
              <w:bottom w:val="single" w:sz="4" w:space="0" w:color="000000"/>
              <w:right w:val="single" w:sz="4" w:space="0" w:color="000000"/>
            </w:tcBorders>
            <w:hideMark/>
          </w:tcPr>
          <w:p w14:paraId="7568305B"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25</w:t>
            </w:r>
          </w:p>
        </w:tc>
        <w:tc>
          <w:tcPr>
            <w:tcW w:w="3839" w:type="dxa"/>
            <w:tcBorders>
              <w:top w:val="single" w:sz="4" w:space="0" w:color="000000"/>
              <w:left w:val="single" w:sz="4" w:space="0" w:color="000000"/>
              <w:bottom w:val="single" w:sz="4" w:space="0" w:color="000000"/>
              <w:right w:val="single" w:sz="4" w:space="0" w:color="000000"/>
            </w:tcBorders>
            <w:hideMark/>
          </w:tcPr>
          <w:p w14:paraId="39140912"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25</w:t>
            </w:r>
          </w:p>
        </w:tc>
      </w:tr>
      <w:tr w:rsidR="00F34EB0" w:rsidRPr="00144D1E" w14:paraId="1DEE4A21"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1167C239" w14:textId="77777777" w:rsidR="00F34EB0" w:rsidRPr="00144D1E" w:rsidRDefault="00F34EB0" w:rsidP="002C126B">
            <w:pPr>
              <w:pStyle w:val="Tabletext"/>
              <w:rPr>
                <w:rFonts w:ascii="Times New Roman" w:eastAsia="SimSun" w:hAnsi="Times New Roman" w:cs="Times New Roman"/>
                <w:lang w:eastAsia="fr-FR"/>
              </w:rPr>
            </w:pPr>
            <w:proofErr w:type="spellStart"/>
            <w:r w:rsidRPr="00144D1E">
              <w:rPr>
                <w:rFonts w:ascii="Times New Roman" w:eastAsia="SimSun" w:hAnsi="Times New Roman" w:cs="Times New Roman" w:hint="eastAsia"/>
                <w:color w:val="000000"/>
                <w:lang w:val="zh-CN"/>
              </w:rPr>
              <w:t>天线增益</w:t>
            </w:r>
            <w:proofErr w:type="spellEnd"/>
            <w:r w:rsidRPr="00144D1E">
              <w:rPr>
                <w:rFonts w:ascii="Times New Roman" w:eastAsia="SimSun" w:hAnsi="Times New Roman" w:cs="Times New Roman" w:hint="eastAsia"/>
                <w:color w:val="000000"/>
                <w:lang w:val="zh-CN"/>
              </w:rPr>
              <w:t>（</w:t>
            </w:r>
            <w:r w:rsidRPr="00144D1E">
              <w:rPr>
                <w:rFonts w:ascii="Times New Roman" w:eastAsia="SimSun" w:hAnsi="Times New Roman" w:cs="Times New Roman"/>
                <w:color w:val="000000"/>
                <w:lang w:val="zh-CN"/>
              </w:rPr>
              <w:t>dBi</w:t>
            </w:r>
            <w:r w:rsidRPr="00144D1E">
              <w:rPr>
                <w:rFonts w:ascii="Times New Roman" w:eastAsia="SimSun" w:hAnsi="Times New Roman" w:cs="Times New Roman" w:hint="eastAsia"/>
                <w:color w:val="000000"/>
                <w:lang w:val="zh-CN"/>
              </w:rPr>
              <w:t>）</w:t>
            </w:r>
          </w:p>
        </w:tc>
        <w:tc>
          <w:tcPr>
            <w:tcW w:w="3828" w:type="dxa"/>
            <w:tcBorders>
              <w:top w:val="single" w:sz="4" w:space="0" w:color="000000"/>
              <w:left w:val="single" w:sz="4" w:space="0" w:color="000000"/>
              <w:bottom w:val="single" w:sz="4" w:space="0" w:color="000000"/>
              <w:right w:val="single" w:sz="4" w:space="0" w:color="000000"/>
            </w:tcBorders>
            <w:hideMark/>
          </w:tcPr>
          <w:p w14:paraId="5492C239"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0</w:t>
            </w:r>
          </w:p>
        </w:tc>
        <w:tc>
          <w:tcPr>
            <w:tcW w:w="3839" w:type="dxa"/>
            <w:tcBorders>
              <w:top w:val="single" w:sz="4" w:space="0" w:color="000000"/>
              <w:left w:val="single" w:sz="4" w:space="0" w:color="000000"/>
              <w:bottom w:val="single" w:sz="4" w:space="0" w:color="000000"/>
              <w:right w:val="single" w:sz="4" w:space="0" w:color="000000"/>
            </w:tcBorders>
            <w:hideMark/>
          </w:tcPr>
          <w:p w14:paraId="1D31E36B"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2.2</w:t>
            </w:r>
          </w:p>
        </w:tc>
      </w:tr>
      <w:tr w:rsidR="00F34EB0" w:rsidRPr="00144D1E" w14:paraId="3514C989"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599E87B0" w14:textId="77777777" w:rsidR="00F34EB0" w:rsidRPr="00144D1E" w:rsidRDefault="00F34EB0" w:rsidP="002C126B">
            <w:pPr>
              <w:pStyle w:val="Tabletext"/>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辐射方向图</w:t>
            </w:r>
            <w:proofErr w:type="spellEnd"/>
          </w:p>
        </w:tc>
        <w:tc>
          <w:tcPr>
            <w:tcW w:w="3828" w:type="dxa"/>
            <w:tcBorders>
              <w:top w:val="single" w:sz="4" w:space="0" w:color="000000"/>
              <w:left w:val="single" w:sz="4" w:space="0" w:color="000000"/>
              <w:bottom w:val="single" w:sz="4" w:space="0" w:color="000000"/>
              <w:right w:val="single" w:sz="4" w:space="0" w:color="000000"/>
            </w:tcBorders>
            <w:hideMark/>
          </w:tcPr>
          <w:p w14:paraId="31C85184" w14:textId="77777777" w:rsidR="00F34EB0" w:rsidRPr="00144D1E" w:rsidRDefault="00F34EB0" w:rsidP="002C126B">
            <w:pPr>
              <w:pStyle w:val="Tabletext"/>
              <w:jc w:val="center"/>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全向</w:t>
            </w:r>
            <w:proofErr w:type="spellEnd"/>
          </w:p>
        </w:tc>
        <w:tc>
          <w:tcPr>
            <w:tcW w:w="3839" w:type="dxa"/>
            <w:tcBorders>
              <w:top w:val="single" w:sz="4" w:space="0" w:color="000000"/>
              <w:left w:val="single" w:sz="4" w:space="0" w:color="000000"/>
              <w:bottom w:val="single" w:sz="4" w:space="0" w:color="000000"/>
              <w:right w:val="single" w:sz="4" w:space="0" w:color="000000"/>
            </w:tcBorders>
            <w:hideMark/>
          </w:tcPr>
          <w:p w14:paraId="6CEC01FA" w14:textId="77777777" w:rsidR="00F34EB0" w:rsidRPr="00144D1E" w:rsidRDefault="00F34EB0" w:rsidP="002C126B">
            <w:pPr>
              <w:pStyle w:val="Tabletext"/>
              <w:jc w:val="center"/>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全向</w:t>
            </w:r>
            <w:proofErr w:type="spellEnd"/>
          </w:p>
        </w:tc>
      </w:tr>
      <w:tr w:rsidR="00F34EB0" w:rsidRPr="00144D1E" w14:paraId="4EC019E1"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79844E07" w14:textId="77777777" w:rsidR="00F34EB0" w:rsidRPr="00144D1E" w:rsidRDefault="00F34EB0" w:rsidP="002C126B">
            <w:pPr>
              <w:pStyle w:val="Tabletext"/>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天线极化</w:t>
            </w:r>
            <w:proofErr w:type="spellEnd"/>
          </w:p>
        </w:tc>
        <w:tc>
          <w:tcPr>
            <w:tcW w:w="3828" w:type="dxa"/>
            <w:tcBorders>
              <w:top w:val="single" w:sz="4" w:space="0" w:color="000000"/>
              <w:left w:val="single" w:sz="4" w:space="0" w:color="000000"/>
              <w:bottom w:val="single" w:sz="4" w:space="0" w:color="000000"/>
              <w:right w:val="single" w:sz="4" w:space="0" w:color="000000"/>
            </w:tcBorders>
            <w:hideMark/>
          </w:tcPr>
          <w:p w14:paraId="63B26AC3" w14:textId="77777777" w:rsidR="00F34EB0" w:rsidRPr="00144D1E" w:rsidRDefault="00F34EB0" w:rsidP="002C126B">
            <w:pPr>
              <w:pStyle w:val="Tabletext"/>
              <w:jc w:val="center"/>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垂直</w:t>
            </w:r>
            <w:proofErr w:type="spellEnd"/>
          </w:p>
        </w:tc>
        <w:tc>
          <w:tcPr>
            <w:tcW w:w="3839" w:type="dxa"/>
            <w:tcBorders>
              <w:top w:val="single" w:sz="4" w:space="0" w:color="000000"/>
              <w:left w:val="single" w:sz="4" w:space="0" w:color="000000"/>
              <w:bottom w:val="single" w:sz="4" w:space="0" w:color="000000"/>
              <w:right w:val="single" w:sz="4" w:space="0" w:color="000000"/>
            </w:tcBorders>
            <w:hideMark/>
          </w:tcPr>
          <w:p w14:paraId="4EB69D5F" w14:textId="77777777" w:rsidR="00F34EB0" w:rsidRPr="00144D1E" w:rsidRDefault="00F34EB0" w:rsidP="002C126B">
            <w:pPr>
              <w:pStyle w:val="Tabletext"/>
              <w:jc w:val="center"/>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垂直</w:t>
            </w:r>
            <w:proofErr w:type="spellEnd"/>
          </w:p>
        </w:tc>
      </w:tr>
      <w:tr w:rsidR="00F34EB0" w:rsidRPr="00144D1E" w14:paraId="5C2DB33C"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3AADBACF" w14:textId="77777777" w:rsidR="00F34EB0" w:rsidRPr="00144D1E" w:rsidRDefault="00F34EB0" w:rsidP="002C126B">
            <w:pPr>
              <w:pStyle w:val="Tabletext"/>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发射掩模</w:t>
            </w:r>
            <w:proofErr w:type="spellEnd"/>
          </w:p>
        </w:tc>
        <w:tc>
          <w:tcPr>
            <w:tcW w:w="3828" w:type="dxa"/>
            <w:tcBorders>
              <w:top w:val="single" w:sz="4" w:space="0" w:color="000000"/>
              <w:left w:val="single" w:sz="4" w:space="0" w:color="000000"/>
              <w:bottom w:val="single" w:sz="4" w:space="0" w:color="000000"/>
              <w:right w:val="single" w:sz="4" w:space="0" w:color="000000"/>
            </w:tcBorders>
            <w:hideMark/>
          </w:tcPr>
          <w:p w14:paraId="35E46A85" w14:textId="01C8C6CD" w:rsidR="00F34EB0" w:rsidRPr="00144D1E" w:rsidRDefault="00F34EB0" w:rsidP="002C126B">
            <w:pPr>
              <w:pStyle w:val="Tabletext"/>
              <w:jc w:val="center"/>
              <w:rPr>
                <w:rFonts w:ascii="Times New Roman" w:eastAsia="SimSun" w:hAnsi="Times New Roman" w:cs="Times New Roman"/>
                <w:lang w:eastAsia="zh-CN"/>
              </w:rPr>
            </w:pPr>
            <w:r w:rsidRPr="00144D1E">
              <w:rPr>
                <w:rFonts w:ascii="Times New Roman" w:eastAsia="SimSun" w:hAnsi="Times New Roman" w:cs="Times New Roman"/>
                <w:color w:val="000000"/>
                <w:lang w:eastAsia="zh-CN"/>
              </w:rPr>
              <w:t>ICAO SARP</w:t>
            </w:r>
            <w:r w:rsidRPr="00144D1E">
              <w:rPr>
                <w:rFonts w:ascii="Times New Roman" w:eastAsia="SimSun" w:hAnsi="Times New Roman" w:cs="Times New Roman" w:hint="eastAsia"/>
                <w:color w:val="000000"/>
                <w:lang w:val="zh-CN" w:eastAsia="zh-CN"/>
              </w:rPr>
              <w:t>，</w:t>
            </w:r>
            <w:r w:rsidRPr="00144D1E">
              <w:rPr>
                <w:rFonts w:ascii="Times New Roman" w:eastAsia="SimSun" w:hAnsi="Times New Roman" w:cs="Times New Roman"/>
                <w:color w:val="000000"/>
                <w:lang w:val="zh-CN" w:eastAsia="zh-CN"/>
              </w:rPr>
              <w:t>附件</w:t>
            </w:r>
            <w:r w:rsidRPr="00144D1E">
              <w:rPr>
                <w:rFonts w:ascii="Times New Roman" w:eastAsia="SimSun" w:hAnsi="Times New Roman" w:cs="Times New Roman"/>
                <w:color w:val="000000"/>
                <w:lang w:eastAsia="zh-CN"/>
              </w:rPr>
              <w:t>10</w:t>
            </w:r>
            <w:r w:rsidRPr="00144D1E">
              <w:rPr>
                <w:rFonts w:ascii="Times New Roman" w:eastAsia="SimSun" w:hAnsi="Times New Roman" w:cs="Times New Roman" w:hint="eastAsia"/>
                <w:color w:val="000000"/>
                <w:lang w:eastAsia="zh-CN"/>
              </w:rPr>
              <w:t>，</w:t>
            </w:r>
            <w:r w:rsidRPr="00144D1E">
              <w:rPr>
                <w:rFonts w:ascii="Times New Roman" w:eastAsia="SimSun" w:hAnsi="Times New Roman" w:cs="Times New Roman"/>
                <w:color w:val="000000"/>
                <w:lang w:val="zh-CN" w:eastAsia="zh-CN"/>
              </w:rPr>
              <w:t>第三卷</w:t>
            </w:r>
            <w:r w:rsidRPr="00144D1E">
              <w:rPr>
                <w:rFonts w:ascii="Times New Roman" w:eastAsia="SimSun" w:hAnsi="Times New Roman" w:cs="Times New Roman" w:hint="eastAsia"/>
                <w:color w:val="000000"/>
                <w:lang w:val="zh-CN" w:eastAsia="zh-CN"/>
              </w:rPr>
              <w:t>，</w:t>
            </w:r>
            <w:r w:rsidRPr="00144D1E">
              <w:rPr>
                <w:rFonts w:ascii="Times New Roman" w:eastAsia="SimSun" w:hAnsi="Times New Roman" w:cs="Times New Roman"/>
                <w:color w:val="000000"/>
                <w:lang w:val="zh-CN" w:eastAsia="zh-CN"/>
              </w:rPr>
              <w:t>第</w:t>
            </w:r>
            <w:r w:rsidRPr="00144D1E">
              <w:rPr>
                <w:rFonts w:ascii="Times New Roman" w:eastAsia="SimSun" w:hAnsi="Times New Roman" w:cs="Times New Roman"/>
                <w:color w:val="000000"/>
                <w:lang w:eastAsia="zh-CN"/>
              </w:rPr>
              <w:t>1</w:t>
            </w:r>
            <w:r w:rsidRPr="00144D1E">
              <w:rPr>
                <w:rFonts w:ascii="Times New Roman" w:eastAsia="SimSun" w:hAnsi="Times New Roman" w:cs="Times New Roman"/>
                <w:color w:val="000000"/>
                <w:lang w:val="zh-CN" w:eastAsia="zh-CN"/>
              </w:rPr>
              <w:t>部分</w:t>
            </w:r>
            <w:r w:rsidRPr="00144D1E">
              <w:rPr>
                <w:rFonts w:ascii="Times New Roman" w:eastAsia="SimSun" w:hAnsi="Times New Roman" w:cs="Times New Roman" w:hint="eastAsia"/>
                <w:color w:val="000000"/>
                <w:lang w:val="zh-CN" w:eastAsia="zh-CN"/>
              </w:rPr>
              <w:t>，</w:t>
            </w:r>
            <w:r w:rsidRPr="00144D1E">
              <w:rPr>
                <w:rFonts w:ascii="Times New Roman" w:eastAsia="SimSun" w:hAnsi="Times New Roman" w:cs="Times New Roman"/>
                <w:color w:val="000000"/>
                <w:lang w:val="zh-CN" w:eastAsia="zh-CN"/>
              </w:rPr>
              <w:t>第</w:t>
            </w:r>
            <w:r w:rsidRPr="00144D1E">
              <w:rPr>
                <w:rFonts w:ascii="Times New Roman" w:eastAsia="SimSun" w:hAnsi="Times New Roman" w:cs="Times New Roman"/>
                <w:lang w:eastAsia="zh-CN"/>
              </w:rPr>
              <w:t>6.3.3</w:t>
            </w:r>
            <w:r w:rsidRPr="00144D1E">
              <w:rPr>
                <w:rFonts w:ascii="Times New Roman" w:eastAsia="SimSun" w:hAnsi="Times New Roman" w:cs="Times New Roman"/>
                <w:color w:val="000000"/>
                <w:lang w:val="zh-CN" w:eastAsia="zh-CN"/>
              </w:rPr>
              <w:t>节</w:t>
            </w:r>
            <w:r w:rsidRPr="00144D1E">
              <w:rPr>
                <w:rFonts w:ascii="Times New Roman" w:eastAsia="SimSun" w:hAnsi="Times New Roman" w:cs="Times New Roman"/>
                <w:color w:val="000000"/>
                <w:lang w:eastAsia="zh-CN"/>
              </w:rPr>
              <w:t>（</w:t>
            </w:r>
            <w:r w:rsidR="006B3661" w:rsidRPr="00144D1E">
              <w:rPr>
                <w:rFonts w:ascii="Times New Roman" w:eastAsia="SimSun" w:hAnsi="Times New Roman" w:cs="Times New Roman" w:hint="eastAsia"/>
                <w:color w:val="000000"/>
                <w:lang w:eastAsia="zh-CN"/>
              </w:rPr>
              <w:t>《</w:t>
            </w:r>
            <w:r w:rsidRPr="00144D1E">
              <w:rPr>
                <w:rFonts w:ascii="Times New Roman" w:eastAsia="SimSun" w:hAnsi="Times New Roman" w:cs="Times New Roman" w:hint="eastAsia"/>
                <w:color w:val="000000"/>
                <w:lang w:eastAsia="zh-CN"/>
              </w:rPr>
              <w:t>无线电规则》</w:t>
            </w:r>
            <w:r w:rsidR="006B3661">
              <w:rPr>
                <w:rFonts w:ascii="Times New Roman" w:eastAsia="SimSun" w:hAnsi="Times New Roman" w:cs="Times New Roman"/>
                <w:color w:val="000000"/>
                <w:lang w:val="en-US" w:eastAsia="zh-CN"/>
              </w:rPr>
              <w:br/>
            </w:r>
            <w:r w:rsidRPr="00144D1E">
              <w:rPr>
                <w:rFonts w:ascii="Times New Roman" w:eastAsia="SimSun" w:hAnsi="Times New Roman" w:cs="Times New Roman" w:hint="eastAsia"/>
                <w:color w:val="000000"/>
                <w:lang w:eastAsia="zh-CN"/>
              </w:rPr>
              <w:t>附录</w:t>
            </w:r>
            <w:r w:rsidRPr="00144D1E">
              <w:rPr>
                <w:rFonts w:ascii="Times New Roman" w:eastAsia="SimSun" w:hAnsi="Times New Roman" w:cs="Times New Roman" w:hint="eastAsia"/>
                <w:b/>
                <w:bCs/>
                <w:color w:val="000000"/>
                <w:lang w:eastAsia="zh-CN"/>
              </w:rPr>
              <w:t>3</w:t>
            </w:r>
            <w:r w:rsidRPr="00144D1E">
              <w:rPr>
                <w:rFonts w:ascii="Times New Roman" w:eastAsia="SimSun" w:hAnsi="Times New Roman" w:cs="Times New Roman"/>
                <w:color w:val="000000"/>
                <w:lang w:eastAsia="zh-CN"/>
              </w:rPr>
              <w:t>）</w:t>
            </w:r>
            <w:r w:rsidRPr="00144D1E">
              <w:rPr>
                <w:rFonts w:ascii="Times New Roman" w:eastAsia="SimSun" w:hAnsi="Times New Roman" w:cs="Times New Roman"/>
                <w:color w:val="000000"/>
                <w:lang w:val="zh-CN" w:eastAsia="zh-CN"/>
              </w:rPr>
              <w:t>和</w:t>
            </w:r>
            <w:r w:rsidRPr="00144D1E">
              <w:rPr>
                <w:rFonts w:ascii="Times New Roman" w:eastAsia="SimSun" w:hAnsi="Times New Roman" w:cs="Times New Roman"/>
                <w:lang w:eastAsia="zh-CN"/>
              </w:rPr>
              <w:t>6.</w:t>
            </w:r>
            <w:r w:rsidRPr="00144D1E">
              <w:rPr>
                <w:rFonts w:ascii="Times New Roman" w:eastAsia="SimSun" w:hAnsi="Times New Roman" w:cs="Times New Roman"/>
                <w:color w:val="000000"/>
                <w:lang w:eastAsia="zh-CN"/>
              </w:rPr>
              <w:t>3.4</w:t>
            </w:r>
            <w:r w:rsidRPr="00144D1E">
              <w:rPr>
                <w:rFonts w:ascii="Times New Roman" w:eastAsia="SimSun" w:hAnsi="Times New Roman" w:cs="Times New Roman" w:hint="eastAsia"/>
                <w:color w:val="000000"/>
                <w:lang w:eastAsia="zh-CN"/>
              </w:rPr>
              <w:t>节</w:t>
            </w:r>
          </w:p>
        </w:tc>
        <w:tc>
          <w:tcPr>
            <w:tcW w:w="3839" w:type="dxa"/>
            <w:tcBorders>
              <w:top w:val="single" w:sz="4" w:space="0" w:color="000000"/>
              <w:left w:val="single" w:sz="4" w:space="0" w:color="000000"/>
              <w:bottom w:val="single" w:sz="4" w:space="0" w:color="000000"/>
              <w:right w:val="single" w:sz="4" w:space="0" w:color="000000"/>
            </w:tcBorders>
            <w:hideMark/>
          </w:tcPr>
          <w:p w14:paraId="16D7498F" w14:textId="579B7448" w:rsidR="00F34EB0" w:rsidRPr="00144D1E" w:rsidRDefault="00F34EB0" w:rsidP="002C126B">
            <w:pPr>
              <w:pStyle w:val="Tabletext"/>
              <w:jc w:val="center"/>
              <w:rPr>
                <w:rFonts w:ascii="Times New Roman" w:eastAsia="SimSun" w:hAnsi="Times New Roman" w:cs="Times New Roman"/>
                <w:lang w:eastAsia="zh-CN"/>
              </w:rPr>
            </w:pPr>
            <w:r w:rsidRPr="00144D1E">
              <w:rPr>
                <w:rFonts w:ascii="Times New Roman" w:eastAsia="SimSun" w:hAnsi="Times New Roman" w:cs="Times New Roman"/>
                <w:color w:val="000000"/>
                <w:lang w:eastAsia="zh-CN"/>
              </w:rPr>
              <w:t>ICAO SARP</w:t>
            </w:r>
            <w:r w:rsidRPr="00144D1E">
              <w:rPr>
                <w:rFonts w:ascii="Times New Roman" w:eastAsia="SimSun" w:hAnsi="Times New Roman" w:cs="Times New Roman" w:hint="eastAsia"/>
                <w:color w:val="000000"/>
                <w:lang w:val="zh-CN" w:eastAsia="zh-CN"/>
              </w:rPr>
              <w:t>，</w:t>
            </w:r>
            <w:r w:rsidRPr="00144D1E">
              <w:rPr>
                <w:rFonts w:ascii="Times New Roman" w:eastAsia="SimSun" w:hAnsi="Times New Roman" w:cs="Times New Roman"/>
                <w:color w:val="000000"/>
                <w:lang w:val="zh-CN" w:eastAsia="zh-CN"/>
              </w:rPr>
              <w:t>附件</w:t>
            </w:r>
            <w:r w:rsidRPr="00144D1E">
              <w:rPr>
                <w:rFonts w:ascii="Times New Roman" w:eastAsia="SimSun" w:hAnsi="Times New Roman" w:cs="Times New Roman"/>
                <w:color w:val="000000"/>
                <w:lang w:eastAsia="zh-CN"/>
              </w:rPr>
              <w:t>10</w:t>
            </w:r>
            <w:r w:rsidRPr="00144D1E">
              <w:rPr>
                <w:rFonts w:ascii="Times New Roman" w:eastAsia="SimSun" w:hAnsi="Times New Roman" w:cs="Times New Roman" w:hint="eastAsia"/>
                <w:color w:val="000000"/>
                <w:lang w:val="zh-CN" w:eastAsia="zh-CN"/>
              </w:rPr>
              <w:t>，</w:t>
            </w:r>
            <w:r w:rsidRPr="00144D1E">
              <w:rPr>
                <w:rFonts w:ascii="Times New Roman" w:eastAsia="SimSun" w:hAnsi="Times New Roman" w:cs="Times New Roman"/>
                <w:color w:val="000000"/>
                <w:lang w:val="zh-CN" w:eastAsia="zh-CN"/>
              </w:rPr>
              <w:t>第三卷</w:t>
            </w:r>
            <w:r w:rsidRPr="00144D1E">
              <w:rPr>
                <w:rFonts w:ascii="Times New Roman" w:eastAsia="SimSun" w:hAnsi="Times New Roman" w:cs="Times New Roman" w:hint="eastAsia"/>
                <w:color w:val="000000"/>
                <w:lang w:val="zh-CN" w:eastAsia="zh-CN"/>
              </w:rPr>
              <w:t>，</w:t>
            </w:r>
            <w:r w:rsidRPr="00144D1E">
              <w:rPr>
                <w:rFonts w:ascii="Times New Roman" w:eastAsia="SimSun" w:hAnsi="Times New Roman" w:cs="Times New Roman"/>
                <w:color w:val="000000"/>
                <w:lang w:val="zh-CN" w:eastAsia="zh-CN"/>
              </w:rPr>
              <w:t>第</w:t>
            </w:r>
            <w:r w:rsidRPr="00144D1E">
              <w:rPr>
                <w:rFonts w:ascii="Times New Roman" w:eastAsia="SimSun" w:hAnsi="Times New Roman" w:cs="Times New Roman"/>
                <w:color w:val="000000"/>
                <w:lang w:eastAsia="zh-CN"/>
              </w:rPr>
              <w:t>1</w:t>
            </w:r>
            <w:r w:rsidRPr="00144D1E">
              <w:rPr>
                <w:rFonts w:ascii="Times New Roman" w:eastAsia="SimSun" w:hAnsi="Times New Roman" w:cs="Times New Roman"/>
                <w:color w:val="000000"/>
                <w:lang w:val="zh-CN" w:eastAsia="zh-CN"/>
              </w:rPr>
              <w:t>部分</w:t>
            </w:r>
            <w:r w:rsidRPr="00144D1E">
              <w:rPr>
                <w:rFonts w:ascii="Times New Roman" w:eastAsia="SimSun" w:hAnsi="Times New Roman" w:cs="Times New Roman" w:hint="eastAsia"/>
                <w:color w:val="000000"/>
                <w:lang w:val="zh-CN" w:eastAsia="zh-CN"/>
              </w:rPr>
              <w:t>，</w:t>
            </w:r>
            <w:r w:rsidRPr="00144D1E">
              <w:rPr>
                <w:rFonts w:ascii="Times New Roman" w:eastAsia="SimSun" w:hAnsi="Times New Roman" w:cs="Times New Roman"/>
                <w:color w:val="000000"/>
                <w:lang w:val="zh-CN" w:eastAsia="zh-CN"/>
              </w:rPr>
              <w:t>第</w:t>
            </w:r>
            <w:r w:rsidRPr="00144D1E">
              <w:rPr>
                <w:rFonts w:ascii="Times New Roman" w:eastAsia="SimSun" w:hAnsi="Times New Roman" w:cs="Times New Roman"/>
                <w:color w:val="000000"/>
                <w:lang w:eastAsia="zh-CN"/>
              </w:rPr>
              <w:t>6</w:t>
            </w:r>
            <w:r w:rsidRPr="00144D1E">
              <w:rPr>
                <w:rFonts w:ascii="Times New Roman" w:eastAsia="SimSun" w:hAnsi="Times New Roman" w:cs="Times New Roman" w:hint="eastAsia"/>
                <w:color w:val="000000"/>
                <w:lang w:eastAsia="zh-CN"/>
              </w:rPr>
              <w:t>.</w:t>
            </w:r>
            <w:r w:rsidRPr="00144D1E">
              <w:rPr>
                <w:rFonts w:ascii="Times New Roman" w:eastAsia="SimSun" w:hAnsi="Times New Roman" w:cs="Times New Roman"/>
                <w:color w:val="000000"/>
                <w:lang w:eastAsia="zh-CN"/>
              </w:rPr>
              <w:t>2</w:t>
            </w:r>
            <w:r w:rsidRPr="00144D1E">
              <w:rPr>
                <w:rFonts w:ascii="Times New Roman" w:eastAsia="SimSun" w:hAnsi="Times New Roman" w:cs="Times New Roman" w:hint="eastAsia"/>
                <w:color w:val="000000"/>
                <w:lang w:eastAsia="zh-CN"/>
              </w:rPr>
              <w:t>.</w:t>
            </w:r>
            <w:r w:rsidRPr="00144D1E">
              <w:rPr>
                <w:rFonts w:ascii="Times New Roman" w:eastAsia="SimSun" w:hAnsi="Times New Roman" w:cs="Times New Roman"/>
                <w:color w:val="000000"/>
                <w:lang w:eastAsia="zh-CN"/>
              </w:rPr>
              <w:t>3</w:t>
            </w:r>
            <w:r w:rsidRPr="00144D1E">
              <w:rPr>
                <w:rFonts w:ascii="Times New Roman" w:eastAsia="SimSun" w:hAnsi="Times New Roman" w:cs="Times New Roman"/>
                <w:color w:val="000000"/>
                <w:lang w:val="zh-CN" w:eastAsia="zh-CN"/>
              </w:rPr>
              <w:t>节</w:t>
            </w:r>
            <w:r w:rsidRPr="00144D1E">
              <w:rPr>
                <w:rFonts w:ascii="Times New Roman" w:eastAsia="SimSun" w:hAnsi="Times New Roman" w:cs="Times New Roman"/>
                <w:color w:val="000000"/>
                <w:lang w:eastAsia="zh-CN"/>
              </w:rPr>
              <w:t>（</w:t>
            </w:r>
            <w:r w:rsidRPr="00144D1E">
              <w:rPr>
                <w:rFonts w:ascii="Times New Roman" w:eastAsia="SimSun" w:hAnsi="Times New Roman" w:cs="Times New Roman" w:hint="eastAsia"/>
                <w:color w:val="000000"/>
                <w:lang w:eastAsia="zh-CN"/>
              </w:rPr>
              <w:t>《无线电规则》</w:t>
            </w:r>
            <w:r w:rsidR="006B3661">
              <w:rPr>
                <w:rFonts w:ascii="Times New Roman" w:eastAsia="SimSun" w:hAnsi="Times New Roman" w:cs="Times New Roman"/>
                <w:color w:val="000000"/>
                <w:lang w:val="en-US" w:eastAsia="zh-CN"/>
              </w:rPr>
              <w:br/>
            </w:r>
            <w:r w:rsidRPr="00144D1E">
              <w:rPr>
                <w:rFonts w:ascii="Times New Roman" w:eastAsia="SimSun" w:hAnsi="Times New Roman" w:cs="Times New Roman" w:hint="eastAsia"/>
                <w:color w:val="000000"/>
                <w:lang w:eastAsia="zh-CN"/>
              </w:rPr>
              <w:t>附录</w:t>
            </w:r>
            <w:r w:rsidRPr="00144D1E">
              <w:rPr>
                <w:rFonts w:ascii="Times New Roman" w:eastAsia="SimSun" w:hAnsi="Times New Roman" w:cs="Times New Roman" w:hint="eastAsia"/>
                <w:b/>
                <w:bCs/>
                <w:color w:val="000000"/>
                <w:lang w:eastAsia="zh-CN"/>
              </w:rPr>
              <w:t>3</w:t>
            </w:r>
            <w:r w:rsidRPr="00144D1E">
              <w:rPr>
                <w:rFonts w:ascii="Times New Roman" w:eastAsia="SimSun" w:hAnsi="Times New Roman" w:cs="Times New Roman"/>
                <w:color w:val="000000"/>
                <w:lang w:eastAsia="zh-CN"/>
              </w:rPr>
              <w:t>）</w:t>
            </w:r>
            <w:r w:rsidRPr="00144D1E">
              <w:rPr>
                <w:rFonts w:ascii="Times New Roman" w:eastAsia="SimSun" w:hAnsi="Times New Roman" w:cs="Times New Roman"/>
                <w:color w:val="000000"/>
                <w:lang w:val="zh-CN" w:eastAsia="zh-CN"/>
              </w:rPr>
              <w:t>和</w:t>
            </w:r>
            <w:r w:rsidRPr="00144D1E">
              <w:rPr>
                <w:rFonts w:ascii="Times New Roman" w:eastAsia="SimSun" w:hAnsi="Times New Roman" w:cs="Times New Roman"/>
                <w:color w:val="000000"/>
                <w:lang w:eastAsia="zh-CN"/>
              </w:rPr>
              <w:t>6</w:t>
            </w:r>
            <w:r w:rsidRPr="00144D1E">
              <w:rPr>
                <w:rFonts w:ascii="Times New Roman" w:eastAsia="SimSun" w:hAnsi="Times New Roman" w:cs="Times New Roman" w:hint="eastAsia"/>
                <w:color w:val="000000"/>
                <w:lang w:val="zh-CN" w:eastAsia="zh-CN"/>
              </w:rPr>
              <w:t>.</w:t>
            </w:r>
            <w:r w:rsidRPr="00144D1E">
              <w:rPr>
                <w:rFonts w:ascii="Times New Roman" w:eastAsia="SimSun" w:hAnsi="Times New Roman" w:cs="Times New Roman"/>
                <w:color w:val="000000"/>
                <w:lang w:eastAsia="zh-CN"/>
              </w:rPr>
              <w:t>2</w:t>
            </w:r>
            <w:r w:rsidRPr="00144D1E">
              <w:rPr>
                <w:rFonts w:ascii="Times New Roman" w:eastAsia="SimSun" w:hAnsi="Times New Roman" w:cs="Times New Roman" w:hint="eastAsia"/>
                <w:color w:val="000000"/>
                <w:lang w:eastAsia="zh-CN"/>
              </w:rPr>
              <w:t>.</w:t>
            </w:r>
            <w:r w:rsidRPr="00144D1E">
              <w:rPr>
                <w:rFonts w:ascii="Times New Roman" w:eastAsia="SimSun" w:hAnsi="Times New Roman" w:cs="Times New Roman"/>
                <w:color w:val="000000"/>
                <w:lang w:eastAsia="zh-CN"/>
              </w:rPr>
              <w:t>4</w:t>
            </w:r>
            <w:r w:rsidRPr="00144D1E">
              <w:rPr>
                <w:rFonts w:ascii="Times New Roman" w:eastAsia="SimSun" w:hAnsi="Times New Roman" w:cs="Times New Roman" w:hint="eastAsia"/>
                <w:color w:val="000000"/>
                <w:lang w:eastAsia="zh-CN"/>
              </w:rPr>
              <w:t>节</w:t>
            </w:r>
          </w:p>
        </w:tc>
      </w:tr>
      <w:tr w:rsidR="00F34EB0" w:rsidRPr="00144D1E" w14:paraId="5EE66CC2" w14:textId="77777777" w:rsidTr="009773D7">
        <w:tc>
          <w:tcPr>
            <w:tcW w:w="9930" w:type="dxa"/>
            <w:gridSpan w:val="3"/>
            <w:tcBorders>
              <w:top w:val="single" w:sz="4" w:space="0" w:color="000000"/>
              <w:left w:val="single" w:sz="4" w:space="0" w:color="000000"/>
              <w:bottom w:val="single" w:sz="4" w:space="0" w:color="000000"/>
              <w:right w:val="single" w:sz="4" w:space="0" w:color="000000"/>
            </w:tcBorders>
            <w:hideMark/>
          </w:tcPr>
          <w:p w14:paraId="6041FF27" w14:textId="77777777" w:rsidR="00F34EB0" w:rsidRPr="00144D1E" w:rsidRDefault="00F34EB0" w:rsidP="002C126B">
            <w:pPr>
              <w:pStyle w:val="Tabletext"/>
              <w:rPr>
                <w:rFonts w:ascii="Times New Roman" w:eastAsia="SimSun" w:hAnsi="Times New Roman" w:cs="Times New Roman"/>
                <w:b/>
                <w:bCs/>
              </w:rPr>
            </w:pPr>
            <w:proofErr w:type="spellStart"/>
            <w:r w:rsidRPr="00144D1E">
              <w:rPr>
                <w:rFonts w:ascii="Times New Roman" w:eastAsia="SimSun" w:hAnsi="Times New Roman" w:cs="Times New Roman"/>
                <w:b/>
                <w:bCs/>
                <w:color w:val="000000"/>
                <w:lang w:val="zh-CN"/>
              </w:rPr>
              <w:t>接收机</w:t>
            </w:r>
            <w:proofErr w:type="spellEnd"/>
          </w:p>
        </w:tc>
      </w:tr>
      <w:tr w:rsidR="00F34EB0" w:rsidRPr="00144D1E" w14:paraId="4CFE334D"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48E73667" w14:textId="77777777" w:rsidR="00F34EB0" w:rsidRPr="00144D1E" w:rsidRDefault="00F34EB0" w:rsidP="002C126B">
            <w:pPr>
              <w:pStyle w:val="Tabletext"/>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噪声系数</w:t>
            </w:r>
            <w:proofErr w:type="spellEnd"/>
            <w:r w:rsidRPr="00144D1E">
              <w:rPr>
                <w:rFonts w:ascii="Times New Roman" w:eastAsia="SimSun" w:hAnsi="Times New Roman" w:cs="Times New Roman"/>
                <w:color w:val="000000"/>
                <w:lang w:val="zh-CN"/>
              </w:rPr>
              <w:t>（</w:t>
            </w:r>
            <w:r w:rsidRPr="00144D1E">
              <w:rPr>
                <w:rFonts w:ascii="Times New Roman" w:eastAsia="SimSun" w:hAnsi="Times New Roman" w:cs="Times New Roman"/>
                <w:color w:val="000000"/>
                <w:lang w:val="zh-CN"/>
              </w:rPr>
              <w:t>dB</w:t>
            </w:r>
            <w:r w:rsidRPr="00144D1E">
              <w:rPr>
                <w:rFonts w:ascii="Times New Roman" w:eastAsia="SimSun" w:hAnsi="Times New Roman" w:cs="Times New Roman"/>
                <w:color w:val="000000"/>
                <w:lang w:val="zh-CN"/>
              </w:rPr>
              <w:t>）</w:t>
            </w:r>
          </w:p>
        </w:tc>
        <w:tc>
          <w:tcPr>
            <w:tcW w:w="3828" w:type="dxa"/>
            <w:tcBorders>
              <w:top w:val="single" w:sz="4" w:space="0" w:color="000000"/>
              <w:left w:val="single" w:sz="4" w:space="0" w:color="000000"/>
              <w:bottom w:val="single" w:sz="4" w:space="0" w:color="000000"/>
              <w:right w:val="single" w:sz="4" w:space="0" w:color="000000"/>
            </w:tcBorders>
            <w:hideMark/>
          </w:tcPr>
          <w:p w14:paraId="691EE4C8"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6</w:t>
            </w:r>
          </w:p>
        </w:tc>
        <w:tc>
          <w:tcPr>
            <w:tcW w:w="3839" w:type="dxa"/>
            <w:tcBorders>
              <w:top w:val="single" w:sz="4" w:space="0" w:color="000000"/>
              <w:left w:val="single" w:sz="4" w:space="0" w:color="000000"/>
              <w:bottom w:val="single" w:sz="4" w:space="0" w:color="000000"/>
              <w:right w:val="single" w:sz="4" w:space="0" w:color="000000"/>
            </w:tcBorders>
            <w:hideMark/>
          </w:tcPr>
          <w:p w14:paraId="613BC4EA"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6</w:t>
            </w:r>
          </w:p>
        </w:tc>
      </w:tr>
      <w:tr w:rsidR="00F34EB0" w:rsidRPr="00144D1E" w14:paraId="6B5A7897"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4F02F933" w14:textId="77777777" w:rsidR="00F34EB0" w:rsidRPr="00144D1E" w:rsidRDefault="00F34EB0" w:rsidP="002C126B">
            <w:pPr>
              <w:pStyle w:val="Tabletext"/>
              <w:rPr>
                <w:rFonts w:ascii="Times New Roman" w:eastAsia="SimSun" w:hAnsi="Times New Roman" w:cs="Times New Roman"/>
              </w:rPr>
            </w:pPr>
            <w:r w:rsidRPr="00144D1E">
              <w:rPr>
                <w:rFonts w:ascii="Times New Roman" w:eastAsia="SimSun" w:hAnsi="Times New Roman" w:cs="Times New Roman"/>
                <w:color w:val="000000"/>
                <w:lang w:val="zh-CN"/>
              </w:rPr>
              <w:t>IF</w:t>
            </w:r>
            <w:proofErr w:type="spellStart"/>
            <w:r w:rsidRPr="00144D1E">
              <w:rPr>
                <w:rFonts w:ascii="Times New Roman" w:eastAsia="SimSun" w:hAnsi="Times New Roman" w:cs="Times New Roman"/>
                <w:color w:val="000000"/>
                <w:lang w:val="zh-CN"/>
              </w:rPr>
              <w:t>带宽</w:t>
            </w:r>
            <w:proofErr w:type="spellEnd"/>
            <w:r w:rsidRPr="00144D1E">
              <w:rPr>
                <w:rFonts w:ascii="Times New Roman" w:eastAsia="SimSun" w:hAnsi="Times New Roman" w:cs="Times New Roman"/>
                <w:color w:val="000000"/>
                <w:lang w:val="zh-CN"/>
              </w:rPr>
              <w:t>（</w:t>
            </w:r>
            <w:r w:rsidRPr="00144D1E">
              <w:rPr>
                <w:rFonts w:ascii="Times New Roman" w:eastAsia="SimSun" w:hAnsi="Times New Roman" w:cs="Times New Roman"/>
                <w:color w:val="000000"/>
                <w:lang w:val="zh-CN"/>
              </w:rPr>
              <w:t>kHz</w:t>
            </w:r>
            <w:r w:rsidRPr="00144D1E">
              <w:rPr>
                <w:rFonts w:ascii="Times New Roman" w:eastAsia="SimSun" w:hAnsi="Times New Roman" w:cs="Times New Roman"/>
                <w:color w:val="000000"/>
                <w:lang w:val="zh-CN"/>
              </w:rPr>
              <w:t>）</w:t>
            </w:r>
          </w:p>
        </w:tc>
        <w:tc>
          <w:tcPr>
            <w:tcW w:w="3828" w:type="dxa"/>
            <w:tcBorders>
              <w:top w:val="single" w:sz="4" w:space="0" w:color="000000"/>
              <w:left w:val="single" w:sz="4" w:space="0" w:color="000000"/>
              <w:bottom w:val="single" w:sz="4" w:space="0" w:color="000000"/>
              <w:right w:val="single" w:sz="4" w:space="0" w:color="000000"/>
            </w:tcBorders>
            <w:hideMark/>
          </w:tcPr>
          <w:p w14:paraId="401EE667"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25</w:t>
            </w:r>
          </w:p>
        </w:tc>
        <w:tc>
          <w:tcPr>
            <w:tcW w:w="3839" w:type="dxa"/>
            <w:tcBorders>
              <w:top w:val="single" w:sz="4" w:space="0" w:color="000000"/>
              <w:left w:val="single" w:sz="4" w:space="0" w:color="000000"/>
              <w:bottom w:val="single" w:sz="4" w:space="0" w:color="000000"/>
              <w:right w:val="single" w:sz="4" w:space="0" w:color="000000"/>
            </w:tcBorders>
            <w:hideMark/>
          </w:tcPr>
          <w:p w14:paraId="7C79E531"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25</w:t>
            </w:r>
          </w:p>
        </w:tc>
      </w:tr>
      <w:tr w:rsidR="00F34EB0" w:rsidRPr="00144D1E" w14:paraId="2DABBB99"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08D1395C" w14:textId="77777777" w:rsidR="00F34EB0" w:rsidRPr="00144D1E" w:rsidRDefault="00F34EB0" w:rsidP="002C126B">
            <w:pPr>
              <w:pStyle w:val="Tabletext"/>
              <w:rPr>
                <w:rFonts w:ascii="Times New Roman" w:eastAsia="SimSun" w:hAnsi="Times New Roman" w:cs="Times New Roman"/>
                <w:lang w:eastAsia="fr-FR"/>
              </w:rPr>
            </w:pPr>
            <w:proofErr w:type="spellStart"/>
            <w:r w:rsidRPr="00144D1E">
              <w:rPr>
                <w:rFonts w:ascii="Times New Roman" w:eastAsia="SimSun" w:hAnsi="Times New Roman" w:cs="Times New Roman" w:hint="eastAsia"/>
                <w:color w:val="000000"/>
                <w:lang w:val="zh-CN"/>
              </w:rPr>
              <w:t>天线增益</w:t>
            </w:r>
            <w:proofErr w:type="spellEnd"/>
            <w:r w:rsidRPr="00144D1E">
              <w:rPr>
                <w:rFonts w:ascii="Times New Roman" w:eastAsia="SimSun" w:hAnsi="Times New Roman" w:cs="Times New Roman" w:hint="eastAsia"/>
                <w:color w:val="000000"/>
                <w:lang w:val="zh-CN"/>
              </w:rPr>
              <w:t>（</w:t>
            </w:r>
            <w:r w:rsidRPr="00144D1E">
              <w:rPr>
                <w:rFonts w:ascii="Times New Roman" w:eastAsia="SimSun" w:hAnsi="Times New Roman" w:cs="Times New Roman"/>
                <w:color w:val="000000"/>
                <w:lang w:val="zh-CN"/>
              </w:rPr>
              <w:t>dBi</w:t>
            </w:r>
            <w:r w:rsidRPr="00144D1E">
              <w:rPr>
                <w:rFonts w:ascii="Times New Roman" w:eastAsia="SimSun" w:hAnsi="Times New Roman" w:cs="Times New Roman" w:hint="eastAsia"/>
                <w:color w:val="000000"/>
                <w:lang w:val="zh-CN"/>
              </w:rPr>
              <w:t>）</w:t>
            </w:r>
          </w:p>
        </w:tc>
        <w:tc>
          <w:tcPr>
            <w:tcW w:w="3828" w:type="dxa"/>
            <w:tcBorders>
              <w:top w:val="single" w:sz="4" w:space="0" w:color="000000"/>
              <w:left w:val="single" w:sz="4" w:space="0" w:color="000000"/>
              <w:bottom w:val="single" w:sz="4" w:space="0" w:color="000000"/>
              <w:right w:val="single" w:sz="4" w:space="0" w:color="000000"/>
            </w:tcBorders>
            <w:hideMark/>
          </w:tcPr>
          <w:p w14:paraId="5D9245AD"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0</w:t>
            </w:r>
          </w:p>
        </w:tc>
        <w:tc>
          <w:tcPr>
            <w:tcW w:w="3839" w:type="dxa"/>
            <w:tcBorders>
              <w:top w:val="single" w:sz="4" w:space="0" w:color="000000"/>
              <w:left w:val="single" w:sz="4" w:space="0" w:color="000000"/>
              <w:bottom w:val="single" w:sz="4" w:space="0" w:color="000000"/>
              <w:right w:val="single" w:sz="4" w:space="0" w:color="000000"/>
            </w:tcBorders>
            <w:hideMark/>
          </w:tcPr>
          <w:p w14:paraId="4F87F415" w14:textId="77777777" w:rsidR="00F34EB0" w:rsidRPr="00144D1E" w:rsidRDefault="00F34EB0" w:rsidP="002C126B">
            <w:pPr>
              <w:pStyle w:val="Tabletext"/>
              <w:jc w:val="center"/>
              <w:rPr>
                <w:rFonts w:ascii="Times New Roman" w:eastAsia="SimSun" w:hAnsi="Times New Roman" w:cs="Times New Roman"/>
              </w:rPr>
            </w:pPr>
            <w:r w:rsidRPr="00144D1E">
              <w:rPr>
                <w:rFonts w:ascii="Times New Roman" w:eastAsia="SimSun" w:hAnsi="Times New Roman" w:cs="Times New Roman"/>
                <w:color w:val="000000"/>
                <w:lang w:val="zh-CN"/>
              </w:rPr>
              <w:t>2.2</w:t>
            </w:r>
          </w:p>
        </w:tc>
      </w:tr>
      <w:tr w:rsidR="00F34EB0" w:rsidRPr="00144D1E" w14:paraId="3988F0A2" w14:textId="77777777" w:rsidTr="009773D7">
        <w:tc>
          <w:tcPr>
            <w:tcW w:w="2263" w:type="dxa"/>
            <w:tcBorders>
              <w:top w:val="single" w:sz="4" w:space="0" w:color="000000"/>
              <w:left w:val="single" w:sz="4" w:space="0" w:color="000000"/>
              <w:bottom w:val="single" w:sz="4" w:space="0" w:color="000000"/>
              <w:right w:val="single" w:sz="4" w:space="0" w:color="000000"/>
            </w:tcBorders>
            <w:hideMark/>
          </w:tcPr>
          <w:p w14:paraId="30489AA0" w14:textId="77777777" w:rsidR="00F34EB0" w:rsidRPr="00144D1E" w:rsidRDefault="00F34EB0" w:rsidP="002C126B">
            <w:pPr>
              <w:pStyle w:val="Tabletext"/>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辐射方向图</w:t>
            </w:r>
            <w:proofErr w:type="spellEnd"/>
          </w:p>
        </w:tc>
        <w:tc>
          <w:tcPr>
            <w:tcW w:w="3828" w:type="dxa"/>
            <w:tcBorders>
              <w:top w:val="single" w:sz="4" w:space="0" w:color="000000"/>
              <w:left w:val="single" w:sz="4" w:space="0" w:color="000000"/>
              <w:bottom w:val="single" w:sz="4" w:space="0" w:color="000000"/>
              <w:right w:val="single" w:sz="4" w:space="0" w:color="000000"/>
            </w:tcBorders>
            <w:hideMark/>
          </w:tcPr>
          <w:p w14:paraId="6C60AEE2" w14:textId="77777777" w:rsidR="00F34EB0" w:rsidRPr="00144D1E" w:rsidRDefault="00F34EB0" w:rsidP="002C126B">
            <w:pPr>
              <w:pStyle w:val="Tabletext"/>
              <w:jc w:val="center"/>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全向</w:t>
            </w:r>
            <w:proofErr w:type="spellEnd"/>
          </w:p>
        </w:tc>
        <w:tc>
          <w:tcPr>
            <w:tcW w:w="3839" w:type="dxa"/>
            <w:tcBorders>
              <w:top w:val="single" w:sz="4" w:space="0" w:color="000000"/>
              <w:left w:val="single" w:sz="4" w:space="0" w:color="000000"/>
              <w:bottom w:val="single" w:sz="4" w:space="0" w:color="000000"/>
              <w:right w:val="single" w:sz="4" w:space="0" w:color="000000"/>
            </w:tcBorders>
            <w:hideMark/>
          </w:tcPr>
          <w:p w14:paraId="54220E3C" w14:textId="77777777" w:rsidR="00F34EB0" w:rsidRPr="00144D1E" w:rsidRDefault="00F34EB0" w:rsidP="002C126B">
            <w:pPr>
              <w:pStyle w:val="Tabletext"/>
              <w:jc w:val="center"/>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全向</w:t>
            </w:r>
            <w:proofErr w:type="spellEnd"/>
          </w:p>
        </w:tc>
      </w:tr>
      <w:tr w:rsidR="00F34EB0" w:rsidRPr="00144D1E" w14:paraId="07BC8C89" w14:textId="77777777" w:rsidTr="009773D7">
        <w:tc>
          <w:tcPr>
            <w:tcW w:w="2263"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hideMark/>
          </w:tcPr>
          <w:p w14:paraId="558452B6" w14:textId="77777777" w:rsidR="00F34EB0" w:rsidRPr="00144D1E" w:rsidRDefault="00F34EB0" w:rsidP="002C126B">
            <w:pPr>
              <w:pStyle w:val="Tabletext"/>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天线极化</w:t>
            </w:r>
            <w:proofErr w:type="spellEnd"/>
          </w:p>
        </w:tc>
        <w:tc>
          <w:tcPr>
            <w:tcW w:w="3828" w:type="dxa"/>
            <w:tcBorders>
              <w:top w:val="single" w:sz="4" w:space="0" w:color="000000"/>
              <w:left w:val="single" w:sz="4" w:space="0" w:color="000000"/>
              <w:bottom w:val="single" w:sz="4" w:space="0" w:color="auto"/>
              <w:right w:val="single" w:sz="4" w:space="0" w:color="000000"/>
            </w:tcBorders>
            <w:hideMark/>
          </w:tcPr>
          <w:p w14:paraId="5066047B" w14:textId="77777777" w:rsidR="00F34EB0" w:rsidRPr="00144D1E" w:rsidRDefault="00F34EB0" w:rsidP="002C126B">
            <w:pPr>
              <w:pStyle w:val="Tabletext"/>
              <w:jc w:val="center"/>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垂直</w:t>
            </w:r>
            <w:proofErr w:type="spellEnd"/>
          </w:p>
        </w:tc>
        <w:tc>
          <w:tcPr>
            <w:tcW w:w="3839" w:type="dxa"/>
            <w:tcBorders>
              <w:top w:val="single" w:sz="4" w:space="0" w:color="000000"/>
              <w:left w:val="single" w:sz="4" w:space="0" w:color="000000"/>
              <w:bottom w:val="single" w:sz="4" w:space="0" w:color="auto"/>
              <w:right w:val="single" w:sz="4" w:space="0" w:color="000000"/>
            </w:tcBorders>
            <w:hideMark/>
          </w:tcPr>
          <w:p w14:paraId="74C6BFE4" w14:textId="77777777" w:rsidR="00F34EB0" w:rsidRPr="00144D1E" w:rsidRDefault="00F34EB0" w:rsidP="002C126B">
            <w:pPr>
              <w:pStyle w:val="Tabletext"/>
              <w:jc w:val="center"/>
              <w:rPr>
                <w:rFonts w:ascii="Times New Roman" w:eastAsia="SimSun" w:hAnsi="Times New Roman" w:cs="Times New Roman"/>
              </w:rPr>
            </w:pPr>
            <w:proofErr w:type="spellStart"/>
            <w:r w:rsidRPr="00144D1E">
              <w:rPr>
                <w:rFonts w:ascii="Times New Roman" w:eastAsia="SimSun" w:hAnsi="Times New Roman" w:cs="Times New Roman"/>
                <w:color w:val="000000"/>
                <w:lang w:val="zh-CN"/>
              </w:rPr>
              <w:t>垂直</w:t>
            </w:r>
            <w:proofErr w:type="spellEnd"/>
          </w:p>
        </w:tc>
      </w:tr>
    </w:tbl>
    <w:p w14:paraId="67681D3D" w14:textId="77777777" w:rsidR="00F34EB0" w:rsidRPr="00144D1E" w:rsidRDefault="00F34EB0" w:rsidP="00F34EB0">
      <w:pPr>
        <w:pStyle w:val="Tablefin"/>
        <w:rPr>
          <w:lang w:val="fr-FR"/>
        </w:rPr>
      </w:pPr>
    </w:p>
    <w:p w14:paraId="42970404" w14:textId="44D95DE1" w:rsidR="003F3561" w:rsidRDefault="003F3561" w:rsidP="003F3561">
      <w:pPr>
        <w:jc w:val="center"/>
      </w:pPr>
      <w:r w:rsidRPr="00144D1E">
        <w:t>______________</w:t>
      </w:r>
    </w:p>
    <w:sectPr w:rsidR="003F3561" w:rsidSect="00815F64">
      <w:footerReference w:type="default" r:id="rId17"/>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E150E" w14:textId="77777777" w:rsidR="00530F6C" w:rsidRDefault="00530F6C">
      <w:r>
        <w:separator/>
      </w:r>
    </w:p>
  </w:endnote>
  <w:endnote w:type="continuationSeparator" w:id="0">
    <w:p w14:paraId="3AF22C9F" w14:textId="77777777" w:rsidR="00530F6C" w:rsidRDefault="00530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panose1 w:val="020B0604020202020204"/>
    <w:charset w:val="00"/>
    <w:family w:val="swiss"/>
    <w:notTrueType/>
    <w:pitch w:val="variable"/>
    <w:sig w:usb0="800000AF" w:usb1="5000204A" w:usb2="00000000" w:usb3="00000000" w:csb0="00000093" w:csb1="00000000"/>
  </w:font>
  <w:font w:name="AvenirNext LT Pro Regular">
    <w:panose1 w:val="020B0504020202020204"/>
    <w:charset w:val="00"/>
    <w:family w:val="swiss"/>
    <w:notTrueType/>
    <w:pitch w:val="variable"/>
    <w:sig w:usb0="800000AF" w:usb1="5000204A" w:usb2="00000000" w:usb3="00000000" w:csb0="00000093" w:csb1="00000000"/>
  </w:font>
  <w:font w:name="Batang">
    <w:panose1 w:val="02030600000101010101"/>
    <w:charset w:val="81"/>
    <w:family w:val="roman"/>
    <w:pitch w:val="variable"/>
    <w:sig w:usb0="B00002AF" w:usb1="69D77CFB" w:usb2="00000030" w:usb3="00000000" w:csb0="0008009F" w:csb1="00000000"/>
  </w:font>
  <w:font w:name="CG Times">
    <w:altName w:val="Times New Roman"/>
    <w:charset w:val="00"/>
    <w:family w:val="roman"/>
    <w:pitch w:val="variable"/>
    <w:sig w:usb0="00000007" w:usb1="00000000" w:usb2="00000000" w:usb3="00000000" w:csb0="00000093"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AAD1" w14:textId="77777777" w:rsidR="00301DB3" w:rsidRDefault="00301DB3">
    <w:pPr>
      <w:pStyle w:val="Footer"/>
    </w:pPr>
    <w:r>
      <w:drawing>
        <wp:anchor distT="0" distB="0" distL="0" distR="0" simplePos="0" relativeHeight="251656192" behindDoc="0" locked="0" layoutInCell="1" allowOverlap="1" wp14:anchorId="24430454" wp14:editId="3A09D5AB">
          <wp:simplePos x="0" y="0"/>
          <wp:positionH relativeFrom="page">
            <wp:posOffset>6346209</wp:posOffset>
          </wp:positionH>
          <wp:positionV relativeFrom="page">
            <wp:posOffset>9501505</wp:posOffset>
          </wp:positionV>
          <wp:extent cx="738000" cy="813600"/>
          <wp:effectExtent l="0" t="0" r="0" b="0"/>
          <wp:wrapNone/>
          <wp:docPr id="1" name="image1.png" descr="International Telecommunication Un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nternational Telecommunication Union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E727D" w14:textId="77777777" w:rsidR="00C15F3E" w:rsidRDefault="00C15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A080C" w14:textId="77777777" w:rsidR="00530F6C" w:rsidRDefault="00530F6C">
      <w:r>
        <w:separator/>
      </w:r>
    </w:p>
  </w:footnote>
  <w:footnote w:type="continuationSeparator" w:id="0">
    <w:p w14:paraId="55CBF771" w14:textId="77777777" w:rsidR="00530F6C" w:rsidRDefault="00530F6C">
      <w:r>
        <w:continuationSeparator/>
      </w:r>
    </w:p>
  </w:footnote>
  <w:footnote w:id="1">
    <w:p w14:paraId="20369337" w14:textId="77777777" w:rsidR="00F34EB0" w:rsidRDefault="00F34EB0" w:rsidP="00F34EB0">
      <w:pPr>
        <w:pStyle w:val="FootnoteText"/>
        <w:rPr>
          <w:lang w:eastAsia="zh-CN"/>
        </w:rPr>
      </w:pPr>
      <w:r>
        <w:rPr>
          <w:rStyle w:val="FootnoteReference"/>
          <w:lang w:val="zh-CN"/>
        </w:rPr>
        <w:footnoteRef/>
      </w:r>
      <w:r>
        <w:rPr>
          <w:lang w:val="zh-CN" w:eastAsia="zh-CN"/>
        </w:rPr>
        <w:tab/>
      </w:r>
      <w:r>
        <w:rPr>
          <w:lang w:val="zh-CN" w:eastAsia="zh-CN"/>
        </w:rPr>
        <w:t>该标准不包括安全余量。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BCF9E" w14:textId="77777777" w:rsidR="001B164E" w:rsidRDefault="001B164E">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5917"/>
    </w:tblGrid>
    <w:tr w:rsidR="005B0371" w:rsidRPr="00A239D1" w14:paraId="0AF09E56" w14:textId="77777777" w:rsidTr="0019307B">
      <w:tc>
        <w:tcPr>
          <w:tcW w:w="4634" w:type="dxa"/>
          <w:vAlign w:val="center"/>
        </w:tcPr>
        <w:p w14:paraId="6A3E0E9C" w14:textId="77777777" w:rsidR="00EE47C4" w:rsidRPr="005B0371" w:rsidRDefault="00425BC7"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69C37872" w14:textId="77777777" w:rsidR="00EE47C4" w:rsidRPr="00A6505A" w:rsidRDefault="00A6505A" w:rsidP="00744F8B">
          <w:pPr>
            <w:pStyle w:val="Header"/>
            <w:jc w:val="right"/>
            <w:rPr>
              <w:rFonts w:ascii="SimHei" w:eastAsia="SimHei" w:hAnsi="SimHei"/>
              <w:b/>
              <w:spacing w:val="4"/>
              <w:szCs w:val="24"/>
            </w:rPr>
          </w:pPr>
          <w:r w:rsidRPr="00A6505A">
            <w:rPr>
              <w:rFonts w:ascii="SimHei" w:eastAsia="SimHei" w:hAnsi="SimHei" w:cs="Microsoft YaHei" w:hint="eastAsia"/>
              <w:b/>
              <w:spacing w:val="4"/>
              <w:szCs w:val="24"/>
              <w:lang w:eastAsia="zh-CN"/>
            </w:rPr>
            <w:t>国际电信联盟</w:t>
          </w:r>
        </w:p>
      </w:tc>
    </w:tr>
    <w:tr w:rsidR="005B0371" w:rsidRPr="00A239D1" w14:paraId="74EE2652" w14:textId="77777777" w:rsidTr="0019307B">
      <w:tc>
        <w:tcPr>
          <w:tcW w:w="4634" w:type="dxa"/>
          <w:vAlign w:val="center"/>
        </w:tcPr>
        <w:p w14:paraId="4BF6F274" w14:textId="77777777" w:rsidR="00EE47C4" w:rsidRPr="003F7AA8" w:rsidRDefault="003F7AA8" w:rsidP="00744F8B">
          <w:pPr>
            <w:pStyle w:val="Header"/>
            <w:jc w:val="left"/>
            <w:rPr>
              <w:rFonts w:ascii="SimHei" w:eastAsia="SimHei" w:hAnsi="SimHei"/>
              <w:spacing w:val="4"/>
              <w:sz w:val="21"/>
              <w:szCs w:val="21"/>
            </w:rPr>
          </w:pPr>
          <w:r w:rsidRPr="003F7AA8">
            <w:rPr>
              <w:rFonts w:ascii="SimHei" w:eastAsia="SimHei" w:hAnsi="SimHei" w:cs="Microsoft YaHei" w:hint="eastAsia"/>
              <w:spacing w:val="4"/>
              <w:szCs w:val="24"/>
              <w:lang w:eastAsia="zh-CN"/>
            </w:rPr>
            <w:t>建议书</w:t>
          </w:r>
        </w:p>
      </w:tc>
      <w:tc>
        <w:tcPr>
          <w:tcW w:w="5998" w:type="dxa"/>
          <w:vAlign w:val="center"/>
        </w:tcPr>
        <w:p w14:paraId="5BC0223B" w14:textId="77777777" w:rsidR="00EE47C4" w:rsidRPr="00A6505A" w:rsidRDefault="00A6505A" w:rsidP="00744F8B">
          <w:pPr>
            <w:pStyle w:val="Header"/>
            <w:jc w:val="right"/>
            <w:rPr>
              <w:rFonts w:ascii="SimHei" w:eastAsia="SimHei" w:hAnsi="SimHei"/>
              <w:spacing w:val="4"/>
              <w:szCs w:val="24"/>
            </w:rPr>
          </w:pPr>
          <w:r w:rsidRPr="00A6505A">
            <w:rPr>
              <w:rFonts w:ascii="SimHei" w:eastAsia="SimHei" w:hAnsi="SimHei" w:cs="Microsoft YaHei" w:hint="eastAsia"/>
              <w:spacing w:val="4"/>
              <w:szCs w:val="24"/>
              <w:lang w:eastAsia="zh-CN"/>
            </w:rPr>
            <w:t>无线电通信部</w:t>
          </w:r>
          <w:r w:rsidR="0022016C">
            <w:rPr>
              <w:rFonts w:ascii="SimHei" w:eastAsia="SimHei" w:hAnsi="SimHei" w:cs="Microsoft YaHei" w:hint="eastAsia"/>
              <w:spacing w:val="4"/>
              <w:szCs w:val="24"/>
              <w:lang w:eastAsia="zh-CN"/>
            </w:rPr>
            <w:t>门</w:t>
          </w:r>
        </w:p>
      </w:tc>
    </w:tr>
  </w:tbl>
  <w:p w14:paraId="6F40FF6A" w14:textId="77777777" w:rsidR="00EE47C4" w:rsidRDefault="00F7325C" w:rsidP="004A6FEB">
    <w:pPr>
      <w:pStyle w:val="Header"/>
    </w:pPr>
    <w:r>
      <w:rPr>
        <w:rFonts w:ascii="Arial Black" w:hAnsi="Arial Black" w:cs="Arial"/>
        <w:noProof/>
        <w:sz w:val="32"/>
        <w:szCs w:val="32"/>
      </w:rPr>
      <w:drawing>
        <wp:anchor distT="0" distB="0" distL="114300" distR="114300" simplePos="0" relativeHeight="251660288" behindDoc="0" locked="0" layoutInCell="1" allowOverlap="1" wp14:anchorId="1C744D7D" wp14:editId="34CD6EDB">
          <wp:simplePos x="0" y="0"/>
          <wp:positionH relativeFrom="column">
            <wp:posOffset>-243205</wp:posOffset>
          </wp:positionH>
          <wp:positionV relativeFrom="paragraph">
            <wp:posOffset>-567690</wp:posOffset>
          </wp:positionV>
          <wp:extent cx="1809750" cy="39142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3914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7D4">
      <w:rPr>
        <w:rFonts w:ascii="Arial" w:hAnsi="Arial" w:cs="Arial"/>
        <w:noProof/>
      </w:rPr>
      <mc:AlternateContent>
        <mc:Choice Requires="wps">
          <w:drawing>
            <wp:anchor distT="0" distB="0" distL="114300" distR="114300" simplePos="0" relativeHeight="251658240" behindDoc="0" locked="0" layoutInCell="1" allowOverlap="1" wp14:anchorId="4822951C" wp14:editId="71BF2CEF">
              <wp:simplePos x="0" y="0"/>
              <wp:positionH relativeFrom="column">
                <wp:posOffset>-106045</wp:posOffset>
              </wp:positionH>
              <wp:positionV relativeFrom="paragraph">
                <wp:posOffset>164465</wp:posOffset>
              </wp:positionV>
              <wp:extent cx="301625" cy="172085"/>
              <wp:effectExtent l="17780" t="12065" r="23495" b="1587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3303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2B936771" w14:textId="77777777" w:rsidR="004A6FEB" w:rsidRDefault="00A507D4"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4E2BBDE4" wp14:editId="29C9073E">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a:extLst>
                          <a:ext uri="{C183D7F6-B498-43B3-948B-1728B52AA6E4}">
                            <adec:decorative xmlns:adec="http://schemas.microsoft.com/office/drawing/2017/decorative" val="1"/>
                          </a:ext>
                        </a:extLst>
                      </wps:cNvPr>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a:extLst>
                          <a:ext uri="{C183D7F6-B498-43B3-948B-1728B52AA6E4}">
                            <adec:decorative xmlns:adec="http://schemas.microsoft.com/office/drawing/2017/decorative" val="1"/>
                          </a:ext>
                        </a:extLst>
                      </wps:cNvPr>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F156E" id="docshapegroup6"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">
              <v:rect id="docshape7" o:spid="_x0000_s1027" alt="&quot;&quot;"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quot;&quot;"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9216A" w14:textId="1EE3295A" w:rsidR="001B164E" w:rsidRPr="00D72623" w:rsidRDefault="00D72623"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ii</w:t>
    </w:r>
    <w:r>
      <w:rPr>
        <w:rStyle w:val="PageNumber"/>
        <w:b/>
        <w:bCs/>
      </w:rPr>
      <w:fldChar w:fldCharType="end"/>
    </w:r>
    <w:r>
      <w:rPr>
        <w:lang w:val="en-US"/>
      </w:rPr>
      <w:tab/>
    </w:r>
    <w:r w:rsidR="00144D1E">
      <w:rPr>
        <w:rFonts w:hint="eastAsia"/>
        <w:b/>
        <w:bCs/>
        <w:lang w:eastAsia="zh-CN"/>
      </w:rPr>
      <w:t>ITU-R M.2176-0</w:t>
    </w:r>
    <w:r w:rsidR="002D2450">
      <w:rPr>
        <w:rFonts w:hint="eastAsia"/>
        <w:b/>
        <w:bCs/>
        <w:lang w:eastAsia="zh-CN"/>
      </w:rPr>
      <w:t>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FB86" w14:textId="2F9F22C3" w:rsidR="001B164E" w:rsidRDefault="001B164E">
    <w:pPr>
      <w:pStyle w:val="Header"/>
    </w:pPr>
    <w:r>
      <w:tab/>
    </w:r>
    <w:r w:rsidR="00144D1E">
      <w:rPr>
        <w:rFonts w:hint="eastAsia"/>
        <w:b/>
        <w:bCs/>
        <w:lang w:eastAsia="zh-CN"/>
      </w:rPr>
      <w:t>ITU-R M.2176-0</w:t>
    </w:r>
    <w:r w:rsidR="002D2450">
      <w:rPr>
        <w:rFonts w:hint="eastAsia"/>
        <w:b/>
        <w:bCs/>
        <w:lang w:eastAsia="zh-CN"/>
      </w:rPr>
      <w:t>建议书</w:t>
    </w:r>
    <w:r>
      <w:tab/>
    </w:r>
    <w:r w:rsidR="006C37D5">
      <w:rPr>
        <w:rStyle w:val="PageNumber"/>
        <w:b/>
        <w:bCs/>
      </w:rPr>
      <w:fldChar w:fldCharType="begin"/>
    </w:r>
    <w:r>
      <w:rPr>
        <w:rStyle w:val="PageNumber"/>
        <w:b/>
        <w:bCs/>
      </w:rPr>
      <w:instrText xml:space="preserve"> PAGE </w:instrText>
    </w:r>
    <w:r w:rsidR="006C37D5">
      <w:rPr>
        <w:rStyle w:val="PageNumber"/>
        <w:b/>
        <w:bCs/>
      </w:rPr>
      <w:fldChar w:fldCharType="separate"/>
    </w:r>
    <w:r w:rsidR="00C84DB7">
      <w:rPr>
        <w:rStyle w:val="PageNumber"/>
        <w:b/>
        <w:bCs/>
        <w:noProof/>
      </w:rPr>
      <w:t>1</w:t>
    </w:r>
    <w:r w:rsidR="006C37D5">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954826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activeWritingStyle w:appName="MSWord" w:lang="zh-CN" w:vendorID="64" w:dllVersion="0" w:nlCheck="1" w:checkStyle="1"/>
  <w:activeWritingStyle w:appName="MSWord" w:lang="es-ES"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colormru v:ext="edit" colors="#d62a47,#f8f8f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450"/>
    <w:rsid w:val="00003C82"/>
    <w:rsid w:val="00013002"/>
    <w:rsid w:val="00036EE3"/>
    <w:rsid w:val="00072484"/>
    <w:rsid w:val="00085630"/>
    <w:rsid w:val="00086201"/>
    <w:rsid w:val="00095530"/>
    <w:rsid w:val="00096612"/>
    <w:rsid w:val="000974DA"/>
    <w:rsid w:val="000B1B2B"/>
    <w:rsid w:val="000B7683"/>
    <w:rsid w:val="000D0677"/>
    <w:rsid w:val="000E0548"/>
    <w:rsid w:val="000E6A6E"/>
    <w:rsid w:val="000F56BC"/>
    <w:rsid w:val="00101DF8"/>
    <w:rsid w:val="00102934"/>
    <w:rsid w:val="00144D1E"/>
    <w:rsid w:val="00147110"/>
    <w:rsid w:val="001477C8"/>
    <w:rsid w:val="001511A6"/>
    <w:rsid w:val="00156422"/>
    <w:rsid w:val="00171C4D"/>
    <w:rsid w:val="0017562F"/>
    <w:rsid w:val="0019307B"/>
    <w:rsid w:val="001A103B"/>
    <w:rsid w:val="001B0927"/>
    <w:rsid w:val="001B164E"/>
    <w:rsid w:val="001B7886"/>
    <w:rsid w:val="001C0123"/>
    <w:rsid w:val="001F38BB"/>
    <w:rsid w:val="001F3BC0"/>
    <w:rsid w:val="002005DE"/>
    <w:rsid w:val="002058CE"/>
    <w:rsid w:val="002165F1"/>
    <w:rsid w:val="0022016C"/>
    <w:rsid w:val="00222FAD"/>
    <w:rsid w:val="00224735"/>
    <w:rsid w:val="002257C3"/>
    <w:rsid w:val="00233211"/>
    <w:rsid w:val="00242BBE"/>
    <w:rsid w:val="002575AE"/>
    <w:rsid w:val="00260B24"/>
    <w:rsid w:val="0027411A"/>
    <w:rsid w:val="00276D21"/>
    <w:rsid w:val="00296D7F"/>
    <w:rsid w:val="002A5D45"/>
    <w:rsid w:val="002B3CF6"/>
    <w:rsid w:val="002B3E59"/>
    <w:rsid w:val="002C768A"/>
    <w:rsid w:val="002D0BD7"/>
    <w:rsid w:val="002D2450"/>
    <w:rsid w:val="002D269C"/>
    <w:rsid w:val="002D49C0"/>
    <w:rsid w:val="002D76C4"/>
    <w:rsid w:val="002F5199"/>
    <w:rsid w:val="00301DB3"/>
    <w:rsid w:val="0030218D"/>
    <w:rsid w:val="00305119"/>
    <w:rsid w:val="003157F1"/>
    <w:rsid w:val="00322BB9"/>
    <w:rsid w:val="00341345"/>
    <w:rsid w:val="00352EA2"/>
    <w:rsid w:val="00356B5D"/>
    <w:rsid w:val="00357707"/>
    <w:rsid w:val="003622F4"/>
    <w:rsid w:val="0036627C"/>
    <w:rsid w:val="003A07B0"/>
    <w:rsid w:val="003B034C"/>
    <w:rsid w:val="003B2C99"/>
    <w:rsid w:val="003D55AD"/>
    <w:rsid w:val="003E441F"/>
    <w:rsid w:val="003E5516"/>
    <w:rsid w:val="003F3561"/>
    <w:rsid w:val="003F4B75"/>
    <w:rsid w:val="003F7AA8"/>
    <w:rsid w:val="00420DFD"/>
    <w:rsid w:val="00425BC7"/>
    <w:rsid w:val="00427B91"/>
    <w:rsid w:val="00434583"/>
    <w:rsid w:val="00437A76"/>
    <w:rsid w:val="0045474C"/>
    <w:rsid w:val="004604B2"/>
    <w:rsid w:val="004607B0"/>
    <w:rsid w:val="00470E28"/>
    <w:rsid w:val="0047379B"/>
    <w:rsid w:val="00474170"/>
    <w:rsid w:val="00477729"/>
    <w:rsid w:val="004842E2"/>
    <w:rsid w:val="00486EB3"/>
    <w:rsid w:val="004934C5"/>
    <w:rsid w:val="004A4308"/>
    <w:rsid w:val="004A6FEB"/>
    <w:rsid w:val="004A7105"/>
    <w:rsid w:val="004B22F3"/>
    <w:rsid w:val="004B4CB0"/>
    <w:rsid w:val="004B6435"/>
    <w:rsid w:val="004D517A"/>
    <w:rsid w:val="004E61FF"/>
    <w:rsid w:val="004E72D1"/>
    <w:rsid w:val="00503364"/>
    <w:rsid w:val="00524738"/>
    <w:rsid w:val="00530F6C"/>
    <w:rsid w:val="005373E0"/>
    <w:rsid w:val="00547FC6"/>
    <w:rsid w:val="00556548"/>
    <w:rsid w:val="00557B7B"/>
    <w:rsid w:val="005616EA"/>
    <w:rsid w:val="00571B1C"/>
    <w:rsid w:val="00575DA6"/>
    <w:rsid w:val="00576D47"/>
    <w:rsid w:val="005839A0"/>
    <w:rsid w:val="00586EF8"/>
    <w:rsid w:val="00590AC5"/>
    <w:rsid w:val="005B0371"/>
    <w:rsid w:val="005B20F6"/>
    <w:rsid w:val="005B218E"/>
    <w:rsid w:val="005B49AB"/>
    <w:rsid w:val="005B50E7"/>
    <w:rsid w:val="005B7672"/>
    <w:rsid w:val="005C4BAB"/>
    <w:rsid w:val="005D0D85"/>
    <w:rsid w:val="005D171A"/>
    <w:rsid w:val="005D17DB"/>
    <w:rsid w:val="005D758B"/>
    <w:rsid w:val="005E12A5"/>
    <w:rsid w:val="005E69F0"/>
    <w:rsid w:val="005E7B4F"/>
    <w:rsid w:val="005F003B"/>
    <w:rsid w:val="005F0095"/>
    <w:rsid w:val="005F2E73"/>
    <w:rsid w:val="005F4FAD"/>
    <w:rsid w:val="00601882"/>
    <w:rsid w:val="00607D68"/>
    <w:rsid w:val="00613212"/>
    <w:rsid w:val="006149B1"/>
    <w:rsid w:val="006200BE"/>
    <w:rsid w:val="00640332"/>
    <w:rsid w:val="00642052"/>
    <w:rsid w:val="00663023"/>
    <w:rsid w:val="00680D2B"/>
    <w:rsid w:val="00681B32"/>
    <w:rsid w:val="00697887"/>
    <w:rsid w:val="006A09D6"/>
    <w:rsid w:val="006B1D2B"/>
    <w:rsid w:val="006B3661"/>
    <w:rsid w:val="006C37D5"/>
    <w:rsid w:val="006D1EBD"/>
    <w:rsid w:val="006D3CCA"/>
    <w:rsid w:val="006E1131"/>
    <w:rsid w:val="006E2037"/>
    <w:rsid w:val="006E6199"/>
    <w:rsid w:val="006F14E5"/>
    <w:rsid w:val="00705DD5"/>
    <w:rsid w:val="00712870"/>
    <w:rsid w:val="00714AC0"/>
    <w:rsid w:val="007176E5"/>
    <w:rsid w:val="007242EE"/>
    <w:rsid w:val="007379E5"/>
    <w:rsid w:val="0074147D"/>
    <w:rsid w:val="00743D85"/>
    <w:rsid w:val="00744F8B"/>
    <w:rsid w:val="00746F62"/>
    <w:rsid w:val="00753CF4"/>
    <w:rsid w:val="007565CC"/>
    <w:rsid w:val="00763B9A"/>
    <w:rsid w:val="00787C16"/>
    <w:rsid w:val="007A6AA8"/>
    <w:rsid w:val="007A74F1"/>
    <w:rsid w:val="007B077F"/>
    <w:rsid w:val="007B1357"/>
    <w:rsid w:val="007B3343"/>
    <w:rsid w:val="007C00F3"/>
    <w:rsid w:val="007D2303"/>
    <w:rsid w:val="007E2310"/>
    <w:rsid w:val="007E27E3"/>
    <w:rsid w:val="007F5EA7"/>
    <w:rsid w:val="00801E8E"/>
    <w:rsid w:val="00815F64"/>
    <w:rsid w:val="008310C9"/>
    <w:rsid w:val="00832E09"/>
    <w:rsid w:val="008335F0"/>
    <w:rsid w:val="00834306"/>
    <w:rsid w:val="00853CC5"/>
    <w:rsid w:val="00860986"/>
    <w:rsid w:val="00861985"/>
    <w:rsid w:val="00872B8A"/>
    <w:rsid w:val="00877E6E"/>
    <w:rsid w:val="008B083A"/>
    <w:rsid w:val="008C251A"/>
    <w:rsid w:val="008C7848"/>
    <w:rsid w:val="008D2B3F"/>
    <w:rsid w:val="008E69D9"/>
    <w:rsid w:val="008F48ED"/>
    <w:rsid w:val="00906589"/>
    <w:rsid w:val="00906AD6"/>
    <w:rsid w:val="00912B43"/>
    <w:rsid w:val="009132E6"/>
    <w:rsid w:val="00917AF2"/>
    <w:rsid w:val="0092418A"/>
    <w:rsid w:val="00934ED7"/>
    <w:rsid w:val="00940D16"/>
    <w:rsid w:val="00942220"/>
    <w:rsid w:val="00950882"/>
    <w:rsid w:val="009543C3"/>
    <w:rsid w:val="009544B6"/>
    <w:rsid w:val="00962BF3"/>
    <w:rsid w:val="00966E1B"/>
    <w:rsid w:val="00972F51"/>
    <w:rsid w:val="009773D7"/>
    <w:rsid w:val="00984A02"/>
    <w:rsid w:val="009947C0"/>
    <w:rsid w:val="00996905"/>
    <w:rsid w:val="009A4039"/>
    <w:rsid w:val="009A41F9"/>
    <w:rsid w:val="009B1010"/>
    <w:rsid w:val="009B1C75"/>
    <w:rsid w:val="009B20A8"/>
    <w:rsid w:val="009D4BBD"/>
    <w:rsid w:val="009E0B80"/>
    <w:rsid w:val="009E4994"/>
    <w:rsid w:val="009F05C7"/>
    <w:rsid w:val="009F2D2C"/>
    <w:rsid w:val="009F49D9"/>
    <w:rsid w:val="009F5580"/>
    <w:rsid w:val="00A03C0E"/>
    <w:rsid w:val="00A04FC5"/>
    <w:rsid w:val="00A22F18"/>
    <w:rsid w:val="00A239D1"/>
    <w:rsid w:val="00A31928"/>
    <w:rsid w:val="00A321F1"/>
    <w:rsid w:val="00A355A2"/>
    <w:rsid w:val="00A35B27"/>
    <w:rsid w:val="00A40D77"/>
    <w:rsid w:val="00A507D4"/>
    <w:rsid w:val="00A511E2"/>
    <w:rsid w:val="00A5147A"/>
    <w:rsid w:val="00A610CF"/>
    <w:rsid w:val="00A624C4"/>
    <w:rsid w:val="00A62A14"/>
    <w:rsid w:val="00A637EF"/>
    <w:rsid w:val="00A6505A"/>
    <w:rsid w:val="00A6617B"/>
    <w:rsid w:val="00A71FE5"/>
    <w:rsid w:val="00A74B43"/>
    <w:rsid w:val="00A7534B"/>
    <w:rsid w:val="00A76007"/>
    <w:rsid w:val="00A86DD2"/>
    <w:rsid w:val="00A936CB"/>
    <w:rsid w:val="00A971A1"/>
    <w:rsid w:val="00AA3AD8"/>
    <w:rsid w:val="00AA5B27"/>
    <w:rsid w:val="00AA5B6F"/>
    <w:rsid w:val="00AB0DC8"/>
    <w:rsid w:val="00AB405C"/>
    <w:rsid w:val="00AC015D"/>
    <w:rsid w:val="00AC1927"/>
    <w:rsid w:val="00AE698D"/>
    <w:rsid w:val="00AF0286"/>
    <w:rsid w:val="00AF4F61"/>
    <w:rsid w:val="00AF5326"/>
    <w:rsid w:val="00AF5E3E"/>
    <w:rsid w:val="00B00E4F"/>
    <w:rsid w:val="00B019A2"/>
    <w:rsid w:val="00B0286E"/>
    <w:rsid w:val="00B033C8"/>
    <w:rsid w:val="00B2373F"/>
    <w:rsid w:val="00B33425"/>
    <w:rsid w:val="00B42334"/>
    <w:rsid w:val="00B44E24"/>
    <w:rsid w:val="00B54ECC"/>
    <w:rsid w:val="00B60AC0"/>
    <w:rsid w:val="00B714F3"/>
    <w:rsid w:val="00B74A58"/>
    <w:rsid w:val="00B75A52"/>
    <w:rsid w:val="00B874C6"/>
    <w:rsid w:val="00B87B6B"/>
    <w:rsid w:val="00B90660"/>
    <w:rsid w:val="00B9169E"/>
    <w:rsid w:val="00B97F14"/>
    <w:rsid w:val="00BA0167"/>
    <w:rsid w:val="00BC5D77"/>
    <w:rsid w:val="00BD4283"/>
    <w:rsid w:val="00BD6AF4"/>
    <w:rsid w:val="00BE187B"/>
    <w:rsid w:val="00BE3CF3"/>
    <w:rsid w:val="00BE63F1"/>
    <w:rsid w:val="00BF3D35"/>
    <w:rsid w:val="00BF487A"/>
    <w:rsid w:val="00BF5544"/>
    <w:rsid w:val="00C115E7"/>
    <w:rsid w:val="00C15F3E"/>
    <w:rsid w:val="00C23F97"/>
    <w:rsid w:val="00C46BD9"/>
    <w:rsid w:val="00C55258"/>
    <w:rsid w:val="00C73560"/>
    <w:rsid w:val="00C84DB7"/>
    <w:rsid w:val="00C87A35"/>
    <w:rsid w:val="00C90AE3"/>
    <w:rsid w:val="00CA1ABE"/>
    <w:rsid w:val="00CA6522"/>
    <w:rsid w:val="00CA7BF6"/>
    <w:rsid w:val="00CB0F14"/>
    <w:rsid w:val="00CB3AA6"/>
    <w:rsid w:val="00CB4C31"/>
    <w:rsid w:val="00CB5EA9"/>
    <w:rsid w:val="00CB636C"/>
    <w:rsid w:val="00CC01C7"/>
    <w:rsid w:val="00CC773C"/>
    <w:rsid w:val="00CD1B29"/>
    <w:rsid w:val="00CD659B"/>
    <w:rsid w:val="00CD7C3E"/>
    <w:rsid w:val="00CE08AF"/>
    <w:rsid w:val="00CE0A43"/>
    <w:rsid w:val="00CE4D5C"/>
    <w:rsid w:val="00CF4611"/>
    <w:rsid w:val="00D00118"/>
    <w:rsid w:val="00D148BC"/>
    <w:rsid w:val="00D16749"/>
    <w:rsid w:val="00D2152F"/>
    <w:rsid w:val="00D4351F"/>
    <w:rsid w:val="00D5024B"/>
    <w:rsid w:val="00D54FB3"/>
    <w:rsid w:val="00D61962"/>
    <w:rsid w:val="00D72623"/>
    <w:rsid w:val="00D83556"/>
    <w:rsid w:val="00D8482D"/>
    <w:rsid w:val="00D91FF2"/>
    <w:rsid w:val="00D97D07"/>
    <w:rsid w:val="00DB599E"/>
    <w:rsid w:val="00DC02F3"/>
    <w:rsid w:val="00DC2290"/>
    <w:rsid w:val="00DC5521"/>
    <w:rsid w:val="00DE5556"/>
    <w:rsid w:val="00DF4176"/>
    <w:rsid w:val="00DF4426"/>
    <w:rsid w:val="00E0095C"/>
    <w:rsid w:val="00E17240"/>
    <w:rsid w:val="00E626FB"/>
    <w:rsid w:val="00E70513"/>
    <w:rsid w:val="00E74595"/>
    <w:rsid w:val="00E77485"/>
    <w:rsid w:val="00EA4F40"/>
    <w:rsid w:val="00EB1CB6"/>
    <w:rsid w:val="00EB6B89"/>
    <w:rsid w:val="00EB7C57"/>
    <w:rsid w:val="00ED0D47"/>
    <w:rsid w:val="00ED2695"/>
    <w:rsid w:val="00EE04BA"/>
    <w:rsid w:val="00EE47C4"/>
    <w:rsid w:val="00EF2D52"/>
    <w:rsid w:val="00F10F7E"/>
    <w:rsid w:val="00F16004"/>
    <w:rsid w:val="00F30C9B"/>
    <w:rsid w:val="00F34EB0"/>
    <w:rsid w:val="00F354B1"/>
    <w:rsid w:val="00F354D7"/>
    <w:rsid w:val="00F43B06"/>
    <w:rsid w:val="00F6343F"/>
    <w:rsid w:val="00F66F3B"/>
    <w:rsid w:val="00F72776"/>
    <w:rsid w:val="00F7325C"/>
    <w:rsid w:val="00F74EC6"/>
    <w:rsid w:val="00F80B0C"/>
    <w:rsid w:val="00F810CA"/>
    <w:rsid w:val="00F92A40"/>
    <w:rsid w:val="00F93A0E"/>
    <w:rsid w:val="00FA29E2"/>
    <w:rsid w:val="00FA2A21"/>
    <w:rsid w:val="00FA78F9"/>
    <w:rsid w:val="00FB0E4E"/>
    <w:rsid w:val="00FC046E"/>
    <w:rsid w:val="00FE79FE"/>
    <w:rsid w:val="00FF322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62a47,#f8f8f8"/>
    </o:shapedefaults>
    <o:shapelayout v:ext="edit">
      <o:idmap v:ext="edit" data="2"/>
    </o:shapelayout>
  </w:shapeDefaults>
  <w:decimalSymbol w:val="."/>
  <w:listSeparator w:val=","/>
  <w14:docId w14:val="6E2BF4C0"/>
  <w15:docId w15:val="{E90BA198-9E57-4BB1-BDAE-112E08BE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36CB"/>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rsid w:val="00A936CB"/>
    <w:pPr>
      <w:keepNext/>
      <w:keepLines/>
      <w:spacing w:before="480"/>
      <w:ind w:left="794" w:hanging="794"/>
      <w:outlineLvl w:val="0"/>
    </w:pPr>
    <w:rPr>
      <w:b/>
    </w:rPr>
  </w:style>
  <w:style w:type="paragraph" w:styleId="Heading2">
    <w:name w:val="heading 2"/>
    <w:basedOn w:val="Heading1"/>
    <w:next w:val="Normal"/>
    <w:qFormat/>
    <w:rsid w:val="00A936CB"/>
    <w:pPr>
      <w:spacing w:before="320"/>
      <w:outlineLvl w:val="1"/>
    </w:pPr>
  </w:style>
  <w:style w:type="paragraph" w:styleId="Heading3">
    <w:name w:val="heading 3"/>
    <w:basedOn w:val="Heading1"/>
    <w:next w:val="Normal"/>
    <w:qFormat/>
    <w:rsid w:val="00A936CB"/>
    <w:pPr>
      <w:spacing w:before="200"/>
      <w:outlineLvl w:val="2"/>
    </w:pPr>
  </w:style>
  <w:style w:type="paragraph" w:styleId="Heading4">
    <w:name w:val="heading 4"/>
    <w:basedOn w:val="Heading3"/>
    <w:next w:val="Normal"/>
    <w:qFormat/>
    <w:rsid w:val="00A936CB"/>
    <w:pPr>
      <w:tabs>
        <w:tab w:val="clear" w:pos="794"/>
        <w:tab w:val="left" w:pos="992"/>
      </w:tabs>
      <w:ind w:left="992" w:hanging="992"/>
      <w:outlineLvl w:val="3"/>
    </w:pPr>
  </w:style>
  <w:style w:type="paragraph" w:styleId="Heading5">
    <w:name w:val="heading 5"/>
    <w:basedOn w:val="Heading4"/>
    <w:next w:val="Normal"/>
    <w:qFormat/>
    <w:rsid w:val="00A936CB"/>
    <w:pPr>
      <w:outlineLvl w:val="4"/>
    </w:pPr>
  </w:style>
  <w:style w:type="paragraph" w:styleId="Heading6">
    <w:name w:val="heading 6"/>
    <w:basedOn w:val="Heading4"/>
    <w:next w:val="Normal"/>
    <w:qFormat/>
    <w:rsid w:val="00A936CB"/>
    <w:pPr>
      <w:tabs>
        <w:tab w:val="clear" w:pos="992"/>
        <w:tab w:val="clear" w:pos="1191"/>
      </w:tabs>
      <w:ind w:left="1588" w:hanging="1588"/>
      <w:outlineLvl w:val="5"/>
    </w:pPr>
  </w:style>
  <w:style w:type="paragraph" w:styleId="Heading7">
    <w:name w:val="heading 7"/>
    <w:basedOn w:val="Heading6"/>
    <w:next w:val="Normal"/>
    <w:qFormat/>
    <w:rsid w:val="00A936CB"/>
    <w:pPr>
      <w:outlineLvl w:val="6"/>
    </w:pPr>
  </w:style>
  <w:style w:type="paragraph" w:styleId="Heading8">
    <w:name w:val="heading 8"/>
    <w:basedOn w:val="Heading6"/>
    <w:next w:val="Normal"/>
    <w:qFormat/>
    <w:rsid w:val="00A936CB"/>
    <w:pPr>
      <w:outlineLvl w:val="7"/>
    </w:pPr>
  </w:style>
  <w:style w:type="paragraph" w:styleId="Heading9">
    <w:name w:val="heading 9"/>
    <w:basedOn w:val="Heading6"/>
    <w:next w:val="Normal"/>
    <w:qFormat/>
    <w:rsid w:val="00A936CB"/>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36CB"/>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rsid w:val="00A936CB"/>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A936CB"/>
  </w:style>
  <w:style w:type="paragraph" w:customStyle="1" w:styleId="Headingb">
    <w:name w:val="Heading_b"/>
    <w:basedOn w:val="Heading3"/>
    <w:next w:val="Normal"/>
    <w:link w:val="HeadingbChar"/>
    <w:qFormat/>
    <w:rsid w:val="00A936CB"/>
    <w:pPr>
      <w:spacing w:before="160"/>
      <w:ind w:left="0" w:firstLine="0"/>
      <w:outlineLvl w:val="9"/>
    </w:pPr>
  </w:style>
  <w:style w:type="paragraph" w:customStyle="1" w:styleId="Headingi">
    <w:name w:val="Heading_i"/>
    <w:basedOn w:val="Heading3"/>
    <w:next w:val="Normal"/>
    <w:rsid w:val="00A936CB"/>
    <w:pPr>
      <w:spacing w:before="160"/>
      <w:ind w:left="0" w:firstLine="0"/>
    </w:pPr>
    <w:rPr>
      <w:b w:val="0"/>
      <w:i/>
    </w:rPr>
  </w:style>
  <w:style w:type="character" w:customStyle="1" w:styleId="href">
    <w:name w:val="href"/>
    <w:basedOn w:val="DefaultParagraphFont"/>
    <w:rsid w:val="00A936CB"/>
  </w:style>
  <w:style w:type="paragraph" w:customStyle="1" w:styleId="AnnexNoTitle">
    <w:name w:val="Annex_NoTitle"/>
    <w:basedOn w:val="Normal"/>
    <w:next w:val="Normalaftertitle"/>
    <w:link w:val="AnnexNoTitleChar"/>
    <w:qFormat/>
    <w:rsid w:val="00A936CB"/>
    <w:pPr>
      <w:keepNext/>
      <w:keepLines/>
      <w:spacing w:before="480" w:after="80"/>
      <w:jc w:val="center"/>
    </w:pPr>
    <w:rPr>
      <w:b/>
      <w:sz w:val="28"/>
    </w:rPr>
  </w:style>
  <w:style w:type="paragraph" w:customStyle="1" w:styleId="Normalaftertitle">
    <w:name w:val="Normal_after_title"/>
    <w:basedOn w:val="Normal"/>
    <w:next w:val="Normal"/>
    <w:link w:val="NormalaftertitleChar"/>
    <w:qFormat/>
    <w:rsid w:val="00A936CB"/>
    <w:pPr>
      <w:spacing w:before="320"/>
    </w:pPr>
  </w:style>
  <w:style w:type="paragraph" w:customStyle="1" w:styleId="enumlev2">
    <w:name w:val="enumlev2"/>
    <w:basedOn w:val="enumlev1"/>
    <w:qFormat/>
    <w:rsid w:val="00A936CB"/>
    <w:pPr>
      <w:ind w:left="1191" w:hanging="397"/>
    </w:pPr>
  </w:style>
  <w:style w:type="paragraph" w:customStyle="1" w:styleId="enumlev1">
    <w:name w:val="enumlev1"/>
    <w:basedOn w:val="Normal"/>
    <w:link w:val="enumlev1Char"/>
    <w:qFormat/>
    <w:rsid w:val="00A936CB"/>
    <w:pPr>
      <w:spacing w:before="80"/>
      <w:ind w:left="794" w:hanging="794"/>
    </w:pPr>
  </w:style>
  <w:style w:type="paragraph" w:customStyle="1" w:styleId="enumlev3">
    <w:name w:val="enumlev3"/>
    <w:basedOn w:val="enumlev2"/>
    <w:qFormat/>
    <w:rsid w:val="00A936CB"/>
    <w:pPr>
      <w:ind w:left="1588"/>
    </w:pPr>
  </w:style>
  <w:style w:type="paragraph" w:customStyle="1" w:styleId="Note">
    <w:name w:val="Note"/>
    <w:basedOn w:val="Normal"/>
    <w:rsid w:val="00A936CB"/>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A936CB"/>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link w:val="Rectitle0"/>
    <w:rsid w:val="00A936CB"/>
    <w:pPr>
      <w:keepNext/>
      <w:keepLines/>
      <w:spacing w:before="240"/>
      <w:jc w:val="center"/>
    </w:pPr>
    <w:rPr>
      <w:b/>
      <w:sz w:val="28"/>
    </w:rPr>
  </w:style>
  <w:style w:type="paragraph" w:customStyle="1" w:styleId="Recref">
    <w:name w:val="Rec_ref"/>
    <w:basedOn w:val="Normal"/>
    <w:next w:val="Recdate"/>
    <w:rsid w:val="00A936CB"/>
    <w:pPr>
      <w:jc w:val="center"/>
    </w:pPr>
  </w:style>
  <w:style w:type="paragraph" w:customStyle="1" w:styleId="Recdate">
    <w:name w:val="Rec_date"/>
    <w:basedOn w:val="Recref"/>
    <w:next w:val="Normalaftertitle"/>
    <w:rsid w:val="00A936CB"/>
    <w:pPr>
      <w:jc w:val="right"/>
    </w:pPr>
  </w:style>
  <w:style w:type="paragraph" w:customStyle="1" w:styleId="HeadingSum">
    <w:name w:val="Heading_Sum"/>
    <w:basedOn w:val="Headingb"/>
    <w:next w:val="Normal"/>
    <w:autoRedefine/>
    <w:rsid w:val="00A936CB"/>
    <w:pPr>
      <w:spacing w:before="240"/>
    </w:pPr>
    <w:rPr>
      <w:lang w:val="es-ES_tradnl"/>
    </w:rPr>
  </w:style>
  <w:style w:type="paragraph" w:customStyle="1" w:styleId="AppendixNoTitle">
    <w:name w:val="Appendix_NoTitle"/>
    <w:basedOn w:val="AnnexNoTitle"/>
    <w:next w:val="Normal"/>
    <w:rsid w:val="00A936CB"/>
  </w:style>
  <w:style w:type="paragraph" w:customStyle="1" w:styleId="Tablefin">
    <w:name w:val="Table_fin"/>
    <w:basedOn w:val="Normal"/>
    <w:next w:val="Normal"/>
    <w:qFormat/>
    <w:rsid w:val="00A936CB"/>
    <w:pPr>
      <w:spacing w:before="0"/>
    </w:pPr>
    <w:rPr>
      <w:sz w:val="20"/>
      <w:lang w:val="en-GB"/>
    </w:rPr>
  </w:style>
  <w:style w:type="paragraph" w:customStyle="1" w:styleId="Tablehead">
    <w:name w:val="Table_head"/>
    <w:basedOn w:val="Normal"/>
    <w:next w:val="Normal"/>
    <w:link w:val="TableheadChar"/>
    <w:uiPriority w:val="99"/>
    <w:qFormat/>
    <w:rsid w:val="00A936C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qFormat/>
    <w:rsid w:val="00A936CB"/>
    <w:pPr>
      <w:keepNext/>
      <w:spacing w:before="360" w:after="120"/>
      <w:jc w:val="center"/>
    </w:pPr>
  </w:style>
  <w:style w:type="paragraph" w:customStyle="1" w:styleId="Tabletext">
    <w:name w:val="Table_text"/>
    <w:basedOn w:val="Normal"/>
    <w:link w:val="TabletextChar"/>
    <w:qFormat/>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A936CB"/>
    <w:pPr>
      <w:tabs>
        <w:tab w:val="clear" w:pos="1191"/>
        <w:tab w:val="clear" w:pos="1588"/>
        <w:tab w:val="clear" w:pos="1985"/>
        <w:tab w:val="center" w:pos="4820"/>
        <w:tab w:val="right" w:pos="9639"/>
      </w:tabs>
    </w:pPr>
  </w:style>
  <w:style w:type="paragraph" w:customStyle="1" w:styleId="Equationlegend">
    <w:name w:val="Equation_legend"/>
    <w:basedOn w:val="NormalIndent"/>
    <w:rsid w:val="00A936CB"/>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A936CB"/>
    <w:pPr>
      <w:ind w:left="794"/>
    </w:pPr>
  </w:style>
  <w:style w:type="paragraph" w:customStyle="1" w:styleId="Figurelegend">
    <w:name w:val="Figure_legend"/>
    <w:basedOn w:val="Normal"/>
    <w:rsid w:val="00A936C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qFormat/>
    <w:rsid w:val="00A936CB"/>
    <w:pPr>
      <w:keepNext/>
      <w:keepLines/>
      <w:spacing w:before="480" w:after="80"/>
      <w:jc w:val="center"/>
    </w:pPr>
    <w:rPr>
      <w:caps/>
      <w:sz w:val="18"/>
    </w:rPr>
  </w:style>
  <w:style w:type="paragraph" w:customStyle="1" w:styleId="Figuretitle">
    <w:name w:val="Figure_title"/>
    <w:basedOn w:val="Normal"/>
    <w:next w:val="Figure"/>
    <w:link w:val="FiguretitleChar"/>
    <w:qFormat/>
    <w:rsid w:val="00A936CB"/>
    <w:pPr>
      <w:keepNext/>
      <w:spacing w:before="0" w:after="120"/>
      <w:jc w:val="center"/>
    </w:pPr>
    <w:rPr>
      <w:rFonts w:ascii="Times New Roman Bold" w:hAnsi="Times New Roman Bold"/>
      <w:b/>
      <w:sz w:val="18"/>
    </w:rPr>
  </w:style>
  <w:style w:type="paragraph" w:customStyle="1" w:styleId="Figure">
    <w:name w:val="Figure"/>
    <w:basedOn w:val="FigureNo"/>
    <w:next w:val="Normal"/>
    <w:link w:val="FigureChar"/>
    <w:rsid w:val="00A936CB"/>
    <w:pPr>
      <w:keepNext w:val="0"/>
      <w:spacing w:before="0" w:after="240"/>
    </w:pPr>
  </w:style>
  <w:style w:type="paragraph" w:customStyle="1" w:styleId="tocpart">
    <w:name w:val="tocpart"/>
    <w:basedOn w:val="Normal"/>
    <w:rsid w:val="00A936CB"/>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A936CB"/>
    <w:pPr>
      <w:keepNext/>
      <w:keepLines/>
      <w:spacing w:before="480"/>
      <w:jc w:val="center"/>
    </w:pPr>
    <w:rPr>
      <w:sz w:val="28"/>
    </w:rPr>
  </w:style>
  <w:style w:type="paragraph" w:customStyle="1" w:styleId="Arttitle">
    <w:name w:val="Art_title"/>
    <w:basedOn w:val="Normal"/>
    <w:next w:val="Normalaftertitle"/>
    <w:rsid w:val="00A936CB"/>
    <w:pPr>
      <w:keepNext/>
      <w:keepLines/>
      <w:spacing w:before="240"/>
      <w:jc w:val="center"/>
    </w:pPr>
    <w:rPr>
      <w:b/>
      <w:sz w:val="28"/>
    </w:rPr>
  </w:style>
  <w:style w:type="paragraph" w:customStyle="1" w:styleId="Blanc">
    <w:name w:val="Blanc"/>
    <w:basedOn w:val="Normal"/>
    <w:next w:val="Tabletext"/>
    <w:rsid w:val="00A936CB"/>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A936C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qFormat/>
    <w:rsid w:val="00F10F7E"/>
    <w:pPr>
      <w:keepNext/>
      <w:keepLines/>
      <w:spacing w:before="160"/>
      <w:ind w:left="794"/>
    </w:pPr>
    <w:rPr>
      <w:rFonts w:ascii="STKaiti" w:eastAsia="STKaiti" w:hAnsi="STKaiti"/>
    </w:rPr>
  </w:style>
  <w:style w:type="paragraph" w:customStyle="1" w:styleId="ChapNo">
    <w:name w:val="Chap_No"/>
    <w:basedOn w:val="ArtNo"/>
    <w:next w:val="Chaptitle"/>
    <w:rsid w:val="00A936CB"/>
    <w:rPr>
      <w:b/>
    </w:rPr>
  </w:style>
  <w:style w:type="paragraph" w:customStyle="1" w:styleId="Chaptitle">
    <w:name w:val="Chap_title"/>
    <w:basedOn w:val="Arttitle"/>
    <w:next w:val="Normalaftertitle"/>
    <w:rsid w:val="00A936CB"/>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A936C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qFormat/>
    <w:rsid w:val="00A936CB"/>
    <w:pPr>
      <w:keepLines/>
      <w:tabs>
        <w:tab w:val="left" w:pos="255"/>
      </w:tabs>
      <w:ind w:left="255" w:hanging="255"/>
    </w:pPr>
    <w:rPr>
      <w:sz w:val="22"/>
    </w:rPr>
  </w:style>
  <w:style w:type="paragraph" w:styleId="Index1">
    <w:name w:val="index 1"/>
    <w:basedOn w:val="Normal"/>
    <w:next w:val="Normal"/>
    <w:semiHidden/>
    <w:rsid w:val="00A936CB"/>
  </w:style>
  <w:style w:type="paragraph" w:styleId="Index2">
    <w:name w:val="index 2"/>
    <w:basedOn w:val="Normal"/>
    <w:next w:val="Normal"/>
    <w:semiHidden/>
    <w:rsid w:val="00A936CB"/>
    <w:pPr>
      <w:ind w:left="283"/>
    </w:pPr>
  </w:style>
  <w:style w:type="paragraph" w:styleId="Index3">
    <w:name w:val="index 3"/>
    <w:basedOn w:val="Normal"/>
    <w:next w:val="Normal"/>
    <w:semiHidden/>
    <w:rsid w:val="00A936CB"/>
    <w:pPr>
      <w:ind w:left="566"/>
    </w:pPr>
  </w:style>
  <w:style w:type="paragraph" w:styleId="IndexHeading">
    <w:name w:val="index heading"/>
    <w:basedOn w:val="Normal"/>
    <w:next w:val="Index1"/>
    <w:semiHidden/>
    <w:rsid w:val="00A936CB"/>
  </w:style>
  <w:style w:type="paragraph" w:customStyle="1" w:styleId="Line">
    <w:name w:val="Line"/>
    <w:basedOn w:val="Normal"/>
    <w:next w:val="Normal"/>
    <w:rsid w:val="00A936CB"/>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A936CB"/>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A936CB"/>
  </w:style>
  <w:style w:type="paragraph" w:customStyle="1" w:styleId="Partref">
    <w:name w:val="Part_ref"/>
    <w:basedOn w:val="Normal"/>
    <w:next w:val="Normal"/>
    <w:rsid w:val="00A936CB"/>
    <w:pPr>
      <w:keepNext/>
      <w:keepLines/>
      <w:spacing w:after="280"/>
      <w:jc w:val="center"/>
    </w:pPr>
  </w:style>
  <w:style w:type="paragraph" w:customStyle="1" w:styleId="Parttitle">
    <w:name w:val="Part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A936CB"/>
  </w:style>
  <w:style w:type="paragraph" w:customStyle="1" w:styleId="QuestionNo">
    <w:name w:val="Question_No"/>
    <w:basedOn w:val="RecNo"/>
    <w:next w:val="Normal"/>
    <w:rsid w:val="00A936CB"/>
  </w:style>
  <w:style w:type="paragraph" w:customStyle="1" w:styleId="Questionref">
    <w:name w:val="Question_ref"/>
    <w:basedOn w:val="Recref"/>
    <w:next w:val="Questiondate"/>
    <w:rsid w:val="00A936CB"/>
  </w:style>
  <w:style w:type="paragraph" w:customStyle="1" w:styleId="Questiontitle">
    <w:name w:val="Question_title"/>
    <w:basedOn w:val="Normal"/>
    <w:next w:val="Questionref"/>
    <w:rsid w:val="00A936CB"/>
  </w:style>
  <w:style w:type="paragraph" w:customStyle="1" w:styleId="Reftext">
    <w:name w:val="Ref_text"/>
    <w:basedOn w:val="Normal"/>
    <w:rsid w:val="00A936CB"/>
    <w:pPr>
      <w:ind w:left="794" w:hanging="794"/>
    </w:pPr>
    <w:rPr>
      <w:sz w:val="22"/>
    </w:rPr>
  </w:style>
  <w:style w:type="paragraph" w:customStyle="1" w:styleId="Reftitle">
    <w:name w:val="Ref_title"/>
    <w:basedOn w:val="Normal"/>
    <w:next w:val="Reftext"/>
    <w:rsid w:val="00A936CB"/>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A936CB"/>
  </w:style>
  <w:style w:type="paragraph" w:customStyle="1" w:styleId="RepNo">
    <w:name w:val="Rep_No"/>
    <w:basedOn w:val="RecNo"/>
    <w:next w:val="Reptitle"/>
    <w:rsid w:val="00A936CB"/>
  </w:style>
  <w:style w:type="paragraph" w:customStyle="1" w:styleId="Reptitle">
    <w:name w:val="Rep_title"/>
    <w:basedOn w:val="Rectitle"/>
    <w:next w:val="Repref"/>
    <w:rsid w:val="00A936CB"/>
  </w:style>
  <w:style w:type="paragraph" w:customStyle="1" w:styleId="Repref">
    <w:name w:val="Rep_ref"/>
    <w:basedOn w:val="Recref"/>
    <w:next w:val="Repdate"/>
    <w:rsid w:val="00A936CB"/>
  </w:style>
  <w:style w:type="paragraph" w:customStyle="1" w:styleId="Resdate">
    <w:name w:val="Res_date"/>
    <w:basedOn w:val="Recdate"/>
    <w:next w:val="Normalaftertitle"/>
    <w:rsid w:val="00A936CB"/>
  </w:style>
  <w:style w:type="paragraph" w:customStyle="1" w:styleId="ResNo">
    <w:name w:val="Res_No"/>
    <w:basedOn w:val="RecNo"/>
    <w:next w:val="Restitle"/>
    <w:rsid w:val="00A936CB"/>
  </w:style>
  <w:style w:type="paragraph" w:customStyle="1" w:styleId="Restitle">
    <w:name w:val="Res_title"/>
    <w:basedOn w:val="Normal"/>
    <w:next w:val="Resref"/>
    <w:rsid w:val="00A936CB"/>
    <w:pPr>
      <w:spacing w:before="240"/>
      <w:jc w:val="center"/>
    </w:pPr>
    <w:rPr>
      <w:b/>
      <w:sz w:val="28"/>
    </w:rPr>
  </w:style>
  <w:style w:type="paragraph" w:customStyle="1" w:styleId="Resref">
    <w:name w:val="Res_ref"/>
    <w:basedOn w:val="Recref"/>
    <w:next w:val="Resdate"/>
    <w:rsid w:val="00A936CB"/>
  </w:style>
  <w:style w:type="paragraph" w:customStyle="1" w:styleId="SectionNo">
    <w:name w:val="Section_No"/>
    <w:basedOn w:val="Normal"/>
    <w:next w:val="Normal"/>
    <w:rsid w:val="00A936CB"/>
  </w:style>
  <w:style w:type="paragraph" w:customStyle="1" w:styleId="Sectiontitle">
    <w:name w:val="Section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A936CB"/>
    <w:pPr>
      <w:tabs>
        <w:tab w:val="clear" w:pos="794"/>
        <w:tab w:val="clear" w:pos="1191"/>
        <w:tab w:val="clear" w:pos="1588"/>
        <w:tab w:val="clear" w:pos="1985"/>
        <w:tab w:val="right" w:pos="9611"/>
      </w:tabs>
    </w:pPr>
    <w:rPr>
      <w:i/>
    </w:rPr>
  </w:style>
  <w:style w:type="paragraph" w:styleId="TOC1">
    <w:name w:val="toc 1"/>
    <w:basedOn w:val="Normal"/>
    <w:semiHidden/>
    <w:rsid w:val="00A936CB"/>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A936CB"/>
    <w:pPr>
      <w:tabs>
        <w:tab w:val="clear" w:pos="567"/>
        <w:tab w:val="left" w:pos="1276"/>
      </w:tabs>
      <w:spacing w:before="160"/>
      <w:ind w:left="1276" w:hanging="709"/>
    </w:pPr>
  </w:style>
  <w:style w:type="paragraph" w:styleId="TOC3">
    <w:name w:val="toc 3"/>
    <w:basedOn w:val="TOC2"/>
    <w:semiHidden/>
    <w:rsid w:val="00A936CB"/>
    <w:pPr>
      <w:tabs>
        <w:tab w:val="clear" w:pos="1276"/>
        <w:tab w:val="left" w:pos="2155"/>
      </w:tabs>
      <w:ind w:left="2155" w:hanging="879"/>
    </w:pPr>
  </w:style>
  <w:style w:type="paragraph" w:styleId="TOC4">
    <w:name w:val="toc 4"/>
    <w:basedOn w:val="TOC3"/>
    <w:semiHidden/>
    <w:rsid w:val="00A936CB"/>
    <w:pPr>
      <w:tabs>
        <w:tab w:val="left" w:pos="3261"/>
      </w:tabs>
      <w:spacing w:before="80"/>
      <w:ind w:left="3261" w:hanging="993"/>
    </w:pPr>
  </w:style>
  <w:style w:type="paragraph" w:styleId="TOC5">
    <w:name w:val="toc 5"/>
    <w:basedOn w:val="TOC4"/>
    <w:semiHidden/>
    <w:rsid w:val="00A936CB"/>
  </w:style>
  <w:style w:type="paragraph" w:styleId="TOC6">
    <w:name w:val="toc 6"/>
    <w:basedOn w:val="TOC4"/>
    <w:semiHidden/>
    <w:rsid w:val="00A936CB"/>
  </w:style>
  <w:style w:type="paragraph" w:styleId="TOC7">
    <w:name w:val="toc 7"/>
    <w:basedOn w:val="TOC4"/>
    <w:semiHidden/>
    <w:rsid w:val="00A936CB"/>
  </w:style>
  <w:style w:type="paragraph" w:styleId="TOC8">
    <w:name w:val="toc 8"/>
    <w:basedOn w:val="TOC4"/>
    <w:semiHidden/>
    <w:rsid w:val="00A936CB"/>
  </w:style>
  <w:style w:type="paragraph" w:customStyle="1" w:styleId="Annexref">
    <w:name w:val="Annex_ref"/>
    <w:basedOn w:val="Normal"/>
    <w:next w:val="Normalaftertitle"/>
    <w:rsid w:val="00A936CB"/>
    <w:pPr>
      <w:keepNext/>
      <w:keepLines/>
      <w:spacing w:after="280"/>
      <w:jc w:val="center"/>
    </w:pPr>
  </w:style>
  <w:style w:type="paragraph" w:customStyle="1" w:styleId="Appendixref">
    <w:name w:val="Appendix_ref"/>
    <w:basedOn w:val="Annexref"/>
    <w:next w:val="Normalaftertitle"/>
    <w:rsid w:val="00A936CB"/>
  </w:style>
  <w:style w:type="paragraph" w:customStyle="1" w:styleId="Tabletitle">
    <w:name w:val="Table_title"/>
    <w:basedOn w:val="Normal"/>
    <w:next w:val="Tablehead"/>
    <w:link w:val="TabletitleChar"/>
    <w:qFormat/>
    <w:rsid w:val="00A936CB"/>
    <w:pPr>
      <w:keepNext/>
      <w:spacing w:before="0" w:after="120"/>
      <w:jc w:val="center"/>
    </w:pPr>
    <w:rPr>
      <w:b/>
    </w:rPr>
  </w:style>
  <w:style w:type="paragraph" w:customStyle="1" w:styleId="Summary">
    <w:name w:val="Summary"/>
    <w:basedOn w:val="Normal"/>
    <w:next w:val="Normalaftertitle"/>
    <w:autoRedefine/>
    <w:rsid w:val="00A936CB"/>
    <w:pPr>
      <w:spacing w:after="480"/>
    </w:pPr>
    <w:rPr>
      <w:lang w:val="es-ES_tradnl"/>
    </w:rPr>
  </w:style>
  <w:style w:type="character" w:styleId="Hyperlink">
    <w:name w:val="Hyperlink"/>
    <w:aliases w:val="CEO_Hyperlink,ECC Hyperlink,超级链接"/>
    <w:basedOn w:val="DefaultParagraphFont"/>
    <w:uiPriority w:val="99"/>
    <w:qFormat/>
    <w:rsid w:val="00934ED7"/>
    <w:rPr>
      <w:color w:val="0000FF"/>
      <w:u w:val="single"/>
    </w:rPr>
  </w:style>
  <w:style w:type="paragraph" w:customStyle="1" w:styleId="TableLegendNote">
    <w:name w:val="Table_Legend_Note"/>
    <w:basedOn w:val="Tablelegend"/>
    <w:next w:val="Tablelegend"/>
    <w:rsid w:val="00A936CB"/>
    <w:pPr>
      <w:ind w:left="-85" w:firstLine="0"/>
    </w:pPr>
    <w:rPr>
      <w:lang w:val="en-US"/>
    </w:rPr>
  </w:style>
  <w:style w:type="character" w:customStyle="1" w:styleId="HeaderChar">
    <w:name w:val="Header Char"/>
    <w:basedOn w:val="DefaultParagraphFont"/>
    <w:link w:val="Header"/>
    <w:uiPriority w:val="99"/>
    <w:rsid w:val="00EE47C4"/>
    <w:rPr>
      <w:sz w:val="24"/>
      <w:lang w:val="fr-FR" w:eastAsia="en-US"/>
    </w:rPr>
  </w:style>
  <w:style w:type="table" w:styleId="TableGrid">
    <w:name w:val="Table Grid"/>
    <w:basedOn w:val="TableNormal"/>
    <w:qFormat/>
    <w:rsid w:val="00EE47C4"/>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083A"/>
    <w:rPr>
      <w:color w:val="605E5C"/>
      <w:shd w:val="clear" w:color="auto" w:fill="E1DFDD"/>
    </w:rPr>
  </w:style>
  <w:style w:type="paragraph" w:customStyle="1" w:styleId="CoverNumber">
    <w:name w:val="Cover Number"/>
    <w:basedOn w:val="Normal"/>
    <w:qFormat/>
    <w:rsid w:val="00B42334"/>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260B24"/>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B42334"/>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B42334"/>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TableheadChar">
    <w:name w:val="Table_head Char"/>
    <w:basedOn w:val="DefaultParagraphFont"/>
    <w:link w:val="Tablehead"/>
    <w:uiPriority w:val="99"/>
    <w:qFormat/>
    <w:locked/>
    <w:rsid w:val="00A74B43"/>
    <w:rPr>
      <w:b/>
      <w:sz w:val="22"/>
      <w:lang w:val="fr-FR" w:eastAsia="en-US"/>
    </w:rPr>
  </w:style>
  <w:style w:type="character" w:customStyle="1" w:styleId="TabletextChar">
    <w:name w:val="Table_text Char"/>
    <w:basedOn w:val="DefaultParagraphFont"/>
    <w:link w:val="Tabletext"/>
    <w:qFormat/>
    <w:locked/>
    <w:rsid w:val="00A74B43"/>
    <w:rPr>
      <w:sz w:val="22"/>
      <w:lang w:val="fr-FR"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qFormat/>
    <w:rsid w:val="002D2450"/>
    <w:rPr>
      <w:sz w:val="22"/>
      <w:lang w:val="fr-FR" w:eastAsia="en-US"/>
    </w:rPr>
  </w:style>
  <w:style w:type="character" w:customStyle="1" w:styleId="AnnexNoTitleChar">
    <w:name w:val="Annex_NoTitle Char"/>
    <w:basedOn w:val="DefaultParagraphFont"/>
    <w:link w:val="AnnexNoTitle"/>
    <w:locked/>
    <w:rsid w:val="002D2450"/>
    <w:rPr>
      <w:b/>
      <w:sz w:val="28"/>
      <w:lang w:val="fr-FR" w:eastAsia="en-US"/>
    </w:rPr>
  </w:style>
  <w:style w:type="paragraph" w:customStyle="1" w:styleId="Normalaftertitle0">
    <w:name w:val="Normal after title"/>
    <w:basedOn w:val="Normal"/>
    <w:next w:val="Normal"/>
    <w:link w:val="NormalaftertitleChar0"/>
    <w:rsid w:val="002D2450"/>
    <w:pPr>
      <w:tabs>
        <w:tab w:val="clear" w:pos="794"/>
        <w:tab w:val="clear" w:pos="1191"/>
        <w:tab w:val="clear" w:pos="1588"/>
        <w:tab w:val="clear" w:pos="1985"/>
        <w:tab w:val="left" w:pos="1134"/>
        <w:tab w:val="left" w:pos="1871"/>
        <w:tab w:val="left" w:pos="2268"/>
      </w:tabs>
      <w:spacing w:before="280"/>
      <w:jc w:val="left"/>
    </w:pPr>
    <w:rPr>
      <w:rFonts w:eastAsia="Batang"/>
      <w:lang w:val="en-US"/>
    </w:rPr>
  </w:style>
  <w:style w:type="character" w:customStyle="1" w:styleId="HeadingbChar">
    <w:name w:val="Heading_b Char"/>
    <w:basedOn w:val="DefaultParagraphFont"/>
    <w:link w:val="Headingb"/>
    <w:qFormat/>
    <w:locked/>
    <w:rsid w:val="002D2450"/>
    <w:rPr>
      <w:b/>
      <w:sz w:val="24"/>
      <w:lang w:val="fr-FR" w:eastAsia="en-US"/>
    </w:rPr>
  </w:style>
  <w:style w:type="character" w:customStyle="1" w:styleId="enumlev1Char">
    <w:name w:val="enumlev1 Char"/>
    <w:basedOn w:val="DefaultParagraphFont"/>
    <w:link w:val="enumlev1"/>
    <w:qFormat/>
    <w:locked/>
    <w:rsid w:val="002D2450"/>
    <w:rPr>
      <w:sz w:val="24"/>
      <w:lang w:val="fr-FR" w:eastAsia="en-US"/>
    </w:rPr>
  </w:style>
  <w:style w:type="paragraph" w:customStyle="1" w:styleId="Reasons">
    <w:name w:val="Reasons"/>
    <w:basedOn w:val="Normal"/>
    <w:qFormat/>
    <w:rsid w:val="002D2450"/>
    <w:pPr>
      <w:tabs>
        <w:tab w:val="clear" w:pos="794"/>
        <w:tab w:val="clear" w:pos="1191"/>
        <w:tab w:val="left" w:pos="1134"/>
      </w:tabs>
      <w:jc w:val="left"/>
    </w:pPr>
    <w:rPr>
      <w:lang w:val="en-GB"/>
    </w:rPr>
  </w:style>
  <w:style w:type="character" w:customStyle="1" w:styleId="CallChar">
    <w:name w:val="Call Char"/>
    <w:basedOn w:val="DefaultParagraphFont"/>
    <w:link w:val="Call"/>
    <w:locked/>
    <w:rsid w:val="00F10F7E"/>
    <w:rPr>
      <w:rFonts w:ascii="STKaiti" w:eastAsia="STKaiti" w:hAnsi="STKaiti"/>
      <w:sz w:val="24"/>
      <w:lang w:val="fr-FR" w:eastAsia="en-US"/>
    </w:rPr>
  </w:style>
  <w:style w:type="character" w:customStyle="1" w:styleId="NormalaftertitleChar0">
    <w:name w:val="Normal after title Char"/>
    <w:basedOn w:val="DefaultParagraphFont"/>
    <w:link w:val="Normalaftertitle0"/>
    <w:locked/>
    <w:rsid w:val="002D2450"/>
    <w:rPr>
      <w:rFonts w:eastAsia="Batang"/>
      <w:sz w:val="24"/>
      <w:lang w:eastAsia="en-US"/>
    </w:rPr>
  </w:style>
  <w:style w:type="character" w:customStyle="1" w:styleId="Rectitle0">
    <w:name w:val="Rec_title Знак"/>
    <w:basedOn w:val="DefaultParagraphFont"/>
    <w:link w:val="Rectitle"/>
    <w:locked/>
    <w:rsid w:val="00CB5EA9"/>
    <w:rPr>
      <w:b/>
      <w:sz w:val="28"/>
      <w:lang w:val="fr-FR" w:eastAsia="en-US"/>
    </w:rPr>
  </w:style>
  <w:style w:type="table" w:customStyle="1" w:styleId="TableGrid1">
    <w:name w:val="Table Grid1"/>
    <w:basedOn w:val="TableNormal"/>
    <w:next w:val="TableGrid"/>
    <w:qFormat/>
    <w:rsid w:val="004D517A"/>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legendChar">
    <w:name w:val="Table_legend Char"/>
    <w:link w:val="Tablelegend"/>
    <w:locked/>
    <w:rsid w:val="004D517A"/>
    <w:rPr>
      <w:sz w:val="22"/>
      <w:lang w:val="fr-FR" w:eastAsia="en-US"/>
    </w:rPr>
  </w:style>
  <w:style w:type="character" w:customStyle="1" w:styleId="Tabletext0">
    <w:name w:val="Table_text (文字)"/>
    <w:rsid w:val="004D517A"/>
    <w:rPr>
      <w:sz w:val="22"/>
      <w:lang w:val="en-GB" w:eastAsia="en-US"/>
    </w:rPr>
  </w:style>
  <w:style w:type="table" w:customStyle="1" w:styleId="TableGrid14">
    <w:name w:val="Table Grid14"/>
    <w:basedOn w:val="TableNormal"/>
    <w:next w:val="TableGrid"/>
    <w:qFormat/>
    <w:rsid w:val="004D517A"/>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4D517A"/>
    <w:rPr>
      <w:rFonts w:ascii="CG Times" w:eastAsiaTheme="minorEastAsia"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4D517A"/>
    <w:rPr>
      <w:rFonts w:ascii="CG Times" w:eastAsiaTheme="minorEastAsia"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qFormat/>
    <w:locked/>
    <w:rsid w:val="00DF4426"/>
    <w:rPr>
      <w:sz w:val="24"/>
      <w:lang w:val="fr-FR" w:eastAsia="en-US"/>
    </w:rPr>
  </w:style>
  <w:style w:type="character" w:customStyle="1" w:styleId="FiguretitleChar">
    <w:name w:val="Figure_title Char"/>
    <w:basedOn w:val="DefaultParagraphFont"/>
    <w:link w:val="Figuretitle"/>
    <w:qFormat/>
    <w:rsid w:val="00A22F18"/>
    <w:rPr>
      <w:rFonts w:ascii="Times New Roman Bold" w:hAnsi="Times New Roman Bold"/>
      <w:b/>
      <w:sz w:val="18"/>
      <w:lang w:val="fr-FR" w:eastAsia="en-US"/>
    </w:rPr>
  </w:style>
  <w:style w:type="character" w:customStyle="1" w:styleId="FigureNoChar">
    <w:name w:val="Figure_No Char"/>
    <w:basedOn w:val="DefaultParagraphFont"/>
    <w:link w:val="FigureNo"/>
    <w:rsid w:val="00A22F18"/>
    <w:rPr>
      <w:caps/>
      <w:sz w:val="18"/>
      <w:lang w:val="fr-FR" w:eastAsia="en-US"/>
    </w:rPr>
  </w:style>
  <w:style w:type="character" w:customStyle="1" w:styleId="FigureChar">
    <w:name w:val="Figure Char"/>
    <w:aliases w:val="fig Char"/>
    <w:basedOn w:val="DefaultParagraphFont"/>
    <w:link w:val="Figure"/>
    <w:locked/>
    <w:rsid w:val="00A22F18"/>
    <w:rPr>
      <w:caps/>
      <w:sz w:val="18"/>
      <w:lang w:val="fr-FR" w:eastAsia="en-US"/>
    </w:rPr>
  </w:style>
  <w:style w:type="character" w:customStyle="1" w:styleId="TabletitleChar">
    <w:name w:val="Table_title Char"/>
    <w:link w:val="Tabletitle"/>
    <w:locked/>
    <w:rsid w:val="00F34EB0"/>
    <w:rPr>
      <w:b/>
      <w:sz w:val="24"/>
      <w:lang w:val="fr-FR" w:eastAsia="en-US"/>
    </w:rPr>
  </w:style>
  <w:style w:type="character" w:customStyle="1" w:styleId="TableNo0">
    <w:name w:val="Table_No Знак"/>
    <w:link w:val="TableNo"/>
    <w:locked/>
    <w:rsid w:val="00F34EB0"/>
    <w:rPr>
      <w:sz w:val="24"/>
      <w:lang w:val="fr-FR" w:eastAsia="en-US"/>
    </w:rPr>
  </w:style>
  <w:style w:type="character" w:styleId="FollowedHyperlink">
    <w:name w:val="FollowedHyperlink"/>
    <w:basedOn w:val="DefaultParagraphFont"/>
    <w:semiHidden/>
    <w:unhideWhenUsed/>
    <w:rsid w:val="00F34E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2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publ/R-REC/zh"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itu.int/rec/R-REC-SM.1535/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R/study-groups/Pages/itu-r-patent-information.aspx" TargetMode="External"/><Relationship Id="rId5" Type="http://schemas.openxmlformats.org/officeDocument/2006/relationships/webSettings" Target="webSettings.xml"/><Relationship Id="rId15" Type="http://schemas.openxmlformats.org/officeDocument/2006/relationships/hyperlink" Target="https://www.itu.int/rec/R-REC-SM.1535/en"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us\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6FB0F-661D-4BAA-BC91-361A1F66C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38</TotalTime>
  <Pages>5</Pages>
  <Words>1899</Words>
  <Characters>1082</Characters>
  <Application>Microsoft Office Word</Application>
  <DocSecurity>0</DocSecurity>
  <Lines>216</Lines>
  <Paragraphs>212</Paragraphs>
  <ScaleCrop>false</ScaleCrop>
  <HeadingPairs>
    <vt:vector size="2" baseType="variant">
      <vt:variant>
        <vt:lpstr>Title</vt:lpstr>
      </vt:variant>
      <vt:variant>
        <vt:i4>1</vt:i4>
      </vt:variant>
    </vt:vector>
  </HeadingPairs>
  <TitlesOfParts>
    <vt:vector size="1" baseType="lpstr">
      <vt:lpstr>ITU-R M.2176-0 建议书(02/2026) 在136-137 MHz频段航空移动（航线内）业务内操作的国际民用航空组织标准化VHF数据链模式2系统的特性和保护标准</vt:lpstr>
    </vt:vector>
  </TitlesOfParts>
  <Manager/>
  <Company>ITU</Company>
  <LinksUpToDate>false</LinksUpToDate>
  <CharactersWithSpaces>2769</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ITU-R M.2176-0 建议书(02/2026) 在136-137 MHz频段航空移动（航线内）业务内操作的国际民用航空组织标准化VHF数据链模式2系统的特性和保护标准</dc:title>
  <dc:subject>M系列：移动、无线电测定、业余无线电以及相关卫星业务</dc:subject>
  <dc:creator>ITU</dc:creator>
  <cp:keywords>AM(R)S、VHF、VDL、保护标准、空对地通信、地对空通信</cp:keywords>
  <dc:description/>
  <cp:lastModifiedBy>Liu, Sanping</cp:lastModifiedBy>
  <cp:revision>35</cp:revision>
  <cp:lastPrinted>2026-04-17T13:31:00Z</cp:lastPrinted>
  <dcterms:created xsi:type="dcterms:W3CDTF">2026-04-17T08:12:00Z</dcterms:created>
  <dcterms:modified xsi:type="dcterms:W3CDTF">2026-04-17T13:32:00Z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