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47D5" w14:textId="77777777" w:rsidR="00466F38" w:rsidRDefault="00466F38" w:rsidP="00466F38"/>
    <w:p w14:paraId="610CA74B" w14:textId="77777777" w:rsidR="00466F38" w:rsidRDefault="00466F38" w:rsidP="00466F38">
      <w:pPr>
        <w:tabs>
          <w:tab w:val="clear" w:pos="794"/>
          <w:tab w:val="clear" w:pos="1191"/>
          <w:tab w:val="clear" w:pos="1588"/>
          <w:tab w:val="clear" w:pos="1985"/>
        </w:tabs>
      </w:pPr>
    </w:p>
    <w:p w14:paraId="3D7ADE42" w14:textId="487E1C1E" w:rsidR="00466F38" w:rsidRPr="00D90937" w:rsidRDefault="00466F38" w:rsidP="00466F38">
      <w:pPr>
        <w:pStyle w:val="CoverNumber"/>
        <w:rPr>
          <w:lang w:val="en-GB"/>
        </w:rPr>
      </w:pPr>
      <w:r w:rsidRPr="00D90937">
        <w:rPr>
          <w:lang w:val="en-GB"/>
        </w:rPr>
        <w:t>Recommendation ITU-R M.</w:t>
      </w:r>
      <w:r w:rsidR="005B1017" w:rsidRPr="00D90937">
        <w:rPr>
          <w:lang w:val="en-GB"/>
        </w:rPr>
        <w:t>21</w:t>
      </w:r>
      <w:r w:rsidR="00D949F8">
        <w:rPr>
          <w:lang w:val="en-GB"/>
        </w:rPr>
        <w:t>71</w:t>
      </w:r>
      <w:r w:rsidR="005B1017" w:rsidRPr="00D90937">
        <w:rPr>
          <w:lang w:val="en-GB"/>
        </w:rPr>
        <w:t>-0</w:t>
      </w:r>
    </w:p>
    <w:p w14:paraId="2DAD670A" w14:textId="0E81CFF8" w:rsidR="00466F38" w:rsidRPr="00D90937" w:rsidRDefault="00466F38" w:rsidP="00466F38">
      <w:pPr>
        <w:pStyle w:val="CoverDate"/>
        <w:rPr>
          <w:lang w:val="en-GB"/>
        </w:rPr>
      </w:pPr>
      <w:r w:rsidRPr="00D90937">
        <w:rPr>
          <w:lang w:val="en-GB"/>
        </w:rPr>
        <w:t>(</w:t>
      </w:r>
      <w:r w:rsidR="00D949F8">
        <w:rPr>
          <w:lang w:val="en-GB"/>
        </w:rPr>
        <w:t>02</w:t>
      </w:r>
      <w:r w:rsidRPr="00D90937">
        <w:rPr>
          <w:lang w:val="en-GB"/>
        </w:rPr>
        <w:t>/202</w:t>
      </w:r>
      <w:r w:rsidR="00D949F8">
        <w:rPr>
          <w:lang w:val="en-GB"/>
        </w:rPr>
        <w:t>6</w:t>
      </w:r>
      <w:r w:rsidRPr="00D90937">
        <w:rPr>
          <w:lang w:val="en-GB"/>
        </w:rPr>
        <w:t>)</w:t>
      </w:r>
    </w:p>
    <w:p w14:paraId="7056B509" w14:textId="77777777" w:rsidR="00466F38" w:rsidRPr="004A6FEB" w:rsidRDefault="00466F38" w:rsidP="00466F38">
      <w:pPr>
        <w:pStyle w:val="CoverSeries"/>
      </w:pPr>
      <w:r>
        <w:t>M</w:t>
      </w:r>
      <w:r w:rsidRPr="00A86DD2">
        <w:t xml:space="preserve"> </w:t>
      </w:r>
      <w:r w:rsidRPr="004A6FEB">
        <w:t>Series:</w:t>
      </w:r>
      <w:r w:rsidRPr="00A86DD2">
        <w:t xml:space="preserve"> </w:t>
      </w:r>
      <w:r w:rsidRPr="00466F38">
        <w:rPr>
          <w:lang w:val="en-GB"/>
        </w:rPr>
        <w:t>Mobile, radiodetermination, amateur</w:t>
      </w:r>
      <w:r w:rsidRPr="00466F38">
        <w:rPr>
          <w:lang w:val="en-GB"/>
        </w:rPr>
        <w:br/>
        <w:t>and related satellite services</w:t>
      </w:r>
    </w:p>
    <w:p w14:paraId="496C0245" w14:textId="6F23B3BA" w:rsidR="00466F38" w:rsidRPr="004A6FEB" w:rsidRDefault="003530B3" w:rsidP="00466F38">
      <w:pPr>
        <w:pStyle w:val="CoverTitle"/>
      </w:pPr>
      <w:r w:rsidRPr="00E56005">
        <w:rPr>
          <w:lang w:eastAsia="zh-CN"/>
        </w:rPr>
        <w:t xml:space="preserve">Guidance on </w:t>
      </w:r>
      <w:r w:rsidR="006C7A12" w:rsidRPr="009B5715">
        <w:rPr>
          <w:lang w:eastAsia="zh-CN"/>
        </w:rPr>
        <w:t xml:space="preserve">the harmonization of spectrum for existing and future Railway radiocommunication Systems between Train and Trackside (RSTT) within the frequency bands allocated to the mobile service and operating in accordance </w:t>
      </w:r>
      <w:proofErr w:type="gramStart"/>
      <w:r w:rsidR="006C7A12" w:rsidRPr="009B5715">
        <w:rPr>
          <w:lang w:eastAsia="zh-CN"/>
        </w:rPr>
        <w:t>to</w:t>
      </w:r>
      <w:proofErr w:type="gramEnd"/>
      <w:r w:rsidR="006C7A12" w:rsidRPr="009B5715">
        <w:rPr>
          <w:lang w:eastAsia="zh-CN"/>
        </w:rPr>
        <w:t xml:space="preserve"> the Radio Regulations</w:t>
      </w:r>
    </w:p>
    <w:p w14:paraId="4F9FEF67" w14:textId="77777777" w:rsidR="00466F38" w:rsidRPr="005373E0" w:rsidRDefault="00466F38" w:rsidP="00466F38">
      <w:pPr>
        <w:rPr>
          <w:lang w:val="en-US"/>
        </w:rPr>
      </w:pPr>
    </w:p>
    <w:p w14:paraId="45B01032" w14:textId="77777777" w:rsidR="00466F38" w:rsidRPr="005373E0" w:rsidRDefault="00466F38" w:rsidP="00466F38"/>
    <w:p w14:paraId="0E6A1679" w14:textId="77777777" w:rsidR="00466F38" w:rsidRPr="005373E0" w:rsidRDefault="00466F38" w:rsidP="00466F38">
      <w:pPr>
        <w:sectPr w:rsidR="00466F38" w:rsidRPr="005373E0"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16ECDE4D" w14:textId="77777777" w:rsidR="00466F38" w:rsidRPr="00586EF8" w:rsidRDefault="00466F38" w:rsidP="00466F3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1818E83F" w14:textId="77777777" w:rsidR="00466F38" w:rsidRDefault="00466F38" w:rsidP="00466F38">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0E927C2D" w14:textId="77777777" w:rsidR="00466F38" w:rsidRDefault="00466F38" w:rsidP="00466F3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472B9CA9" w14:textId="77777777" w:rsidR="0067006C" w:rsidRPr="00B714F3" w:rsidRDefault="0067006C" w:rsidP="0067006C">
      <w:pPr>
        <w:pStyle w:val="Heading1"/>
        <w:spacing w:before="680"/>
        <w:jc w:val="center"/>
        <w:rPr>
          <w:szCs w:val="24"/>
          <w:lang w:val="en-US"/>
        </w:rPr>
      </w:pPr>
      <w:r w:rsidRPr="00B714F3">
        <w:rPr>
          <w:szCs w:val="24"/>
          <w:lang w:val="en-US"/>
        </w:rPr>
        <w:t>INTELLECTUAL PROPERTY RIGHT</w:t>
      </w:r>
      <w:r>
        <w:rPr>
          <w:szCs w:val="24"/>
          <w:lang w:val="en-US"/>
        </w:rPr>
        <w:t>S</w:t>
      </w:r>
    </w:p>
    <w:p w14:paraId="006F4EA3" w14:textId="77777777" w:rsidR="003A1540" w:rsidRPr="00FE1B04" w:rsidRDefault="003A1540" w:rsidP="003A1540">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19E92606" w14:textId="49287F3B" w:rsidR="0067006C" w:rsidRDefault="003A1540" w:rsidP="003A1540">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10" w:history="1">
        <w:r w:rsidRPr="00FE1B04">
          <w:rPr>
            <w:color w:val="0000FF"/>
            <w:sz w:val="20"/>
            <w:u w:val="single"/>
            <w:lang w:val="en-US"/>
          </w:rPr>
          <w:t>https://www.itu.int/en/ITU-R/study-groups/Pages/itu-r-patent-information.aspx</w:t>
        </w:r>
      </w:hyperlink>
      <w:r w:rsidR="0067006C" w:rsidRPr="00B714F3">
        <w:rPr>
          <w:sz w:val="20"/>
          <w:lang w:val="en-US"/>
        </w:rPr>
        <w:t>.</w:t>
      </w:r>
    </w:p>
    <w:p w14:paraId="5829B48E" w14:textId="77777777" w:rsidR="00466F38" w:rsidRDefault="00466F38" w:rsidP="00466F3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466F38" w:rsidRPr="00576D47" w14:paraId="301B9B03" w14:textId="77777777" w:rsidTr="003A1540">
        <w:tc>
          <w:tcPr>
            <w:tcW w:w="9360" w:type="dxa"/>
            <w:gridSpan w:val="2"/>
          </w:tcPr>
          <w:p w14:paraId="5300983B" w14:textId="77777777" w:rsidR="00466F38" w:rsidRPr="00036EE3" w:rsidRDefault="00466F38" w:rsidP="008161D6">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58DCF7CF"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Pr="00590EE8">
                <w:rPr>
                  <w:rStyle w:val="Hyperlink"/>
                  <w:b w:val="0"/>
                  <w:sz w:val="18"/>
                  <w:szCs w:val="18"/>
                  <w:lang w:val="en-US"/>
                </w:rPr>
                <w:t>https://www.itu.int/publ/R-REC/en</w:t>
              </w:r>
            </w:hyperlink>
            <w:r w:rsidRPr="00CE0A43">
              <w:rPr>
                <w:b w:val="0"/>
                <w:sz w:val="18"/>
                <w:szCs w:val="18"/>
                <w:lang w:val="en-US"/>
              </w:rPr>
              <w:t>)</w:t>
            </w:r>
          </w:p>
        </w:tc>
      </w:tr>
      <w:tr w:rsidR="00466F38" w:rsidRPr="00036EE3" w14:paraId="702D206E" w14:textId="77777777" w:rsidTr="003A1540">
        <w:tc>
          <w:tcPr>
            <w:tcW w:w="1140" w:type="dxa"/>
            <w:tcBorders>
              <w:bottom w:val="nil"/>
            </w:tcBorders>
            <w:vAlign w:val="bottom"/>
          </w:tcPr>
          <w:p w14:paraId="2E16A1A0" w14:textId="77777777" w:rsidR="00466F38" w:rsidRPr="00036EE3" w:rsidRDefault="00466F38" w:rsidP="008161D6">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3543414E"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466F38" w:rsidRPr="00F92A40" w14:paraId="0AECF53C" w14:textId="77777777" w:rsidTr="003A1540">
        <w:tc>
          <w:tcPr>
            <w:tcW w:w="1140" w:type="dxa"/>
            <w:tcBorders>
              <w:top w:val="nil"/>
              <w:bottom w:val="nil"/>
            </w:tcBorders>
          </w:tcPr>
          <w:p w14:paraId="0E4206AA" w14:textId="77777777" w:rsidR="00466F38" w:rsidRPr="00F92A40" w:rsidRDefault="00466F38" w:rsidP="008161D6">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16064E0D" w14:textId="77777777" w:rsidR="00466F38" w:rsidRPr="00F92A40"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466F38" w:rsidRPr="00576D47" w14:paraId="4125DDBD" w14:textId="77777777" w:rsidTr="003A1540">
        <w:tc>
          <w:tcPr>
            <w:tcW w:w="1140" w:type="dxa"/>
            <w:tcBorders>
              <w:top w:val="nil"/>
            </w:tcBorders>
            <w:shd w:val="clear" w:color="auto" w:fill="FFFFFF" w:themeFill="background1"/>
          </w:tcPr>
          <w:p w14:paraId="3F88AE3A" w14:textId="77777777" w:rsidR="00466F38" w:rsidRPr="00B51DD9" w:rsidRDefault="00466F38" w:rsidP="008161D6">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7990C015"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466F38" w:rsidRPr="00036EE3" w14:paraId="2C1CB4C1" w14:textId="77777777" w:rsidTr="003A1540">
        <w:tc>
          <w:tcPr>
            <w:tcW w:w="1140" w:type="dxa"/>
          </w:tcPr>
          <w:p w14:paraId="64B87C17" w14:textId="77777777" w:rsidR="00466F38" w:rsidRPr="00036EE3" w:rsidRDefault="00466F38" w:rsidP="008161D6">
            <w:pPr>
              <w:spacing w:before="30" w:after="30"/>
              <w:ind w:left="57"/>
              <w:jc w:val="left"/>
              <w:rPr>
                <w:b/>
                <w:bCs/>
                <w:sz w:val="20"/>
                <w:lang w:val="en-US"/>
              </w:rPr>
            </w:pPr>
            <w:r w:rsidRPr="00036EE3">
              <w:rPr>
                <w:b/>
                <w:bCs/>
                <w:sz w:val="20"/>
                <w:lang w:val="en-US"/>
              </w:rPr>
              <w:t>BS</w:t>
            </w:r>
          </w:p>
        </w:tc>
        <w:tc>
          <w:tcPr>
            <w:tcW w:w="8220" w:type="dxa"/>
          </w:tcPr>
          <w:p w14:paraId="147D75CB" w14:textId="77777777" w:rsidR="00466F38" w:rsidRPr="00036EE3"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466F38" w:rsidRPr="00ED2695" w14:paraId="5291BC45" w14:textId="77777777" w:rsidTr="003A1540">
        <w:tc>
          <w:tcPr>
            <w:tcW w:w="1140" w:type="dxa"/>
          </w:tcPr>
          <w:p w14:paraId="644F18F1" w14:textId="77777777" w:rsidR="00466F38" w:rsidRPr="00ED2695" w:rsidRDefault="00466F38" w:rsidP="008161D6">
            <w:pPr>
              <w:spacing w:before="30" w:after="30"/>
              <w:ind w:left="57"/>
              <w:jc w:val="left"/>
              <w:rPr>
                <w:b/>
                <w:bCs/>
                <w:sz w:val="20"/>
                <w:lang w:val="en-US"/>
              </w:rPr>
            </w:pPr>
            <w:r w:rsidRPr="00ED2695">
              <w:rPr>
                <w:b/>
                <w:bCs/>
                <w:sz w:val="20"/>
                <w:lang w:val="en-US"/>
              </w:rPr>
              <w:t>BT</w:t>
            </w:r>
          </w:p>
        </w:tc>
        <w:tc>
          <w:tcPr>
            <w:tcW w:w="8220" w:type="dxa"/>
          </w:tcPr>
          <w:p w14:paraId="497CC4AB" w14:textId="77777777" w:rsidR="00466F38" w:rsidRPr="00ED2695"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466F38" w:rsidRPr="00036EE3" w14:paraId="229FA823" w14:textId="77777777" w:rsidTr="003A1540">
        <w:tc>
          <w:tcPr>
            <w:tcW w:w="1140" w:type="dxa"/>
          </w:tcPr>
          <w:p w14:paraId="3BF08F57" w14:textId="77777777" w:rsidR="00466F38" w:rsidRPr="00036EE3" w:rsidRDefault="00466F38" w:rsidP="008161D6">
            <w:pPr>
              <w:spacing w:before="30" w:after="30"/>
              <w:ind w:left="57"/>
              <w:jc w:val="left"/>
              <w:rPr>
                <w:b/>
                <w:bCs/>
                <w:sz w:val="20"/>
                <w:lang w:val="fr-CH"/>
              </w:rPr>
            </w:pPr>
            <w:r w:rsidRPr="00036EE3">
              <w:rPr>
                <w:b/>
                <w:bCs/>
                <w:sz w:val="20"/>
                <w:lang w:val="fr-CH"/>
              </w:rPr>
              <w:t>F</w:t>
            </w:r>
          </w:p>
        </w:tc>
        <w:tc>
          <w:tcPr>
            <w:tcW w:w="8220" w:type="dxa"/>
          </w:tcPr>
          <w:p w14:paraId="16B7C224"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466F38" w:rsidRPr="00036EE3" w14:paraId="56AE42C5" w14:textId="77777777" w:rsidTr="003A1540">
        <w:tc>
          <w:tcPr>
            <w:tcW w:w="1140" w:type="dxa"/>
            <w:shd w:val="clear" w:color="auto" w:fill="F2F2F2" w:themeFill="background1" w:themeFillShade="F2"/>
          </w:tcPr>
          <w:p w14:paraId="6201FE03"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w:t>
            </w:r>
          </w:p>
        </w:tc>
        <w:tc>
          <w:tcPr>
            <w:tcW w:w="8220" w:type="dxa"/>
            <w:shd w:val="clear" w:color="auto" w:fill="F2F2F2" w:themeFill="background1" w:themeFillShade="F2"/>
          </w:tcPr>
          <w:p w14:paraId="017A94E2" w14:textId="77777777" w:rsidR="00466F38" w:rsidRPr="00B51DD9" w:rsidRDefault="00466F38" w:rsidP="008161D6">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B51DD9">
              <w:rPr>
                <w:rFonts w:hAnsi="Times New Roman Bold"/>
                <w:color w:val="000080"/>
                <w:sz w:val="20"/>
                <w:lang w:val="en-US"/>
              </w:rPr>
              <w:t>Mobile, radiodetermination, amateur and related satellite services</w:t>
            </w:r>
          </w:p>
        </w:tc>
      </w:tr>
      <w:tr w:rsidR="00466F38" w:rsidRPr="00036EE3" w14:paraId="7951B0E2" w14:textId="77777777" w:rsidTr="003A1540">
        <w:tc>
          <w:tcPr>
            <w:tcW w:w="1140" w:type="dxa"/>
          </w:tcPr>
          <w:p w14:paraId="764460E5" w14:textId="77777777" w:rsidR="00466F38" w:rsidRPr="00036EE3" w:rsidRDefault="00466F38" w:rsidP="008161D6">
            <w:pPr>
              <w:spacing w:before="30" w:after="30"/>
              <w:ind w:left="57"/>
              <w:jc w:val="left"/>
              <w:rPr>
                <w:b/>
                <w:bCs/>
                <w:sz w:val="20"/>
                <w:lang w:val="fr-CH"/>
              </w:rPr>
            </w:pPr>
            <w:r w:rsidRPr="00036EE3">
              <w:rPr>
                <w:b/>
                <w:bCs/>
                <w:sz w:val="20"/>
                <w:lang w:val="fr-CH"/>
              </w:rPr>
              <w:t>P</w:t>
            </w:r>
          </w:p>
        </w:tc>
        <w:tc>
          <w:tcPr>
            <w:tcW w:w="8220" w:type="dxa"/>
          </w:tcPr>
          <w:p w14:paraId="38463AFC" w14:textId="7B6EEF34" w:rsidR="00466F38" w:rsidRPr="00036EE3" w:rsidRDefault="00466F38" w:rsidP="008161D6">
            <w:pPr>
              <w:spacing w:before="30" w:after="30"/>
              <w:jc w:val="left"/>
              <w:rPr>
                <w:sz w:val="20"/>
                <w:lang w:val="fr-CH"/>
              </w:rPr>
            </w:pPr>
            <w:r w:rsidRPr="00036EE3">
              <w:rPr>
                <w:sz w:val="20"/>
                <w:lang w:val="fr-CH"/>
              </w:rPr>
              <w:t>Radio</w:t>
            </w:r>
            <w:r w:rsidR="003A1540">
              <w:rPr>
                <w:sz w:val="20"/>
                <w:lang w:val="fr-CH"/>
              </w:rPr>
              <w:t>-</w:t>
            </w:r>
            <w:proofErr w:type="spellStart"/>
            <w:r w:rsidRPr="00036EE3">
              <w:rPr>
                <w:sz w:val="20"/>
                <w:lang w:val="fr-CH"/>
              </w:rPr>
              <w:t>wave</w:t>
            </w:r>
            <w:proofErr w:type="spellEnd"/>
            <w:r w:rsidRPr="00036EE3">
              <w:rPr>
                <w:sz w:val="20"/>
                <w:lang w:val="fr-CH"/>
              </w:rPr>
              <w:t xml:space="preserve"> propagation</w:t>
            </w:r>
          </w:p>
        </w:tc>
      </w:tr>
      <w:tr w:rsidR="00466F38" w:rsidRPr="00036EE3" w14:paraId="7A600454" w14:textId="77777777" w:rsidTr="003A1540">
        <w:tc>
          <w:tcPr>
            <w:tcW w:w="1140" w:type="dxa"/>
          </w:tcPr>
          <w:p w14:paraId="4DFBB80D" w14:textId="77777777" w:rsidR="00466F38" w:rsidRPr="00036EE3" w:rsidRDefault="00466F38" w:rsidP="008161D6">
            <w:pPr>
              <w:spacing w:before="30" w:after="30"/>
              <w:ind w:left="57"/>
              <w:jc w:val="left"/>
              <w:rPr>
                <w:b/>
                <w:bCs/>
                <w:sz w:val="20"/>
                <w:lang w:val="en-US"/>
              </w:rPr>
            </w:pPr>
            <w:r w:rsidRPr="00036EE3">
              <w:rPr>
                <w:b/>
                <w:bCs/>
                <w:sz w:val="20"/>
                <w:lang w:val="en-US"/>
              </w:rPr>
              <w:t>RA</w:t>
            </w:r>
          </w:p>
        </w:tc>
        <w:tc>
          <w:tcPr>
            <w:tcW w:w="8220" w:type="dxa"/>
          </w:tcPr>
          <w:p w14:paraId="4CD09E91"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466F38" w:rsidRPr="00036EE3" w14:paraId="10A02A9D" w14:textId="77777777" w:rsidTr="003A1540">
        <w:tc>
          <w:tcPr>
            <w:tcW w:w="1140" w:type="dxa"/>
          </w:tcPr>
          <w:p w14:paraId="5092FAAF" w14:textId="77777777" w:rsidR="00466F38" w:rsidRPr="00036EE3" w:rsidRDefault="00466F38" w:rsidP="008161D6">
            <w:pPr>
              <w:spacing w:before="30" w:after="30"/>
              <w:ind w:left="57"/>
              <w:jc w:val="left"/>
              <w:rPr>
                <w:b/>
                <w:bCs/>
                <w:sz w:val="20"/>
                <w:lang w:val="en-US"/>
              </w:rPr>
            </w:pPr>
            <w:r w:rsidRPr="00036EE3">
              <w:rPr>
                <w:b/>
                <w:bCs/>
                <w:sz w:val="20"/>
                <w:lang w:val="en-US"/>
              </w:rPr>
              <w:t>RS</w:t>
            </w:r>
          </w:p>
        </w:tc>
        <w:tc>
          <w:tcPr>
            <w:tcW w:w="8220" w:type="dxa"/>
          </w:tcPr>
          <w:p w14:paraId="31A7E244" w14:textId="77777777" w:rsidR="00466F38" w:rsidRPr="00036EE3" w:rsidRDefault="00466F38" w:rsidP="008161D6">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466F38" w:rsidRPr="00036EE3" w14:paraId="7390EAE3" w14:textId="77777777" w:rsidTr="003A1540">
        <w:tc>
          <w:tcPr>
            <w:tcW w:w="1140" w:type="dxa"/>
          </w:tcPr>
          <w:p w14:paraId="6B8F8FB1" w14:textId="77777777" w:rsidR="00466F38" w:rsidRPr="00036EE3" w:rsidRDefault="00466F38" w:rsidP="008161D6">
            <w:pPr>
              <w:spacing w:before="30" w:after="30"/>
              <w:ind w:left="57"/>
              <w:jc w:val="left"/>
              <w:rPr>
                <w:b/>
                <w:bCs/>
                <w:sz w:val="20"/>
                <w:lang w:val="en-US"/>
              </w:rPr>
            </w:pPr>
            <w:r w:rsidRPr="00036EE3">
              <w:rPr>
                <w:b/>
                <w:bCs/>
                <w:sz w:val="20"/>
                <w:lang w:val="en-US"/>
              </w:rPr>
              <w:t>S</w:t>
            </w:r>
          </w:p>
        </w:tc>
        <w:tc>
          <w:tcPr>
            <w:tcW w:w="8220" w:type="dxa"/>
          </w:tcPr>
          <w:p w14:paraId="7D885E27" w14:textId="77777777" w:rsidR="00466F38" w:rsidRPr="00036EE3" w:rsidRDefault="00466F38" w:rsidP="008161D6">
            <w:pPr>
              <w:spacing w:before="30" w:after="30"/>
              <w:jc w:val="left"/>
              <w:rPr>
                <w:sz w:val="20"/>
                <w:lang w:val="en-US"/>
              </w:rPr>
            </w:pPr>
            <w:r w:rsidRPr="00036EE3">
              <w:rPr>
                <w:sz w:val="20"/>
                <w:lang w:val="en-US"/>
              </w:rPr>
              <w:t>Fixed-satellite service</w:t>
            </w:r>
          </w:p>
        </w:tc>
      </w:tr>
      <w:tr w:rsidR="00466F38" w:rsidRPr="00036EE3" w14:paraId="0FD14080" w14:textId="77777777" w:rsidTr="003A1540">
        <w:tc>
          <w:tcPr>
            <w:tcW w:w="1140" w:type="dxa"/>
          </w:tcPr>
          <w:p w14:paraId="198FF5E3" w14:textId="77777777" w:rsidR="00466F38" w:rsidRPr="00036EE3" w:rsidRDefault="00466F38" w:rsidP="008161D6">
            <w:pPr>
              <w:spacing w:before="30" w:after="30"/>
              <w:ind w:left="57"/>
              <w:jc w:val="left"/>
              <w:rPr>
                <w:b/>
                <w:bCs/>
                <w:sz w:val="20"/>
                <w:lang w:val="en-US"/>
              </w:rPr>
            </w:pPr>
            <w:r w:rsidRPr="00036EE3">
              <w:rPr>
                <w:b/>
                <w:bCs/>
                <w:sz w:val="20"/>
                <w:lang w:val="en-US"/>
              </w:rPr>
              <w:t>SA</w:t>
            </w:r>
          </w:p>
        </w:tc>
        <w:tc>
          <w:tcPr>
            <w:tcW w:w="8220" w:type="dxa"/>
          </w:tcPr>
          <w:p w14:paraId="42D8BCD6" w14:textId="77777777" w:rsidR="00466F38" w:rsidRPr="00036EE3" w:rsidRDefault="00466F38" w:rsidP="008161D6">
            <w:pPr>
              <w:spacing w:before="30" w:after="30"/>
              <w:jc w:val="left"/>
              <w:rPr>
                <w:sz w:val="20"/>
                <w:lang w:val="en-US"/>
              </w:rPr>
            </w:pPr>
            <w:r w:rsidRPr="00036EE3">
              <w:rPr>
                <w:sz w:val="20"/>
                <w:lang w:val="en-US"/>
              </w:rPr>
              <w:t>Space applications and meteorology</w:t>
            </w:r>
          </w:p>
        </w:tc>
      </w:tr>
      <w:tr w:rsidR="00466F38" w:rsidRPr="00576D47" w14:paraId="6CF801A3" w14:textId="77777777" w:rsidTr="003A1540">
        <w:tc>
          <w:tcPr>
            <w:tcW w:w="1140" w:type="dxa"/>
            <w:tcBorders>
              <w:bottom w:val="nil"/>
            </w:tcBorders>
          </w:tcPr>
          <w:p w14:paraId="69A43169" w14:textId="77777777" w:rsidR="00466F38" w:rsidRPr="00036EE3" w:rsidRDefault="00466F38" w:rsidP="008161D6">
            <w:pPr>
              <w:spacing w:before="30" w:after="30"/>
              <w:ind w:left="57"/>
              <w:jc w:val="left"/>
              <w:rPr>
                <w:b/>
                <w:bCs/>
                <w:sz w:val="20"/>
                <w:lang w:val="en-US"/>
              </w:rPr>
            </w:pPr>
            <w:r w:rsidRPr="00036EE3">
              <w:rPr>
                <w:b/>
                <w:bCs/>
                <w:sz w:val="20"/>
                <w:lang w:val="en-US"/>
              </w:rPr>
              <w:t>SF</w:t>
            </w:r>
          </w:p>
        </w:tc>
        <w:tc>
          <w:tcPr>
            <w:tcW w:w="8220" w:type="dxa"/>
            <w:tcBorders>
              <w:bottom w:val="nil"/>
            </w:tcBorders>
          </w:tcPr>
          <w:p w14:paraId="5B086ADA" w14:textId="77777777" w:rsidR="00466F38" w:rsidRPr="00036EE3" w:rsidRDefault="00466F38" w:rsidP="008161D6">
            <w:pPr>
              <w:spacing w:before="30" w:after="30"/>
              <w:jc w:val="left"/>
              <w:rPr>
                <w:sz w:val="20"/>
                <w:lang w:val="en-US"/>
              </w:rPr>
            </w:pPr>
            <w:r w:rsidRPr="00036EE3">
              <w:rPr>
                <w:sz w:val="20"/>
                <w:lang w:val="en-US"/>
              </w:rPr>
              <w:t>Frequency sharing and coordination between fixed-satellite and fixed service systems</w:t>
            </w:r>
          </w:p>
        </w:tc>
      </w:tr>
      <w:tr w:rsidR="00466F38" w:rsidRPr="00036EE3" w14:paraId="077E97EC" w14:textId="77777777" w:rsidTr="003A1540">
        <w:tc>
          <w:tcPr>
            <w:tcW w:w="1140" w:type="dxa"/>
            <w:tcBorders>
              <w:top w:val="nil"/>
              <w:bottom w:val="nil"/>
            </w:tcBorders>
          </w:tcPr>
          <w:p w14:paraId="0163BF42" w14:textId="77777777" w:rsidR="00466F38" w:rsidRPr="001B164E" w:rsidRDefault="00466F38" w:rsidP="008161D6">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6AACEFF6" w14:textId="77777777" w:rsidR="00466F38" w:rsidRPr="001B164E" w:rsidRDefault="00466F38" w:rsidP="008161D6">
            <w:pPr>
              <w:spacing w:before="30" w:after="30"/>
              <w:jc w:val="left"/>
              <w:rPr>
                <w:rFonts w:hAnsi="Times New Roman Bold"/>
                <w:sz w:val="20"/>
                <w:lang w:val="en-US"/>
              </w:rPr>
            </w:pPr>
            <w:r w:rsidRPr="001B164E">
              <w:rPr>
                <w:rFonts w:hAnsi="Times New Roman Bold"/>
                <w:sz w:val="20"/>
                <w:lang w:val="en-US"/>
              </w:rPr>
              <w:t>Spectrum management</w:t>
            </w:r>
          </w:p>
        </w:tc>
      </w:tr>
      <w:tr w:rsidR="00466F38" w:rsidRPr="00036EE3" w14:paraId="00F0F504" w14:textId="77777777" w:rsidTr="003A1540">
        <w:tc>
          <w:tcPr>
            <w:tcW w:w="1140" w:type="dxa"/>
            <w:tcBorders>
              <w:top w:val="nil"/>
            </w:tcBorders>
          </w:tcPr>
          <w:p w14:paraId="1E96F8BA" w14:textId="77777777" w:rsidR="00466F38" w:rsidRPr="00036EE3" w:rsidRDefault="00466F38" w:rsidP="008161D6">
            <w:pPr>
              <w:spacing w:before="30" w:after="30"/>
              <w:ind w:left="57"/>
              <w:jc w:val="left"/>
              <w:rPr>
                <w:b/>
                <w:bCs/>
                <w:sz w:val="20"/>
                <w:lang w:val="en-US"/>
              </w:rPr>
            </w:pPr>
            <w:r w:rsidRPr="00036EE3">
              <w:rPr>
                <w:b/>
                <w:bCs/>
                <w:sz w:val="20"/>
                <w:lang w:val="en-US"/>
              </w:rPr>
              <w:t>SNG</w:t>
            </w:r>
          </w:p>
        </w:tc>
        <w:tc>
          <w:tcPr>
            <w:tcW w:w="8220" w:type="dxa"/>
            <w:tcBorders>
              <w:top w:val="nil"/>
            </w:tcBorders>
          </w:tcPr>
          <w:p w14:paraId="20D0AFB2" w14:textId="77777777" w:rsidR="00466F38" w:rsidRPr="00036EE3" w:rsidRDefault="00466F38" w:rsidP="008161D6">
            <w:pPr>
              <w:spacing w:before="30" w:after="30"/>
              <w:jc w:val="left"/>
              <w:rPr>
                <w:sz w:val="20"/>
                <w:lang w:val="en-US"/>
              </w:rPr>
            </w:pPr>
            <w:r w:rsidRPr="00036EE3">
              <w:rPr>
                <w:sz w:val="20"/>
                <w:lang w:val="en-US"/>
              </w:rPr>
              <w:t>Satellite news gathering</w:t>
            </w:r>
          </w:p>
        </w:tc>
      </w:tr>
      <w:tr w:rsidR="00466F38" w:rsidRPr="00576D47" w14:paraId="01F5FBD7" w14:textId="77777777" w:rsidTr="003A1540">
        <w:tc>
          <w:tcPr>
            <w:tcW w:w="1140" w:type="dxa"/>
          </w:tcPr>
          <w:p w14:paraId="36F45A85" w14:textId="77777777" w:rsidR="00466F38" w:rsidRPr="00036EE3" w:rsidRDefault="00466F38" w:rsidP="008161D6">
            <w:pPr>
              <w:spacing w:before="30" w:after="30"/>
              <w:ind w:left="57"/>
              <w:jc w:val="left"/>
              <w:rPr>
                <w:b/>
                <w:bCs/>
                <w:sz w:val="20"/>
                <w:lang w:val="en-US"/>
              </w:rPr>
            </w:pPr>
            <w:r w:rsidRPr="00036EE3">
              <w:rPr>
                <w:b/>
                <w:bCs/>
                <w:sz w:val="20"/>
                <w:lang w:val="en-US"/>
              </w:rPr>
              <w:t>TF</w:t>
            </w:r>
          </w:p>
        </w:tc>
        <w:tc>
          <w:tcPr>
            <w:tcW w:w="8220" w:type="dxa"/>
          </w:tcPr>
          <w:p w14:paraId="57415F68" w14:textId="77777777" w:rsidR="00466F38" w:rsidRPr="00036EE3" w:rsidRDefault="00466F38" w:rsidP="008161D6">
            <w:pPr>
              <w:spacing w:before="30" w:after="30"/>
              <w:jc w:val="left"/>
              <w:rPr>
                <w:sz w:val="20"/>
                <w:lang w:val="en-US"/>
              </w:rPr>
            </w:pPr>
            <w:r w:rsidRPr="00036EE3">
              <w:rPr>
                <w:sz w:val="20"/>
                <w:lang w:val="en-US"/>
              </w:rPr>
              <w:t>Time signals and frequency standards emissions</w:t>
            </w:r>
          </w:p>
        </w:tc>
      </w:tr>
      <w:tr w:rsidR="00466F38" w:rsidRPr="00036EE3" w14:paraId="083ED0A7" w14:textId="77777777" w:rsidTr="003A1540">
        <w:tc>
          <w:tcPr>
            <w:tcW w:w="1140" w:type="dxa"/>
          </w:tcPr>
          <w:p w14:paraId="54CB1F87" w14:textId="77777777" w:rsidR="00466F38" w:rsidRPr="00036EE3" w:rsidRDefault="00466F38" w:rsidP="008161D6">
            <w:pPr>
              <w:spacing w:before="30" w:after="30"/>
              <w:ind w:left="57"/>
              <w:jc w:val="left"/>
              <w:rPr>
                <w:b/>
                <w:bCs/>
                <w:sz w:val="20"/>
                <w:lang w:val="en-US"/>
              </w:rPr>
            </w:pPr>
            <w:r w:rsidRPr="00036EE3">
              <w:rPr>
                <w:b/>
                <w:bCs/>
                <w:sz w:val="20"/>
                <w:lang w:val="en-US"/>
              </w:rPr>
              <w:t>V</w:t>
            </w:r>
          </w:p>
        </w:tc>
        <w:tc>
          <w:tcPr>
            <w:tcW w:w="8220" w:type="dxa"/>
          </w:tcPr>
          <w:p w14:paraId="0F854F45" w14:textId="77777777" w:rsidR="00466F38" w:rsidRPr="00036EE3" w:rsidRDefault="00466F38" w:rsidP="008161D6">
            <w:pPr>
              <w:spacing w:before="30" w:after="180"/>
              <w:jc w:val="left"/>
              <w:rPr>
                <w:sz w:val="20"/>
                <w:lang w:val="en-US"/>
              </w:rPr>
            </w:pPr>
            <w:r w:rsidRPr="00036EE3">
              <w:rPr>
                <w:sz w:val="20"/>
                <w:lang w:val="en-US"/>
              </w:rPr>
              <w:t>Vocabulary and related subjects</w:t>
            </w:r>
          </w:p>
        </w:tc>
      </w:tr>
    </w:tbl>
    <w:p w14:paraId="6CD74E30" w14:textId="77777777" w:rsidR="00466F38" w:rsidRPr="00036EE3" w:rsidRDefault="00466F38" w:rsidP="00466F38">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466F38" w14:paraId="0A106B06" w14:textId="77777777" w:rsidTr="008161D6">
        <w:tc>
          <w:tcPr>
            <w:tcW w:w="720" w:type="dxa"/>
          </w:tcPr>
          <w:p w14:paraId="1ADF7822" w14:textId="77777777" w:rsidR="00466F38" w:rsidRDefault="00466F38" w:rsidP="008161D6">
            <w:pPr>
              <w:jc w:val="center"/>
              <w:rPr>
                <w:sz w:val="22"/>
                <w:lang w:val="en-US"/>
              </w:rPr>
            </w:pPr>
          </w:p>
        </w:tc>
      </w:tr>
    </w:tbl>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466F38" w:rsidRPr="00576D47" w14:paraId="4AD6E235" w14:textId="77777777" w:rsidTr="0067006C">
        <w:tc>
          <w:tcPr>
            <w:tcW w:w="9609" w:type="dxa"/>
          </w:tcPr>
          <w:p w14:paraId="4FFA27D4" w14:textId="77777777" w:rsidR="00466F38" w:rsidRPr="002F5199" w:rsidRDefault="00466F38" w:rsidP="008161D6">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0B0DE33" w14:textId="77777777" w:rsidR="00466F38" w:rsidRDefault="00466F38" w:rsidP="00466F38">
      <w:pPr>
        <w:spacing w:before="0"/>
        <w:jc w:val="center"/>
        <w:rPr>
          <w:sz w:val="22"/>
          <w:lang w:val="en-US"/>
        </w:rPr>
      </w:pPr>
    </w:p>
    <w:p w14:paraId="6D7516C6" w14:textId="77777777" w:rsidR="00466F38" w:rsidRPr="002F5199" w:rsidRDefault="00466F38" w:rsidP="00466F38">
      <w:pPr>
        <w:spacing w:before="0"/>
        <w:jc w:val="right"/>
        <w:rPr>
          <w:i/>
          <w:iCs/>
          <w:sz w:val="20"/>
          <w:lang w:val="en-US"/>
        </w:rPr>
      </w:pPr>
      <w:r w:rsidRPr="002F5199">
        <w:rPr>
          <w:i/>
          <w:iCs/>
          <w:sz w:val="20"/>
          <w:lang w:val="en-US"/>
        </w:rPr>
        <w:t>Electronic Publication</w:t>
      </w:r>
    </w:p>
    <w:p w14:paraId="3FF7A26A" w14:textId="08532CDA" w:rsidR="00466F38" w:rsidRPr="002F5199" w:rsidRDefault="00466F38" w:rsidP="00466F38">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w:t>
      </w:r>
      <w:r w:rsidR="006C7A12">
        <w:rPr>
          <w:sz w:val="20"/>
          <w:lang w:val="en-US"/>
        </w:rPr>
        <w:t>6</w:t>
      </w:r>
    </w:p>
    <w:p w14:paraId="1A1E9959" w14:textId="77777777" w:rsidR="00466F38" w:rsidRDefault="00466F38" w:rsidP="00466F38">
      <w:pPr>
        <w:jc w:val="center"/>
        <w:rPr>
          <w:sz w:val="22"/>
          <w:lang w:val="en-US"/>
        </w:rPr>
      </w:pPr>
    </w:p>
    <w:p w14:paraId="22EDA0D5" w14:textId="0A150CB2" w:rsidR="00466F38" w:rsidRPr="00470E28" w:rsidRDefault="00466F38" w:rsidP="00466F38">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w:t>
      </w:r>
      <w:r w:rsidR="006C7A12">
        <w:rPr>
          <w:sz w:val="20"/>
          <w:lang w:val="en-US"/>
        </w:rPr>
        <w:t>6</w:t>
      </w:r>
    </w:p>
    <w:p w14:paraId="113FD962" w14:textId="77777777" w:rsidR="00466F38" w:rsidRPr="00470E28" w:rsidRDefault="00466F38" w:rsidP="00466F38">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59833B73" w14:textId="77777777" w:rsidR="00466F38" w:rsidRDefault="00466F38" w:rsidP="00466F38">
      <w:pPr>
        <w:spacing w:before="160"/>
        <w:rPr>
          <w:i/>
          <w:sz w:val="20"/>
          <w:lang w:val="en-US"/>
        </w:rPr>
        <w:sectPr w:rsidR="00466F38"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1A8C831F" w14:textId="6D39A041" w:rsidR="00466F38" w:rsidRPr="00B874C6" w:rsidRDefault="00466F38" w:rsidP="003A1540">
      <w:pPr>
        <w:pStyle w:val="RecNo"/>
        <w:rPr>
          <w:lang w:val="en-US"/>
        </w:rPr>
      </w:pPr>
      <w:bookmarkStart w:id="2" w:name="irecnoe"/>
      <w:bookmarkEnd w:id="2"/>
      <w:r w:rsidRPr="003A1540">
        <w:lastRenderedPageBreak/>
        <w:t>RECOMMENDATION</w:t>
      </w:r>
      <w:r w:rsidRPr="00BF487A">
        <w:t xml:space="preserve">  </w:t>
      </w:r>
      <w:r w:rsidRPr="00BF487A">
        <w:rPr>
          <w:rStyle w:val="href"/>
          <w:lang w:val="en-US"/>
        </w:rPr>
        <w:t xml:space="preserve">ITU-R  </w:t>
      </w:r>
      <w:r>
        <w:rPr>
          <w:rStyle w:val="href"/>
          <w:lang w:val="en-US"/>
        </w:rPr>
        <w:t>M</w:t>
      </w:r>
      <w:r w:rsidRPr="00BF487A">
        <w:rPr>
          <w:rStyle w:val="href"/>
          <w:lang w:val="en-US"/>
        </w:rPr>
        <w:t>.</w:t>
      </w:r>
      <w:r w:rsidR="00D90937">
        <w:rPr>
          <w:rStyle w:val="href"/>
          <w:lang w:val="en-US"/>
        </w:rPr>
        <w:t>21</w:t>
      </w:r>
      <w:r w:rsidR="0080222C">
        <w:rPr>
          <w:rStyle w:val="href"/>
          <w:lang w:val="en-US"/>
        </w:rPr>
        <w:t>71</w:t>
      </w:r>
      <w:r w:rsidR="009E5F75">
        <w:rPr>
          <w:rStyle w:val="href"/>
          <w:lang w:val="en-US"/>
        </w:rPr>
        <w:t>-0</w:t>
      </w:r>
    </w:p>
    <w:p w14:paraId="509B752E" w14:textId="1BFFDB0A" w:rsidR="00466F38" w:rsidRPr="00870226" w:rsidRDefault="003530B3" w:rsidP="00466F38">
      <w:pPr>
        <w:pStyle w:val="Rectitle"/>
        <w:rPr>
          <w:lang w:eastAsia="zh-CN"/>
        </w:rPr>
      </w:pPr>
      <w:r w:rsidRPr="00E56005">
        <w:rPr>
          <w:lang w:eastAsia="zh-CN"/>
        </w:rPr>
        <w:t xml:space="preserve">Guidance on </w:t>
      </w:r>
      <w:r w:rsidR="00E834A9" w:rsidRPr="009B5715">
        <w:rPr>
          <w:lang w:eastAsia="zh-CN"/>
        </w:rPr>
        <w:t xml:space="preserve">the harmonization of spectrum for existing and future Railway radiocommunication Systems between Train and Trackside (RSTT) within the frequency bands allocated to the mobile service and operating in accordance </w:t>
      </w:r>
      <w:proofErr w:type="gramStart"/>
      <w:r w:rsidR="00E834A9" w:rsidRPr="009B5715">
        <w:rPr>
          <w:lang w:eastAsia="zh-CN"/>
        </w:rPr>
        <w:t>to</w:t>
      </w:r>
      <w:proofErr w:type="gramEnd"/>
      <w:r w:rsidR="00E834A9" w:rsidRPr="009B5715">
        <w:rPr>
          <w:lang w:eastAsia="zh-CN"/>
        </w:rPr>
        <w:t xml:space="preserve"> the Radio Regulations</w:t>
      </w:r>
    </w:p>
    <w:p w14:paraId="76EB42FE" w14:textId="6E60574B" w:rsidR="00466F38" w:rsidRPr="00870226" w:rsidRDefault="00466F38" w:rsidP="00466F38">
      <w:pPr>
        <w:pStyle w:val="Recdate"/>
        <w:rPr>
          <w:rFonts w:ascii="Times New Roman Bold" w:eastAsia="SimSun" w:hAnsi="Times New Roman Bold" w:cs="Times New Roman Bold"/>
          <w:b/>
          <w:szCs w:val="24"/>
          <w:lang w:eastAsia="zh-CN"/>
        </w:rPr>
      </w:pPr>
      <w:r w:rsidRPr="00C80F34">
        <w:t>(202</w:t>
      </w:r>
      <w:r w:rsidR="00E834A9">
        <w:t>6</w:t>
      </w:r>
      <w:r w:rsidRPr="00C80F34">
        <w:t>)</w:t>
      </w:r>
    </w:p>
    <w:p w14:paraId="3A760FF2" w14:textId="77777777" w:rsidR="00466F38" w:rsidRPr="005B1017" w:rsidRDefault="00466F38" w:rsidP="006F545D">
      <w:pPr>
        <w:pStyle w:val="HeadingSum"/>
        <w:rPr>
          <w:rFonts w:eastAsia="SimSun"/>
          <w:lang w:val="en-GB"/>
        </w:rPr>
      </w:pPr>
      <w:r w:rsidRPr="005B1017">
        <w:rPr>
          <w:rFonts w:eastAsia="SimSun"/>
          <w:lang w:val="en-GB"/>
        </w:rPr>
        <w:t>Scope</w:t>
      </w:r>
    </w:p>
    <w:p w14:paraId="41730220" w14:textId="17DBF355" w:rsidR="001B7B3E" w:rsidRPr="001B7B3E" w:rsidRDefault="001B7B3E" w:rsidP="001B7B3E">
      <w:pPr>
        <w:pStyle w:val="Summary"/>
      </w:pPr>
      <w:r w:rsidRPr="001B7B3E">
        <w:t>This Recommendation provides guidance on frequency ranges to facilitate harmonization of frequency bands within the existing Mobile Service allocations for existing and future railway radiocommunication systems between train and tracksides (RSTT) on global or regional levels.</w:t>
      </w:r>
    </w:p>
    <w:p w14:paraId="205BBF5B" w14:textId="77777777" w:rsidR="00DF4638" w:rsidRPr="0067006C" w:rsidRDefault="00DF4638" w:rsidP="00DF4638">
      <w:pPr>
        <w:pStyle w:val="Headingb"/>
      </w:pPr>
      <w:r w:rsidRPr="0067006C">
        <w:t>Keywords</w:t>
      </w:r>
    </w:p>
    <w:p w14:paraId="7AC8C7D8" w14:textId="76D841EA" w:rsidR="00DF4638" w:rsidRPr="009D3B9E" w:rsidRDefault="00773BBE" w:rsidP="009D3B9E">
      <w:r w:rsidRPr="009B5715">
        <w:t xml:space="preserve">Railway </w:t>
      </w:r>
      <w:r w:rsidRPr="009B5715">
        <w:rPr>
          <w:lang w:eastAsia="ja-JP"/>
        </w:rPr>
        <w:t>r</w:t>
      </w:r>
      <w:r w:rsidRPr="009B5715">
        <w:t>adiocommunication Systems between Train and Trackside</w:t>
      </w:r>
      <w:r>
        <w:t>,</w:t>
      </w:r>
      <w:r w:rsidRPr="009B5715">
        <w:t xml:space="preserve"> RSTT</w:t>
      </w:r>
      <w:r w:rsidRPr="009B5715">
        <w:rPr>
          <w:lang w:eastAsia="zh-CN"/>
        </w:rPr>
        <w:t xml:space="preserve">, </w:t>
      </w:r>
      <w:r w:rsidRPr="009B5715">
        <w:t>Train</w:t>
      </w:r>
      <w:r w:rsidRPr="009B5715">
        <w:rPr>
          <w:lang w:eastAsia="zh-CN"/>
        </w:rPr>
        <w:t>,</w:t>
      </w:r>
      <w:r w:rsidRPr="009B5715">
        <w:t xml:space="preserve"> Trackside</w:t>
      </w:r>
      <w:r w:rsidRPr="009B5715">
        <w:rPr>
          <w:lang w:eastAsia="zh-CN"/>
        </w:rPr>
        <w:t>, frequency ranges, frequency bands, harmonization</w:t>
      </w:r>
    </w:p>
    <w:p w14:paraId="03A795BF" w14:textId="77777777" w:rsidR="00DF4638" w:rsidRPr="00E56005" w:rsidRDefault="00DF4638" w:rsidP="00DF4638">
      <w:pPr>
        <w:pStyle w:val="Headingb"/>
        <w:rPr>
          <w:b w:val="0"/>
        </w:rPr>
      </w:pPr>
      <w:r w:rsidRPr="00E56005">
        <w:t>Related ITU Recommendations, Reports and Handbooks</w:t>
      </w:r>
    </w:p>
    <w:p w14:paraId="75FBBA6B" w14:textId="6B3AF7EF" w:rsidR="00426C5D" w:rsidRPr="00DF4638" w:rsidRDefault="00426C5D" w:rsidP="0021673F">
      <w:pPr>
        <w:pStyle w:val="Reftext"/>
        <w:rPr>
          <w:lang w:eastAsia="ja-JP"/>
        </w:rPr>
      </w:pPr>
      <w:r w:rsidRPr="00DF4638">
        <w:rPr>
          <w:lang w:eastAsia="ja-JP"/>
        </w:rPr>
        <w:t xml:space="preserve">Recommendation </w:t>
      </w:r>
      <w:hyperlink r:id="rId14" w:history="1">
        <w:r w:rsidRPr="00DF4638">
          <w:t>ITU</w:t>
        </w:r>
        <w:r w:rsidRPr="00DF4638">
          <w:noBreakHyphen/>
          <w:t>R M.1732</w:t>
        </w:r>
      </w:hyperlink>
      <w:r w:rsidRPr="00DF4638">
        <w:t xml:space="preserve"> – Characteristics of systems operating in the amateur and amateur-satellite services for use in sharing studies</w:t>
      </w:r>
    </w:p>
    <w:p w14:paraId="48AE458D" w14:textId="756145C4" w:rsidR="00426C5D" w:rsidRPr="00DF4638" w:rsidRDefault="00426C5D" w:rsidP="0021673F">
      <w:pPr>
        <w:pStyle w:val="Reftext"/>
      </w:pPr>
      <w:r w:rsidRPr="00DF4638">
        <w:rPr>
          <w:lang w:eastAsia="ja-JP"/>
        </w:rPr>
        <w:t xml:space="preserve">Recommendation </w:t>
      </w:r>
      <w:hyperlink r:id="rId15" w:history="1">
        <w:r w:rsidRPr="00DF4638">
          <w:rPr>
            <w:lang w:eastAsia="ja-JP"/>
          </w:rPr>
          <w:t>ITU</w:t>
        </w:r>
        <w:r w:rsidRPr="00DF4638">
          <w:rPr>
            <w:lang w:eastAsia="ja-JP"/>
          </w:rPr>
          <w:noBreakHyphen/>
          <w:t>R M.1787</w:t>
        </w:r>
      </w:hyperlink>
      <w:r w:rsidRPr="00DF4638">
        <w:t xml:space="preserve"> – </w:t>
      </w:r>
      <w:r w:rsidRPr="00DF4638">
        <w:rPr>
          <w:lang w:eastAsia="ja-JP"/>
        </w:rPr>
        <w:t>Description of systems and networks in the radionavigation-satellite service (space-to-Earth and space-to-space) and technical characteristics of transmitting space stations operating in the bands 1 164-1 215 MHz, 1 215-1 300 MHz and 1 559-1 610 MHz</w:t>
      </w:r>
    </w:p>
    <w:p w14:paraId="18970194" w14:textId="68BE1005" w:rsidR="00426C5D" w:rsidRPr="00DF4638" w:rsidRDefault="00426C5D" w:rsidP="0021673F">
      <w:pPr>
        <w:pStyle w:val="Reftext"/>
      </w:pPr>
      <w:r w:rsidRPr="00DF4638">
        <w:rPr>
          <w:lang w:eastAsia="ja-JP"/>
        </w:rPr>
        <w:t xml:space="preserve">Recommendation </w:t>
      </w:r>
      <w:hyperlink r:id="rId16" w:history="1">
        <w:r w:rsidRPr="00DF4638">
          <w:t>ITU</w:t>
        </w:r>
        <w:r w:rsidRPr="00DF4638">
          <w:noBreakHyphen/>
          <w:t>R M.1902</w:t>
        </w:r>
      </w:hyperlink>
      <w:r w:rsidRPr="00DF4638">
        <w:t xml:space="preserve"> – Characteristics and protection criteria for receiving earth stations in the radionavigation-satellite service (space-to-Earth) operating in the band 1 215-1 300 MHz</w:t>
      </w:r>
    </w:p>
    <w:p w14:paraId="742436BF" w14:textId="5D603CE3" w:rsidR="00426C5D" w:rsidRPr="00DF4638" w:rsidRDefault="00426C5D" w:rsidP="0021673F">
      <w:pPr>
        <w:pStyle w:val="Reftext"/>
      </w:pPr>
      <w:r w:rsidRPr="00DF4638">
        <w:t xml:space="preserve">Recommendation </w:t>
      </w:r>
      <w:hyperlink r:id="rId17" w:history="1">
        <w:r w:rsidRPr="00DF4638">
          <w:t>ITU</w:t>
        </w:r>
        <w:r w:rsidRPr="00DF4638">
          <w:noBreakHyphen/>
          <w:t>R M.2030</w:t>
        </w:r>
      </w:hyperlink>
      <w:r w:rsidRPr="00DF4638">
        <w:t xml:space="preserve"> – Evaluation method for pulsed interference from relevant radio </w:t>
      </w:r>
      <w:r w:rsidRPr="00DF4638">
        <w:rPr>
          <w:spacing w:val="-2"/>
        </w:rPr>
        <w:t>sources other than in the radionavigation-satellite service to the radionavigation-satellite service systems and networks operating in the 1 164-1 215 MHz,</w:t>
      </w:r>
      <w:r w:rsidRPr="00DF4638">
        <w:t xml:space="preserve"> 1 215 1 300 MHz and 1 559-1 610 MHz frequency bands</w:t>
      </w:r>
    </w:p>
    <w:p w14:paraId="54BCE0FD" w14:textId="77777777" w:rsidR="00C47E50" w:rsidRPr="00C4293B" w:rsidRDefault="00C47E50" w:rsidP="00C47E50">
      <w:pPr>
        <w:pStyle w:val="Reftext"/>
      </w:pPr>
      <w:r w:rsidRPr="00C4293B">
        <w:t xml:space="preserve">Report ITU-R </w:t>
      </w:r>
      <w:hyperlink r:id="rId18" w:history="1">
        <w:r w:rsidRPr="00C4293B">
          <w:t>M.2418</w:t>
        </w:r>
      </w:hyperlink>
      <w:r w:rsidRPr="00C4293B">
        <w:t xml:space="preserve"> – Description of Railway Radiocommunication Systems between Train and Trackside</w:t>
      </w:r>
    </w:p>
    <w:p w14:paraId="6D102878" w14:textId="77777777" w:rsidR="00C47E50" w:rsidRPr="00C4293B" w:rsidRDefault="00C47E50" w:rsidP="00C47E50">
      <w:pPr>
        <w:pStyle w:val="Reftext"/>
        <w:rPr>
          <w:lang w:eastAsia="zh-CN"/>
        </w:rPr>
      </w:pPr>
      <w:r w:rsidRPr="00C4293B">
        <w:t xml:space="preserve">Report </w:t>
      </w:r>
      <w:hyperlink r:id="rId19" w:history="1">
        <w:r w:rsidRPr="00C4293B">
          <w:t>ITU-R M.2442</w:t>
        </w:r>
      </w:hyperlink>
      <w:r w:rsidRPr="00C4293B">
        <w:rPr>
          <w:lang w:eastAsia="zh-CN"/>
        </w:rPr>
        <w:t xml:space="preserve"> – Current and future usage of railway radiocommunication systems between train and trackside</w:t>
      </w:r>
    </w:p>
    <w:p w14:paraId="4EC0FFEA" w14:textId="0E565343" w:rsidR="00DF4638" w:rsidRPr="00DF4638" w:rsidRDefault="00DF4638" w:rsidP="0021673F">
      <w:pPr>
        <w:pStyle w:val="Reftext"/>
      </w:pPr>
      <w:r w:rsidRPr="00DF4638">
        <w:rPr>
          <w:lang w:eastAsia="ja-JP"/>
        </w:rPr>
        <w:t xml:space="preserve">Report </w:t>
      </w:r>
      <w:hyperlink r:id="rId20" w:history="1">
        <w:r w:rsidRPr="00DF4638">
          <w:rPr>
            <w:lang w:eastAsia="ja-JP"/>
          </w:rPr>
          <w:t>ITU</w:t>
        </w:r>
        <w:r w:rsidRPr="00DF4638">
          <w:rPr>
            <w:lang w:eastAsia="ja-JP"/>
          </w:rPr>
          <w:noBreakHyphen/>
          <w:t>R M.2458</w:t>
        </w:r>
      </w:hyperlink>
      <w:r w:rsidRPr="00DF4638">
        <w:rPr>
          <w:lang w:eastAsia="ja-JP"/>
        </w:rPr>
        <w:t xml:space="preserve"> </w:t>
      </w:r>
      <w:r w:rsidRPr="00DF4638">
        <w:t>– Radionavigation-satellite service applications in the 1 164-1 215 MHz, 1 215</w:t>
      </w:r>
      <w:r w:rsidR="0021673F">
        <w:noBreakHyphen/>
      </w:r>
      <w:r w:rsidRPr="00DF4638">
        <w:t>1 300 MHz and 1 559</w:t>
      </w:r>
      <w:r w:rsidRPr="00DF4638">
        <w:noBreakHyphen/>
        <w:t>1 610 MHz frequency bands</w:t>
      </w:r>
    </w:p>
    <w:p w14:paraId="51D249AB" w14:textId="58A01749" w:rsidR="00426C5D" w:rsidRPr="00DF4638" w:rsidRDefault="00426C5D" w:rsidP="0021673F">
      <w:pPr>
        <w:pStyle w:val="Reftext"/>
      </w:pPr>
      <w:r w:rsidRPr="00DF4638">
        <w:t xml:space="preserve">Report </w:t>
      </w:r>
      <w:hyperlink r:id="rId21" w:history="1">
        <w:r w:rsidRPr="00DF4638">
          <w:t>ITU</w:t>
        </w:r>
        <w:r w:rsidRPr="00DF4638">
          <w:noBreakHyphen/>
          <w:t>R M.2513</w:t>
        </w:r>
      </w:hyperlink>
      <w:r w:rsidRPr="00DF4638">
        <w:t xml:space="preserve"> – Studies regarding the protection of the primary radionavigation-satellite service (space</w:t>
      </w:r>
      <w:r w:rsidRPr="00DF4638">
        <w:noBreakHyphen/>
        <w:t>to-Earth) by the secondary amateur and amateur-satellite services in the frequency band 1 240</w:t>
      </w:r>
      <w:r w:rsidR="0021673F">
        <w:noBreakHyphen/>
      </w:r>
      <w:r w:rsidRPr="00DF4638">
        <w:t>1 300 MHz</w:t>
      </w:r>
    </w:p>
    <w:p w14:paraId="0B6108C7" w14:textId="4AD00413" w:rsidR="00426C5D" w:rsidRPr="00DF4638" w:rsidRDefault="00426C5D" w:rsidP="0021673F">
      <w:pPr>
        <w:pStyle w:val="Reftext"/>
      </w:pPr>
      <w:r w:rsidRPr="00DF4638">
        <w:t xml:space="preserve">Report </w:t>
      </w:r>
      <w:hyperlink r:id="rId22" w:history="1">
        <w:r w:rsidRPr="00DF4638">
          <w:t>ITU</w:t>
        </w:r>
        <w:r w:rsidRPr="00DF4638">
          <w:noBreakHyphen/>
          <w:t>R M.2532</w:t>
        </w:r>
      </w:hyperlink>
      <w:r w:rsidRPr="00DF4638">
        <w:t xml:space="preserve"> – Amateur and amateur-satellite services characteristics and usage in the 1 240</w:t>
      </w:r>
      <w:r w:rsidR="0021673F">
        <w:noBreakHyphen/>
      </w:r>
      <w:r w:rsidRPr="00DF4638">
        <w:t>1 300 MHz frequency band</w:t>
      </w:r>
    </w:p>
    <w:p w14:paraId="7CFA804B" w14:textId="19BEE5C2" w:rsidR="00DF4638" w:rsidRPr="000829B0" w:rsidRDefault="00DF4638" w:rsidP="0021673F">
      <w:pPr>
        <w:pStyle w:val="Reftext"/>
      </w:pPr>
      <w:hyperlink r:id="rId23" w:history="1">
        <w:r w:rsidRPr="000829B0">
          <w:rPr>
            <w:rStyle w:val="Hyperlink"/>
            <w:color w:val="auto"/>
            <w:u w:val="none"/>
            <w:lang w:eastAsia="ja-JP"/>
          </w:rPr>
          <w:t xml:space="preserve">Handbook </w:t>
        </w:r>
        <w:r w:rsidR="000829B0" w:rsidRPr="000829B0">
          <w:rPr>
            <w:rStyle w:val="Hyperlink"/>
            <w:color w:val="auto"/>
            <w:u w:val="none"/>
            <w:lang w:eastAsia="ja-JP"/>
          </w:rPr>
          <w:t>on</w:t>
        </w:r>
        <w:r w:rsidRPr="000829B0">
          <w:rPr>
            <w:rStyle w:val="Hyperlink"/>
            <w:color w:val="auto"/>
            <w:u w:val="none"/>
          </w:rPr>
          <w:t xml:space="preserve"> Amateur and amateur-satellite services</w:t>
        </w:r>
      </w:hyperlink>
    </w:p>
    <w:p w14:paraId="795CC26F" w14:textId="70DD11A2" w:rsidR="005D096C" w:rsidRDefault="000D2701" w:rsidP="00730FF6">
      <w:pPr>
        <w:pStyle w:val="Headingb"/>
      </w:pPr>
      <w:r>
        <w:t>Abbreviations and Glossary</w:t>
      </w:r>
    </w:p>
    <w:p w14:paraId="0D068FE3" w14:textId="77777777" w:rsidR="002D2276" w:rsidRPr="002D2276" w:rsidRDefault="002D2276" w:rsidP="002D2276">
      <w:pPr>
        <w:tabs>
          <w:tab w:val="clear" w:pos="794"/>
          <w:tab w:val="clear" w:pos="1191"/>
          <w:tab w:val="clear" w:pos="1588"/>
          <w:tab w:val="clear" w:pos="1985"/>
          <w:tab w:val="left" w:pos="1134"/>
          <w:tab w:val="left" w:pos="1871"/>
          <w:tab w:val="left" w:pos="2268"/>
        </w:tabs>
        <w:spacing w:after="99"/>
        <w:rPr>
          <w:szCs w:val="24"/>
        </w:rPr>
      </w:pPr>
      <w:r w:rsidRPr="002D2276">
        <w:rPr>
          <w:szCs w:val="24"/>
        </w:rPr>
        <w:t>ASMG</w:t>
      </w:r>
      <w:r w:rsidRPr="002D2276">
        <w:rPr>
          <w:szCs w:val="24"/>
        </w:rPr>
        <w:tab/>
        <w:t>Arab Spectrum Management Group</w:t>
      </w:r>
    </w:p>
    <w:p w14:paraId="4FCABECC" w14:textId="77777777" w:rsidR="002D2276" w:rsidRPr="002D2276" w:rsidRDefault="002D2276" w:rsidP="002D2276">
      <w:pPr>
        <w:tabs>
          <w:tab w:val="clear" w:pos="794"/>
          <w:tab w:val="clear" w:pos="1191"/>
          <w:tab w:val="clear" w:pos="1588"/>
          <w:tab w:val="clear" w:pos="1985"/>
          <w:tab w:val="left" w:pos="1134"/>
          <w:tab w:val="left" w:pos="1871"/>
          <w:tab w:val="left" w:pos="2268"/>
        </w:tabs>
        <w:spacing w:after="99"/>
        <w:rPr>
          <w:szCs w:val="24"/>
        </w:rPr>
      </w:pPr>
      <w:r w:rsidRPr="002D2276">
        <w:rPr>
          <w:szCs w:val="24"/>
        </w:rPr>
        <w:t>ATU</w:t>
      </w:r>
      <w:r w:rsidRPr="002D2276">
        <w:rPr>
          <w:szCs w:val="24"/>
        </w:rPr>
        <w:tab/>
        <w:t>African Telecommunications Union</w:t>
      </w:r>
    </w:p>
    <w:p w14:paraId="30066EF4" w14:textId="77777777" w:rsidR="002D2276" w:rsidRPr="002D2276" w:rsidRDefault="002D2276" w:rsidP="002D2276">
      <w:pPr>
        <w:tabs>
          <w:tab w:val="clear" w:pos="794"/>
          <w:tab w:val="clear" w:pos="1191"/>
          <w:tab w:val="clear" w:pos="1588"/>
          <w:tab w:val="clear" w:pos="1985"/>
          <w:tab w:val="left" w:pos="1152"/>
          <w:tab w:val="left" w:pos="1871"/>
          <w:tab w:val="left" w:pos="2268"/>
        </w:tabs>
        <w:spacing w:after="99"/>
        <w:rPr>
          <w:lang w:eastAsia="zh-CN"/>
        </w:rPr>
      </w:pPr>
      <w:r w:rsidRPr="002D2276">
        <w:rPr>
          <w:szCs w:val="24"/>
          <w:lang w:eastAsia="ja-JP"/>
        </w:rPr>
        <w:t>CBTC</w:t>
      </w:r>
      <w:r w:rsidRPr="002D2276">
        <w:rPr>
          <w:szCs w:val="24"/>
          <w:lang w:eastAsia="ja-JP"/>
        </w:rPr>
        <w:tab/>
      </w:r>
      <w:r w:rsidRPr="002D2276">
        <w:rPr>
          <w:lang w:eastAsia="zh-CN"/>
        </w:rPr>
        <w:t xml:space="preserve">Communications </w:t>
      </w:r>
      <w:r w:rsidRPr="002D2276">
        <w:rPr>
          <w:lang w:eastAsia="ja-JP"/>
        </w:rPr>
        <w:t>b</w:t>
      </w:r>
      <w:r w:rsidRPr="002D2276">
        <w:rPr>
          <w:lang w:eastAsia="zh-CN"/>
        </w:rPr>
        <w:t xml:space="preserve">ased </w:t>
      </w:r>
      <w:r w:rsidRPr="002D2276">
        <w:rPr>
          <w:lang w:eastAsia="ja-JP"/>
        </w:rPr>
        <w:t>t</w:t>
      </w:r>
      <w:r w:rsidRPr="002D2276">
        <w:rPr>
          <w:lang w:eastAsia="zh-CN"/>
        </w:rPr>
        <w:t xml:space="preserve">rain </w:t>
      </w:r>
      <w:r w:rsidRPr="002D2276">
        <w:rPr>
          <w:lang w:eastAsia="ja-JP"/>
        </w:rPr>
        <w:t>c</w:t>
      </w:r>
      <w:r w:rsidRPr="002D2276">
        <w:rPr>
          <w:lang w:eastAsia="zh-CN"/>
        </w:rPr>
        <w:t>ontrol</w:t>
      </w:r>
    </w:p>
    <w:p w14:paraId="01DB4E20" w14:textId="77777777" w:rsidR="002D2276" w:rsidRPr="002D2276" w:rsidRDefault="002D2276" w:rsidP="002D2276">
      <w:pPr>
        <w:tabs>
          <w:tab w:val="clear" w:pos="794"/>
          <w:tab w:val="clear" w:pos="1191"/>
          <w:tab w:val="clear" w:pos="1588"/>
          <w:tab w:val="clear" w:pos="1985"/>
          <w:tab w:val="left" w:pos="1152"/>
          <w:tab w:val="left" w:pos="1871"/>
          <w:tab w:val="left" w:pos="2268"/>
        </w:tabs>
        <w:spacing w:after="99"/>
        <w:rPr>
          <w:szCs w:val="24"/>
        </w:rPr>
      </w:pPr>
      <w:r w:rsidRPr="002D2276">
        <w:rPr>
          <w:szCs w:val="24"/>
        </w:rPr>
        <w:lastRenderedPageBreak/>
        <w:t>CEPT</w:t>
      </w:r>
      <w:r w:rsidRPr="002D2276">
        <w:rPr>
          <w:szCs w:val="24"/>
        </w:rPr>
        <w:tab/>
        <w:t>European Conference of Postal and Telecommunications Administrations</w:t>
      </w:r>
    </w:p>
    <w:p w14:paraId="5550E00A" w14:textId="77777777" w:rsidR="002D2276" w:rsidRPr="002D2276" w:rsidRDefault="002D2276" w:rsidP="002D2276">
      <w:pPr>
        <w:tabs>
          <w:tab w:val="clear" w:pos="794"/>
          <w:tab w:val="clear" w:pos="1191"/>
          <w:tab w:val="clear" w:pos="1588"/>
          <w:tab w:val="clear" w:pos="1985"/>
          <w:tab w:val="left" w:pos="1134"/>
          <w:tab w:val="left" w:pos="1871"/>
          <w:tab w:val="left" w:pos="2268"/>
        </w:tabs>
        <w:spacing w:after="99"/>
        <w:rPr>
          <w:lang w:eastAsia="zh-CN"/>
        </w:rPr>
      </w:pPr>
      <w:r w:rsidRPr="002D2276">
        <w:rPr>
          <w:szCs w:val="24"/>
          <w:lang w:eastAsia="ja-JP"/>
        </w:rPr>
        <w:t>GSM-R</w:t>
      </w:r>
      <w:r w:rsidRPr="002D2276">
        <w:rPr>
          <w:szCs w:val="24"/>
          <w:lang w:eastAsia="ja-JP"/>
        </w:rPr>
        <w:tab/>
      </w:r>
      <w:bookmarkStart w:id="3" w:name="_Hlk183727038"/>
      <w:r w:rsidRPr="002D2276">
        <w:rPr>
          <w:lang w:eastAsia="zh-CN"/>
        </w:rPr>
        <w:t xml:space="preserve">Global System for Mobile </w:t>
      </w:r>
      <w:r w:rsidRPr="002D2276">
        <w:rPr>
          <w:lang w:eastAsia="ja-JP"/>
        </w:rPr>
        <w:t>c</w:t>
      </w:r>
      <w:r w:rsidRPr="002D2276">
        <w:rPr>
          <w:lang w:eastAsia="zh-CN"/>
        </w:rPr>
        <w:t>ommunications – Railway</w:t>
      </w:r>
      <w:bookmarkEnd w:id="3"/>
    </w:p>
    <w:p w14:paraId="1AAFC53E" w14:textId="77777777" w:rsidR="002D2276" w:rsidRPr="002D2276" w:rsidRDefault="002D2276" w:rsidP="002D2276">
      <w:pPr>
        <w:tabs>
          <w:tab w:val="clear" w:pos="794"/>
          <w:tab w:val="clear" w:pos="1191"/>
          <w:tab w:val="clear" w:pos="1588"/>
          <w:tab w:val="clear" w:pos="1985"/>
          <w:tab w:val="left" w:pos="1134"/>
          <w:tab w:val="left" w:pos="1871"/>
          <w:tab w:val="left" w:pos="2268"/>
        </w:tabs>
        <w:spacing w:after="99"/>
        <w:rPr>
          <w:szCs w:val="24"/>
        </w:rPr>
      </w:pPr>
      <w:r w:rsidRPr="002D2276">
        <w:rPr>
          <w:szCs w:val="24"/>
        </w:rPr>
        <w:t>RCC</w:t>
      </w:r>
      <w:r w:rsidRPr="002D2276">
        <w:rPr>
          <w:szCs w:val="24"/>
        </w:rPr>
        <w:tab/>
        <w:t>Regional Commonwealth in the field of Communications</w:t>
      </w:r>
    </w:p>
    <w:p w14:paraId="642E8B53" w14:textId="77777777" w:rsidR="002D2276" w:rsidRPr="002D2276" w:rsidRDefault="002D2276" w:rsidP="002D2276">
      <w:pPr>
        <w:tabs>
          <w:tab w:val="clear" w:pos="794"/>
          <w:tab w:val="clear" w:pos="1191"/>
          <w:tab w:val="clear" w:pos="1588"/>
          <w:tab w:val="clear" w:pos="1985"/>
          <w:tab w:val="left" w:pos="1134"/>
          <w:tab w:val="left" w:pos="1871"/>
          <w:tab w:val="left" w:pos="2268"/>
        </w:tabs>
        <w:spacing w:after="99"/>
        <w:rPr>
          <w:szCs w:val="24"/>
        </w:rPr>
      </w:pPr>
      <w:r w:rsidRPr="002D2276">
        <w:rPr>
          <w:szCs w:val="24"/>
        </w:rPr>
        <w:t>RSTT</w:t>
      </w:r>
      <w:r w:rsidRPr="002D2276">
        <w:rPr>
          <w:szCs w:val="24"/>
        </w:rPr>
        <w:tab/>
        <w:t xml:space="preserve">Railway </w:t>
      </w:r>
      <w:r w:rsidRPr="002D2276">
        <w:rPr>
          <w:szCs w:val="24"/>
          <w:lang w:eastAsia="ja-JP"/>
        </w:rPr>
        <w:t>r</w:t>
      </w:r>
      <w:r w:rsidRPr="002D2276">
        <w:rPr>
          <w:szCs w:val="24"/>
        </w:rPr>
        <w:t>adiocommunication Systems between Train and Trackside</w:t>
      </w:r>
    </w:p>
    <w:p w14:paraId="68A3EB02" w14:textId="77777777" w:rsidR="002D2276" w:rsidRPr="002D2276" w:rsidRDefault="002D2276" w:rsidP="002D2276">
      <w:pPr>
        <w:tabs>
          <w:tab w:val="clear" w:pos="794"/>
          <w:tab w:val="clear" w:pos="1191"/>
          <w:tab w:val="clear" w:pos="1588"/>
          <w:tab w:val="clear" w:pos="1985"/>
          <w:tab w:val="left" w:pos="1134"/>
          <w:tab w:val="left" w:pos="1871"/>
          <w:tab w:val="left" w:pos="2268"/>
        </w:tabs>
        <w:spacing w:after="99"/>
        <w:rPr>
          <w:szCs w:val="24"/>
          <w:lang w:eastAsia="ja-JP"/>
        </w:rPr>
      </w:pPr>
      <w:r w:rsidRPr="002D2276">
        <w:rPr>
          <w:szCs w:val="24"/>
          <w:lang w:eastAsia="ja-JP"/>
        </w:rPr>
        <w:t>TCS</w:t>
      </w:r>
      <w:r w:rsidRPr="002D2276">
        <w:rPr>
          <w:szCs w:val="24"/>
          <w:lang w:eastAsia="ja-JP"/>
        </w:rPr>
        <w:tab/>
        <w:t>Train control system</w:t>
      </w:r>
    </w:p>
    <w:p w14:paraId="737B8F3B" w14:textId="77777777" w:rsidR="002D2276" w:rsidRPr="002D2276" w:rsidRDefault="002D2276" w:rsidP="003A1540">
      <w:r w:rsidRPr="00F21E6E">
        <w:rPr>
          <w:i/>
          <w:iCs/>
        </w:rPr>
        <w:t>Harmonized frequency range</w:t>
      </w:r>
      <w:r w:rsidRPr="002D2276">
        <w:rPr>
          <w:lang w:eastAsia="zh-CN"/>
        </w:rPr>
        <w:t xml:space="preserve">: </w:t>
      </w:r>
      <w:r w:rsidRPr="002D2276">
        <w:t>In the context of this Recommendation, a range of frequencies harmonized at a global or regional level over which relevant radio equipment is envisaged to be capable of operating in specific frequency bands/conditions; however, the actual use may be limited according to national and regional conditions and requirements.</w:t>
      </w:r>
    </w:p>
    <w:p w14:paraId="6632ACAA" w14:textId="77777777" w:rsidR="002D2276" w:rsidRPr="002D2276" w:rsidRDefault="002D2276" w:rsidP="003A1540">
      <w:pPr>
        <w:rPr>
          <w:lang w:eastAsia="zh-CN"/>
        </w:rPr>
      </w:pPr>
      <w:r w:rsidRPr="00F21E6E">
        <w:rPr>
          <w:i/>
          <w:iCs/>
          <w:lang w:eastAsia="zh-CN"/>
        </w:rPr>
        <w:t>Railway radiocommunication systems between train and trackside</w:t>
      </w:r>
      <w:r w:rsidRPr="002D2276">
        <w:rPr>
          <w:lang w:eastAsia="zh-CN"/>
        </w:rPr>
        <w:t>: Radiocommunication systems providing improved railway traffic control, passenger safety and improved security for train operations</w:t>
      </w:r>
    </w:p>
    <w:p w14:paraId="3118BD00" w14:textId="3421378C" w:rsidR="00DF4638" w:rsidRPr="00E56005" w:rsidRDefault="00DF4638" w:rsidP="0021673F">
      <w:pPr>
        <w:pStyle w:val="Normalaftertitle"/>
      </w:pPr>
      <w:r w:rsidRPr="00E56005">
        <w:t>The ITU Radiocommunication Assembly,</w:t>
      </w:r>
    </w:p>
    <w:p w14:paraId="1D17774D" w14:textId="77777777" w:rsidR="00DF4638" w:rsidRPr="00E56005" w:rsidRDefault="00DF4638" w:rsidP="00DF4638">
      <w:pPr>
        <w:pStyle w:val="Call"/>
      </w:pPr>
      <w:r w:rsidRPr="00E56005">
        <w:t>considering</w:t>
      </w:r>
    </w:p>
    <w:p w14:paraId="137C556E" w14:textId="77777777" w:rsidR="005B4B12" w:rsidRPr="005B4B12" w:rsidRDefault="005B4B12" w:rsidP="003A1540">
      <w:pPr>
        <w:rPr>
          <w:lang w:eastAsia="ko-KR"/>
        </w:rPr>
      </w:pPr>
      <w:r w:rsidRPr="005B4B12">
        <w:rPr>
          <w:i/>
          <w:iCs/>
          <w:lang w:eastAsia="zh-CN"/>
        </w:rPr>
        <w:t>a)</w:t>
      </w:r>
      <w:r w:rsidRPr="005B4B12">
        <w:rPr>
          <w:iCs/>
          <w:lang w:eastAsia="ko-KR"/>
        </w:rPr>
        <w:tab/>
      </w:r>
      <w:r w:rsidRPr="005B4B12">
        <w:rPr>
          <w:lang w:eastAsia="ko-KR"/>
        </w:rPr>
        <w:t>that railway transportation contributes to global economic and social development, especially for developing countries;</w:t>
      </w:r>
    </w:p>
    <w:p w14:paraId="23E62B57" w14:textId="3BC4C964" w:rsidR="005B4B12" w:rsidRPr="005B4B12" w:rsidRDefault="005B4B12" w:rsidP="003A1540">
      <w:pPr>
        <w:rPr>
          <w:iCs/>
          <w:lang w:eastAsia="ko-KR"/>
        </w:rPr>
      </w:pPr>
      <w:r w:rsidRPr="005B4B12">
        <w:rPr>
          <w:i/>
          <w:iCs/>
          <w:lang w:eastAsia="ja-JP"/>
        </w:rPr>
        <w:t>b</w:t>
      </w:r>
      <w:r w:rsidRPr="005B4B12">
        <w:rPr>
          <w:i/>
          <w:iCs/>
          <w:lang w:eastAsia="zh-CN"/>
        </w:rPr>
        <w:t>)</w:t>
      </w:r>
      <w:r w:rsidRPr="005B4B12">
        <w:rPr>
          <w:iCs/>
          <w:lang w:eastAsia="ko-KR"/>
        </w:rPr>
        <w:tab/>
        <w:t xml:space="preserve">that the main categories of applications of </w:t>
      </w:r>
      <w:r w:rsidR="00C47E50" w:rsidRPr="002D2276">
        <w:rPr>
          <w:szCs w:val="24"/>
        </w:rPr>
        <w:t xml:space="preserve">Railway </w:t>
      </w:r>
      <w:r w:rsidR="00C47E50" w:rsidRPr="002D2276">
        <w:rPr>
          <w:szCs w:val="24"/>
          <w:lang w:eastAsia="ja-JP"/>
        </w:rPr>
        <w:t>r</w:t>
      </w:r>
      <w:r w:rsidR="00C47E50" w:rsidRPr="002D2276">
        <w:rPr>
          <w:szCs w:val="24"/>
        </w:rPr>
        <w:t>adiocommunication Systems between Train and Trackside</w:t>
      </w:r>
      <w:r w:rsidR="00C47E50" w:rsidRPr="005B4B12">
        <w:rPr>
          <w:iCs/>
          <w:lang w:eastAsia="ko-KR"/>
        </w:rPr>
        <w:t xml:space="preserve"> </w:t>
      </w:r>
      <w:r w:rsidR="00C47E50">
        <w:rPr>
          <w:iCs/>
          <w:lang w:eastAsia="ko-KR"/>
        </w:rPr>
        <w:t>(</w:t>
      </w:r>
      <w:r w:rsidRPr="005B4B12">
        <w:rPr>
          <w:iCs/>
          <w:lang w:eastAsia="ko-KR"/>
        </w:rPr>
        <w:t>RSTT</w:t>
      </w:r>
      <w:r w:rsidR="00C47E50">
        <w:rPr>
          <w:iCs/>
          <w:lang w:eastAsia="ko-KR"/>
        </w:rPr>
        <w:t>)</w:t>
      </w:r>
      <w:r w:rsidRPr="005B4B12">
        <w:rPr>
          <w:iCs/>
          <w:lang w:eastAsia="ko-KR"/>
        </w:rPr>
        <w:t xml:space="preserve"> are Train Radio, Train Positioning Information, Train Remote and Train Surveillance;</w:t>
      </w:r>
    </w:p>
    <w:p w14:paraId="50195BEE" w14:textId="77777777" w:rsidR="005B4B12" w:rsidRPr="005B4B12" w:rsidRDefault="005B4B12" w:rsidP="003A1540">
      <w:pPr>
        <w:rPr>
          <w:i/>
          <w:iCs/>
          <w:lang w:eastAsia="zh-CN"/>
        </w:rPr>
      </w:pPr>
      <w:r w:rsidRPr="005B4B12">
        <w:rPr>
          <w:i/>
          <w:iCs/>
          <w:lang w:eastAsia="ja-JP"/>
        </w:rPr>
        <w:t>c</w:t>
      </w:r>
      <w:r w:rsidRPr="005B4B12">
        <w:rPr>
          <w:i/>
          <w:iCs/>
          <w:lang w:eastAsia="ko-KR"/>
        </w:rPr>
        <w:t>)</w:t>
      </w:r>
      <w:r w:rsidRPr="005B4B12">
        <w:rPr>
          <w:i/>
          <w:iCs/>
          <w:lang w:eastAsia="ko-KR"/>
        </w:rPr>
        <w:tab/>
      </w:r>
      <w:r w:rsidRPr="005B4B12">
        <w:rPr>
          <w:iCs/>
          <w:lang w:eastAsia="ko-KR"/>
        </w:rPr>
        <w:t xml:space="preserve">that many administrations wish to facilitate RSTT interoperability, </w:t>
      </w:r>
      <w:r w:rsidRPr="005B4B12">
        <w:rPr>
          <w:rFonts w:eastAsia="SimSun"/>
          <w:iCs/>
          <w:lang w:eastAsia="zh-CN"/>
        </w:rPr>
        <w:t xml:space="preserve">in particular </w:t>
      </w:r>
      <w:r w:rsidRPr="005B4B12">
        <w:rPr>
          <w:rFonts w:eastAsia="SimSun"/>
          <w:iCs/>
          <w:lang w:eastAsia="ko-KR"/>
        </w:rPr>
        <w:t>fo</w:t>
      </w:r>
      <w:r w:rsidRPr="005B4B12">
        <w:rPr>
          <w:rFonts w:eastAsia="SimSun"/>
          <w:iCs/>
          <w:lang w:eastAsia="zh-CN"/>
        </w:rPr>
        <w:t>r</w:t>
      </w:r>
      <w:r w:rsidRPr="005B4B12">
        <w:rPr>
          <w:iCs/>
          <w:lang w:eastAsia="ko-KR"/>
        </w:rPr>
        <w:t xml:space="preserve"> cross-border operations</w:t>
      </w:r>
      <w:r w:rsidRPr="005B4B12">
        <w:rPr>
          <w:iCs/>
          <w:lang w:eastAsia="zh-CN"/>
        </w:rPr>
        <w:t>,</w:t>
      </w:r>
      <w:r w:rsidRPr="005B4B12">
        <w:rPr>
          <w:rFonts w:eastAsia="SimSun"/>
          <w:iCs/>
          <w:lang w:eastAsia="zh-CN"/>
        </w:rPr>
        <w:t xml:space="preserve"> effective use of spectrum resources and for minimizing the risk of interference;</w:t>
      </w:r>
      <w:r w:rsidRPr="005B4B12">
        <w:rPr>
          <w:i/>
          <w:iCs/>
          <w:lang w:eastAsia="zh-CN"/>
        </w:rPr>
        <w:t xml:space="preserve"> </w:t>
      </w:r>
    </w:p>
    <w:p w14:paraId="77E8A38E" w14:textId="77777777" w:rsidR="005B4B12" w:rsidRPr="005B4B12" w:rsidRDefault="005B4B12" w:rsidP="003A1540">
      <w:pPr>
        <w:rPr>
          <w:iCs/>
          <w:lang w:eastAsia="ko-KR"/>
        </w:rPr>
      </w:pPr>
      <w:r w:rsidRPr="005B4B12">
        <w:rPr>
          <w:i/>
          <w:iCs/>
          <w:lang w:eastAsia="ja-JP"/>
        </w:rPr>
        <w:t>d</w:t>
      </w:r>
      <w:r w:rsidRPr="005B4B12">
        <w:rPr>
          <w:i/>
          <w:iCs/>
          <w:lang w:eastAsia="zh-CN"/>
        </w:rPr>
        <w:t>)</w:t>
      </w:r>
      <w:r w:rsidRPr="005B4B12">
        <w:rPr>
          <w:iCs/>
          <w:lang w:eastAsia="ko-KR"/>
        </w:rPr>
        <w:tab/>
        <w:t>that information and radiocommunication technologies in railway radiocommunication systems between train and trackside provide improved railway traffic control, passenger safety and improved security for train operations, and benefit from using frequency bands allocated to mobile service on primary basis;</w:t>
      </w:r>
    </w:p>
    <w:p w14:paraId="32D78695" w14:textId="77777777" w:rsidR="005B4B12" w:rsidRPr="005B4B12" w:rsidRDefault="005B4B12" w:rsidP="003A1540">
      <w:r w:rsidRPr="005B4B12">
        <w:rPr>
          <w:i/>
          <w:iCs/>
          <w:lang w:eastAsia="ja-JP"/>
        </w:rPr>
        <w:t>e</w:t>
      </w:r>
      <w:r w:rsidRPr="005B4B12">
        <w:rPr>
          <w:i/>
          <w:iCs/>
          <w:lang w:eastAsia="ko-KR"/>
        </w:rPr>
        <w:t>)</w:t>
      </w:r>
      <w:r w:rsidRPr="005B4B12">
        <w:rPr>
          <w:i/>
          <w:iCs/>
          <w:lang w:eastAsia="ko-KR"/>
        </w:rPr>
        <w:tab/>
      </w:r>
      <w:r w:rsidRPr="005B4B12">
        <w:t xml:space="preserve">that the deployment of </w:t>
      </w:r>
      <w:r w:rsidRPr="005B4B12">
        <w:rPr>
          <w:lang w:eastAsia="zh-CN"/>
        </w:rPr>
        <w:t>RSTT</w:t>
      </w:r>
      <w:r w:rsidRPr="005B4B12">
        <w:t xml:space="preserve"> requires significant infrastructure investment</w:t>
      </w:r>
      <w:r w:rsidRPr="005B4B12">
        <w:rPr>
          <w:lang w:eastAsia="zh-CN"/>
        </w:rPr>
        <w:t xml:space="preserve"> </w:t>
      </w:r>
      <w:r w:rsidRPr="005B4B12">
        <w:rPr>
          <w:rFonts w:eastAsia="BatangChe"/>
        </w:rPr>
        <w:t>and would benefit from a stable radio spectrum regulatory environment</w:t>
      </w:r>
      <w:r w:rsidRPr="005B4B12">
        <w:t>;</w:t>
      </w:r>
    </w:p>
    <w:p w14:paraId="1152CFAF" w14:textId="77777777" w:rsidR="005B4B12" w:rsidRPr="005B4B12" w:rsidRDefault="005B4B12" w:rsidP="003A1540">
      <w:pPr>
        <w:rPr>
          <w:lang w:eastAsia="zh-CN"/>
        </w:rPr>
      </w:pPr>
      <w:r w:rsidRPr="005B4B12">
        <w:rPr>
          <w:i/>
          <w:lang w:eastAsia="ja-JP"/>
        </w:rPr>
        <w:t>f</w:t>
      </w:r>
      <w:r w:rsidRPr="005B4B12">
        <w:rPr>
          <w:i/>
          <w:lang w:eastAsia="zh-CN"/>
        </w:rPr>
        <w:t xml:space="preserve">) </w:t>
      </w:r>
      <w:r w:rsidRPr="005B4B12">
        <w:rPr>
          <w:lang w:eastAsia="zh-CN"/>
        </w:rPr>
        <w:tab/>
        <w:t>that international standards and harmonized spectrum facilitate deployment of RSTT based on readily available cost-effective technologies that would help to provide economies-of-scale for the railway industry;</w:t>
      </w:r>
    </w:p>
    <w:p w14:paraId="30F61FFA" w14:textId="77777777" w:rsidR="005B4B12" w:rsidRPr="005B4B12" w:rsidRDefault="005B4B12" w:rsidP="003A1540">
      <w:pPr>
        <w:rPr>
          <w:iCs/>
          <w:lang w:eastAsia="ko-KR"/>
        </w:rPr>
      </w:pPr>
      <w:r w:rsidRPr="005B4B12">
        <w:rPr>
          <w:i/>
          <w:iCs/>
          <w:lang w:eastAsia="ja-JP"/>
        </w:rPr>
        <w:t>g</w:t>
      </w:r>
      <w:r w:rsidRPr="005B4B12">
        <w:rPr>
          <w:i/>
          <w:iCs/>
          <w:lang w:eastAsia="zh-CN"/>
        </w:rPr>
        <w:t>)</w:t>
      </w:r>
      <w:r w:rsidRPr="005B4B12">
        <w:rPr>
          <w:iCs/>
          <w:lang w:eastAsia="ko-KR"/>
        </w:rPr>
        <w:tab/>
        <w:t>that some national and international railway organizations and standards bodies have begun investigating</w:t>
      </w:r>
      <w:r w:rsidRPr="005B4B12" w:rsidDel="00D52D05">
        <w:rPr>
          <w:iCs/>
          <w:lang w:eastAsia="ko-KR"/>
        </w:rPr>
        <w:t xml:space="preserve"> </w:t>
      </w:r>
      <w:r w:rsidRPr="005B4B12">
        <w:rPr>
          <w:iCs/>
          <w:lang w:eastAsia="zh-CN"/>
        </w:rPr>
        <w:t xml:space="preserve">and developing </w:t>
      </w:r>
      <w:r w:rsidRPr="005B4B12">
        <w:rPr>
          <w:iCs/>
          <w:lang w:eastAsia="ko-KR"/>
        </w:rPr>
        <w:t xml:space="preserve">technical </w:t>
      </w:r>
      <w:r w:rsidRPr="005B4B12">
        <w:rPr>
          <w:iCs/>
          <w:lang w:eastAsia="zh-CN"/>
        </w:rPr>
        <w:t>standards</w:t>
      </w:r>
      <w:r w:rsidRPr="005B4B12">
        <w:rPr>
          <w:iCs/>
          <w:lang w:eastAsia="ko-KR"/>
        </w:rPr>
        <w:t xml:space="preserve"> for new technologies for railway radiocommunication systems;</w:t>
      </w:r>
    </w:p>
    <w:p w14:paraId="6D358485" w14:textId="77777777" w:rsidR="005B4B12" w:rsidRPr="005B4B12" w:rsidRDefault="005B4B12" w:rsidP="003A1540">
      <w:pPr>
        <w:rPr>
          <w:iCs/>
          <w:lang w:eastAsia="zh-CN"/>
        </w:rPr>
      </w:pPr>
      <w:r w:rsidRPr="005B4B12">
        <w:rPr>
          <w:i/>
          <w:iCs/>
          <w:lang w:eastAsia="ja-JP"/>
        </w:rPr>
        <w:t>h</w:t>
      </w:r>
      <w:r w:rsidRPr="005B4B12">
        <w:rPr>
          <w:i/>
          <w:iCs/>
          <w:lang w:eastAsia="ko-KR"/>
        </w:rPr>
        <w:t>)</w:t>
      </w:r>
      <w:r w:rsidRPr="005B4B12">
        <w:rPr>
          <w:iCs/>
          <w:lang w:eastAsia="ko-KR"/>
        </w:rPr>
        <w:tab/>
        <w:t>that implementation of future RSTT needs to take into account the development of railway industry</w:t>
      </w:r>
      <w:r w:rsidRPr="005B4B12">
        <w:rPr>
          <w:iCs/>
          <w:lang w:eastAsia="zh-CN"/>
        </w:rPr>
        <w:t xml:space="preserve"> and relevant standards as well as regional and national priorities</w:t>
      </w:r>
      <w:r w:rsidRPr="005B4B12">
        <w:rPr>
          <w:iCs/>
          <w:lang w:eastAsia="ko-KR"/>
        </w:rPr>
        <w:t>;</w:t>
      </w:r>
    </w:p>
    <w:p w14:paraId="3929E631" w14:textId="77777777" w:rsidR="005B4B12" w:rsidRPr="005B4B12" w:rsidRDefault="005B4B12" w:rsidP="003A1540">
      <w:pPr>
        <w:rPr>
          <w:iCs/>
          <w:lang w:eastAsia="ko-KR"/>
        </w:rPr>
      </w:pPr>
      <w:proofErr w:type="spellStart"/>
      <w:r w:rsidRPr="005B4B12">
        <w:rPr>
          <w:i/>
          <w:iCs/>
          <w:lang w:eastAsia="ja-JP"/>
        </w:rPr>
        <w:t>i</w:t>
      </w:r>
      <w:proofErr w:type="spellEnd"/>
      <w:r w:rsidRPr="005B4B12">
        <w:rPr>
          <w:i/>
          <w:iCs/>
          <w:lang w:eastAsia="ko-KR"/>
        </w:rPr>
        <w:t>)</w:t>
      </w:r>
      <w:r w:rsidRPr="005B4B12">
        <w:rPr>
          <w:iCs/>
          <w:lang w:eastAsia="ko-KR"/>
        </w:rPr>
        <w:tab/>
        <w:t>that the evolving traffic safety related applications of railway transportation may require additional spectrum considerations;</w:t>
      </w:r>
    </w:p>
    <w:p w14:paraId="1770B3A7" w14:textId="77777777" w:rsidR="005B4B12" w:rsidRPr="005B4B12" w:rsidRDefault="005B4B12" w:rsidP="003A1540">
      <w:pPr>
        <w:rPr>
          <w:rFonts w:eastAsia="Malgun Gothic"/>
          <w:iCs/>
          <w:lang w:eastAsia="ko-KR"/>
        </w:rPr>
      </w:pPr>
      <w:r w:rsidRPr="005B4B12">
        <w:rPr>
          <w:i/>
          <w:lang w:eastAsia="ja-JP"/>
        </w:rPr>
        <w:t>j</w:t>
      </w:r>
      <w:r w:rsidRPr="005B4B12">
        <w:rPr>
          <w:i/>
        </w:rPr>
        <w:t>)</w:t>
      </w:r>
      <w:r w:rsidRPr="005B4B12">
        <w:rPr>
          <w:i/>
        </w:rPr>
        <w:tab/>
      </w:r>
      <w:r w:rsidRPr="005B4B12">
        <w:t>that interoperability of technologies could facilitate various functions, for instance dispatching commands, operating control and data transmission, into railway train and trackside systems to also meet the needs of a high-speed railway environment,</w:t>
      </w:r>
    </w:p>
    <w:p w14:paraId="59A8DCF1" w14:textId="77777777" w:rsidR="005B4B12" w:rsidRPr="005B4B12" w:rsidRDefault="005B4B12" w:rsidP="00610B13">
      <w:pPr>
        <w:pStyle w:val="Call"/>
        <w:rPr>
          <w:i w:val="0"/>
          <w:szCs w:val="24"/>
        </w:rPr>
      </w:pPr>
      <w:r w:rsidRPr="005B4B12">
        <w:rPr>
          <w:szCs w:val="24"/>
        </w:rPr>
        <w:t>recognizing</w:t>
      </w:r>
    </w:p>
    <w:p w14:paraId="3E30EA22" w14:textId="77777777" w:rsidR="005B4B12" w:rsidRPr="005B4B12" w:rsidRDefault="005B4B12" w:rsidP="00610B13">
      <w:pPr>
        <w:rPr>
          <w:lang w:eastAsia="zh-CN"/>
        </w:rPr>
      </w:pPr>
      <w:r w:rsidRPr="005B4B12">
        <w:rPr>
          <w:lang w:eastAsia="zh-CN"/>
        </w:rPr>
        <w:t xml:space="preserve">that the provisions of RR Nos. </w:t>
      </w:r>
      <w:r w:rsidRPr="005B4B12">
        <w:rPr>
          <w:b/>
          <w:bCs/>
          <w:lang w:eastAsia="zh-CN"/>
        </w:rPr>
        <w:t>1.59</w:t>
      </w:r>
      <w:r w:rsidRPr="005B4B12">
        <w:rPr>
          <w:lang w:eastAsia="zh-CN"/>
        </w:rPr>
        <w:t xml:space="preserve"> and </w:t>
      </w:r>
      <w:r w:rsidRPr="005B4B12">
        <w:rPr>
          <w:b/>
          <w:bCs/>
          <w:lang w:eastAsia="zh-CN"/>
        </w:rPr>
        <w:t>4.10</w:t>
      </w:r>
      <w:r w:rsidRPr="005B4B12">
        <w:rPr>
          <w:lang w:eastAsia="zh-CN"/>
        </w:rPr>
        <w:t xml:space="preserve"> do not apply for railway radiocommunication systems,</w:t>
      </w:r>
    </w:p>
    <w:p w14:paraId="7592F95C" w14:textId="77777777" w:rsidR="005B4B12" w:rsidRPr="005B4B12" w:rsidRDefault="005B4B12" w:rsidP="00610B13">
      <w:pPr>
        <w:pStyle w:val="Call"/>
        <w:rPr>
          <w:i w:val="0"/>
        </w:rPr>
      </w:pPr>
      <w:r w:rsidRPr="005B4B12">
        <w:lastRenderedPageBreak/>
        <w:t>noting</w:t>
      </w:r>
    </w:p>
    <w:p w14:paraId="2275248D" w14:textId="77777777" w:rsidR="005B4B12" w:rsidRPr="005B4B12" w:rsidRDefault="005B4B12" w:rsidP="00610B13">
      <w:pPr>
        <w:rPr>
          <w:lang w:eastAsia="ko-KR"/>
        </w:rPr>
      </w:pPr>
      <w:r w:rsidRPr="005B4B12">
        <w:rPr>
          <w:i/>
          <w:lang w:eastAsia="zh-CN"/>
        </w:rPr>
        <w:t>a</w:t>
      </w:r>
      <w:r w:rsidRPr="005B4B12">
        <w:rPr>
          <w:i/>
          <w:lang w:eastAsia="ko-KR"/>
        </w:rPr>
        <w:t>)</w:t>
      </w:r>
      <w:r w:rsidRPr="005B4B12">
        <w:rPr>
          <w:i/>
          <w:lang w:eastAsia="ko-KR"/>
        </w:rPr>
        <w:tab/>
      </w:r>
      <w:r w:rsidRPr="005B4B12">
        <w:rPr>
          <w:lang w:eastAsia="ko-KR"/>
        </w:rPr>
        <w:t>that spectrum planning for RSTT is performed at the national level, taking into account the need for interoperability and benefits of neighbouring administrations using harmonized frequency bands;</w:t>
      </w:r>
    </w:p>
    <w:p w14:paraId="0307FEE2" w14:textId="77777777" w:rsidR="005B4B12" w:rsidRPr="005B4B12" w:rsidRDefault="005B4B12" w:rsidP="00610B13">
      <w:pPr>
        <w:rPr>
          <w:iCs/>
          <w:szCs w:val="24"/>
          <w:lang w:eastAsia="zh-CN"/>
        </w:rPr>
      </w:pPr>
      <w:r w:rsidRPr="005B4B12">
        <w:rPr>
          <w:i/>
          <w:lang w:eastAsia="zh-CN"/>
        </w:rPr>
        <w:t>b)</w:t>
      </w:r>
      <w:r w:rsidRPr="005B4B12">
        <w:rPr>
          <w:lang w:eastAsia="zh-CN"/>
        </w:rPr>
        <w:tab/>
        <w:t>that some</w:t>
      </w:r>
      <w:r w:rsidRPr="005B4B12">
        <w:rPr>
          <w:lang w:eastAsia="ko-KR"/>
        </w:rPr>
        <w:t xml:space="preserve"> railway systems have been operating in many countries for many years using </w:t>
      </w:r>
      <w:r w:rsidRPr="005B4B12">
        <w:rPr>
          <w:lang w:eastAsia="zh-CN"/>
        </w:rPr>
        <w:t>various frequency</w:t>
      </w:r>
      <w:r w:rsidRPr="005B4B12">
        <w:rPr>
          <w:lang w:eastAsia="ko-KR"/>
        </w:rPr>
        <w:t xml:space="preserve"> bands</w:t>
      </w:r>
      <w:r w:rsidRPr="005B4B12">
        <w:rPr>
          <w:iCs/>
          <w:szCs w:val="24"/>
          <w:lang w:eastAsia="zh-CN"/>
        </w:rPr>
        <w:t xml:space="preserve"> not </w:t>
      </w:r>
      <w:r w:rsidRPr="005B4B12">
        <w:rPr>
          <w:iCs/>
          <w:szCs w:val="24"/>
        </w:rPr>
        <w:t>listed in Annex</w:t>
      </w:r>
      <w:r w:rsidRPr="005B4B12">
        <w:rPr>
          <w:iCs/>
          <w:szCs w:val="24"/>
          <w:lang w:eastAsia="ja-JP"/>
        </w:rPr>
        <w:t xml:space="preserve">es </w:t>
      </w:r>
      <w:r w:rsidRPr="005B4B12">
        <w:rPr>
          <w:iCs/>
          <w:szCs w:val="24"/>
          <w:lang w:eastAsia="zh-CN"/>
        </w:rPr>
        <w:t xml:space="preserve">and </w:t>
      </w:r>
      <w:r w:rsidRPr="005B4B12">
        <w:rPr>
          <w:lang w:eastAsia="ko-KR"/>
        </w:rPr>
        <w:t>that</w:t>
      </w:r>
      <w:r w:rsidRPr="005B4B12">
        <w:rPr>
          <w:lang w:eastAsia="zh-CN"/>
        </w:rPr>
        <w:t xml:space="preserve"> these</w:t>
      </w:r>
      <w:r w:rsidRPr="005B4B12">
        <w:rPr>
          <w:lang w:eastAsia="ko-KR"/>
        </w:rPr>
        <w:t xml:space="preserve"> frequency bands</w:t>
      </w:r>
      <w:r w:rsidRPr="005B4B12">
        <w:rPr>
          <w:lang w:eastAsia="zh-CN"/>
        </w:rPr>
        <w:t xml:space="preserve"> will</w:t>
      </w:r>
      <w:r w:rsidRPr="005B4B12">
        <w:rPr>
          <w:lang w:eastAsia="ko-KR"/>
        </w:rPr>
        <w:t xml:space="preserve"> continue </w:t>
      </w:r>
      <w:r w:rsidRPr="005B4B12">
        <w:rPr>
          <w:lang w:eastAsia="zh-CN"/>
        </w:rPr>
        <w:t xml:space="preserve">to be used for RSTT </w:t>
      </w:r>
      <w:r w:rsidRPr="005B4B12">
        <w:rPr>
          <w:lang w:eastAsia="ko-KR"/>
        </w:rPr>
        <w:t>in the future</w:t>
      </w:r>
      <w:r w:rsidRPr="005B4B12">
        <w:rPr>
          <w:lang w:eastAsia="zh-CN"/>
        </w:rPr>
        <w:t xml:space="preserve"> and</w:t>
      </w:r>
      <w:r w:rsidRPr="005B4B12">
        <w:rPr>
          <w:iCs/>
          <w:szCs w:val="24"/>
        </w:rPr>
        <w:t xml:space="preserve"> require ongoing support</w:t>
      </w:r>
      <w:r w:rsidRPr="005B4B12">
        <w:rPr>
          <w:iCs/>
          <w:szCs w:val="24"/>
          <w:lang w:eastAsia="zh-CN"/>
        </w:rPr>
        <w:t>;</w:t>
      </w:r>
    </w:p>
    <w:p w14:paraId="64C9C66B" w14:textId="77777777" w:rsidR="005B4B12" w:rsidRPr="005B4B12" w:rsidRDefault="005B4B12" w:rsidP="00610B13">
      <w:pPr>
        <w:rPr>
          <w:szCs w:val="24"/>
        </w:rPr>
      </w:pPr>
      <w:r w:rsidRPr="005B4B12">
        <w:rPr>
          <w:i/>
          <w:iCs/>
          <w:szCs w:val="24"/>
          <w:lang w:eastAsia="ja-JP"/>
        </w:rPr>
        <w:t>c</w:t>
      </w:r>
      <w:r w:rsidRPr="005B4B12">
        <w:rPr>
          <w:i/>
          <w:lang w:eastAsia="ko-KR"/>
        </w:rPr>
        <w:t>)</w:t>
      </w:r>
      <w:r w:rsidRPr="005B4B12">
        <w:rPr>
          <w:color w:val="000000"/>
          <w:szCs w:val="24"/>
        </w:rPr>
        <w:tab/>
        <w:t>that the continued growth and evolution of RSTT systems may require further study to ensure coexistence and prote</w:t>
      </w:r>
      <w:r w:rsidRPr="005B4B12">
        <w:rPr>
          <w:szCs w:val="24"/>
        </w:rPr>
        <w:t>ction of other incumbent services in the same and/or adjacent bands;</w:t>
      </w:r>
    </w:p>
    <w:p w14:paraId="2BCDD80F" w14:textId="77777777" w:rsidR="005B4B12" w:rsidRPr="005B4B12" w:rsidRDefault="005B4B12" w:rsidP="00610B13">
      <w:pPr>
        <w:rPr>
          <w:szCs w:val="24"/>
        </w:rPr>
      </w:pPr>
      <w:r w:rsidRPr="005B4B12">
        <w:rPr>
          <w:i/>
          <w:szCs w:val="24"/>
          <w:lang w:eastAsia="ja-JP"/>
        </w:rPr>
        <w:t>d</w:t>
      </w:r>
      <w:r w:rsidRPr="005B4B12">
        <w:rPr>
          <w:szCs w:val="24"/>
        </w:rPr>
        <w:t>)</w:t>
      </w:r>
      <w:r w:rsidRPr="005B4B12">
        <w:rPr>
          <w:szCs w:val="24"/>
        </w:rPr>
        <w:tab/>
        <w:t>that railway technologies are heading to autonomous driving without track circuit, and so multiple radiocommunication systems are one of the effective ways to keep train integrity based on present location of the moving trains;</w:t>
      </w:r>
    </w:p>
    <w:p w14:paraId="12E6721F" w14:textId="77777777" w:rsidR="005B4B12" w:rsidRPr="005B4B12" w:rsidRDefault="005B4B12" w:rsidP="00610B13">
      <w:pPr>
        <w:rPr>
          <w:iCs/>
          <w:szCs w:val="24"/>
          <w:lang w:eastAsia="zh-CN"/>
        </w:rPr>
      </w:pPr>
      <w:r w:rsidRPr="005B4B12">
        <w:rPr>
          <w:i/>
          <w:iCs/>
          <w:szCs w:val="24"/>
          <w:lang w:eastAsia="zh-CN"/>
        </w:rPr>
        <w:t>e)</w:t>
      </w:r>
      <w:r w:rsidRPr="005B4B12">
        <w:rPr>
          <w:iCs/>
          <w:szCs w:val="24"/>
          <w:lang w:eastAsia="zh-CN"/>
        </w:rPr>
        <w:tab/>
      </w:r>
      <w:r w:rsidRPr="005B4B12">
        <w:rPr>
          <w:szCs w:val="24"/>
        </w:rPr>
        <w:t xml:space="preserve">that </w:t>
      </w:r>
      <w:r w:rsidRPr="005B4B12">
        <w:rPr>
          <w:szCs w:val="24"/>
          <w:lang w:eastAsia="zh-CN"/>
        </w:rPr>
        <w:t>Report ITU-R M.2418</w:t>
      </w:r>
      <w:r w:rsidRPr="005B4B12">
        <w:rPr>
          <w:szCs w:val="24"/>
        </w:rPr>
        <w:t xml:space="preserve"> provides the architecture, applications, technologies and operational scenarios of Railway Radiocommunication Systems between Train and Trackside (RSTT) for all types of trains (e.g. high-speed trains, passenger trains, freight trains and metro trains)</w:t>
      </w:r>
      <w:r w:rsidRPr="005B4B12">
        <w:rPr>
          <w:iCs/>
          <w:szCs w:val="24"/>
          <w:lang w:eastAsia="zh-CN"/>
        </w:rPr>
        <w:t>;</w:t>
      </w:r>
    </w:p>
    <w:p w14:paraId="2DB4CB5B" w14:textId="77777777" w:rsidR="005B4B12" w:rsidRPr="005B4B12" w:rsidRDefault="005B4B12" w:rsidP="00610B13">
      <w:pPr>
        <w:rPr>
          <w:iCs/>
          <w:szCs w:val="24"/>
          <w:lang w:eastAsia="zh-CN"/>
        </w:rPr>
      </w:pPr>
      <w:r w:rsidRPr="005B4B12">
        <w:rPr>
          <w:i/>
          <w:color w:val="000000" w:themeColor="text1"/>
          <w:szCs w:val="24"/>
          <w:lang w:eastAsia="zh-CN"/>
        </w:rPr>
        <w:t>f</w:t>
      </w:r>
      <w:r w:rsidRPr="005B4B12">
        <w:rPr>
          <w:i/>
          <w:color w:val="000000"/>
          <w:szCs w:val="24"/>
          <w:lang w:eastAsia="zh-CN"/>
        </w:rPr>
        <w:t>)</w:t>
      </w:r>
      <w:r w:rsidRPr="005B4B12">
        <w:rPr>
          <w:i/>
          <w:color w:val="000000"/>
          <w:szCs w:val="24"/>
          <w:lang w:eastAsia="zh-CN"/>
        </w:rPr>
        <w:tab/>
      </w:r>
      <w:r w:rsidRPr="005B4B12">
        <w:rPr>
          <w:szCs w:val="24"/>
        </w:rPr>
        <w:t xml:space="preserve">that </w:t>
      </w:r>
      <w:r w:rsidRPr="005B4B12">
        <w:rPr>
          <w:szCs w:val="24"/>
          <w:lang w:eastAsia="zh-CN"/>
        </w:rPr>
        <w:t>Report ITU</w:t>
      </w:r>
      <w:r w:rsidRPr="005B4B12">
        <w:rPr>
          <w:szCs w:val="24"/>
          <w:lang w:eastAsia="zh-CN"/>
        </w:rPr>
        <w:noBreakHyphen/>
        <w:t>R M.</w:t>
      </w:r>
      <w:r w:rsidRPr="005B4B12">
        <w:rPr>
          <w:szCs w:val="24"/>
        </w:rPr>
        <w:t>2442 provides technical</w:t>
      </w:r>
      <w:r w:rsidRPr="005B4B12">
        <w:rPr>
          <w:szCs w:val="24"/>
          <w:lang w:eastAsia="zh-CN"/>
        </w:rPr>
        <w:t xml:space="preserve"> and operational characteristics and the spectrum usage of current and planned Railway radiocommunication Systems between Train and Trackside (RSTT) as well as </w:t>
      </w:r>
      <w:r w:rsidRPr="005B4B12">
        <w:rPr>
          <w:color w:val="000000"/>
          <w:szCs w:val="24"/>
        </w:rPr>
        <w:t>countries’ specific frequency bands used for RSTT,</w:t>
      </w:r>
    </w:p>
    <w:p w14:paraId="0BEA2F77" w14:textId="77777777" w:rsidR="005B4B12" w:rsidRPr="005B4B12" w:rsidRDefault="005B4B12" w:rsidP="00610B13">
      <w:pPr>
        <w:pStyle w:val="Call"/>
        <w:rPr>
          <w:i w:val="0"/>
          <w:lang w:eastAsia="zh-CN"/>
        </w:rPr>
      </w:pPr>
      <w:r w:rsidRPr="005B4B12">
        <w:t>recommends</w:t>
      </w:r>
    </w:p>
    <w:p w14:paraId="322B8DB2" w14:textId="77777777" w:rsidR="005B4B12" w:rsidRPr="005B4B12" w:rsidRDefault="005B4B12" w:rsidP="00610B13">
      <w:r w:rsidRPr="005B4B12">
        <w:rPr>
          <w:lang w:eastAsia="zh-CN"/>
        </w:rPr>
        <w:t>1</w:t>
      </w:r>
      <w:r w:rsidRPr="005B4B12">
        <w:rPr>
          <w:i/>
        </w:rPr>
        <w:tab/>
      </w:r>
      <w:r w:rsidRPr="005B4B12">
        <w:t>that administrations should consider using the frequency range</w:t>
      </w:r>
      <w:r w:rsidRPr="005B4B12">
        <w:rPr>
          <w:lang w:eastAsia="zh-CN"/>
        </w:rPr>
        <w:t>s</w:t>
      </w:r>
      <w:r w:rsidRPr="005B4B12">
        <w:t xml:space="preserve"> (or parts thereof), as listed in </w:t>
      </w:r>
      <w:r w:rsidRPr="005B4B12">
        <w:rPr>
          <w:lang w:eastAsia="zh-CN"/>
        </w:rPr>
        <w:t>Annexes</w:t>
      </w:r>
      <w:r w:rsidRPr="005B4B12">
        <w:rPr>
          <w:lang w:eastAsia="ja-JP"/>
        </w:rPr>
        <w:t xml:space="preserve"> 2, 3 and 4</w:t>
      </w:r>
      <w:r w:rsidRPr="005B4B12">
        <w:rPr>
          <w:lang w:eastAsia="zh-CN"/>
        </w:rPr>
        <w:t xml:space="preserve">, </w:t>
      </w:r>
      <w:r w:rsidRPr="005B4B12">
        <w:t xml:space="preserve">within the bands allocated to the mobile service on primary basis, </w:t>
      </w:r>
      <w:r w:rsidRPr="005B4B12">
        <w:rPr>
          <w:lang w:eastAsia="zh-CN"/>
        </w:rPr>
        <w:t>in order to facilitate regional or global spectrum harmonization for RSTT</w:t>
      </w:r>
      <w:r w:rsidRPr="005B4B12">
        <w:t>;</w:t>
      </w:r>
    </w:p>
    <w:p w14:paraId="4BE7B89C" w14:textId="77777777" w:rsidR="005B4B12" w:rsidRPr="005B4B12" w:rsidRDefault="005B4B12" w:rsidP="00610B13">
      <w:pPr>
        <w:rPr>
          <w:lang w:eastAsia="zh-CN"/>
        </w:rPr>
      </w:pPr>
      <w:r w:rsidRPr="005B4B12">
        <w:rPr>
          <w:lang w:eastAsia="zh-CN"/>
        </w:rPr>
        <w:t>2</w:t>
      </w:r>
      <w:r w:rsidRPr="005B4B12">
        <w:rPr>
          <w:b/>
        </w:rPr>
        <w:tab/>
      </w:r>
      <w:r w:rsidRPr="005B4B12">
        <w:t>that administrations should take practicable efforts to facilitate cross border coexistence between RSTT and other systems operating in the mobile service as well as between RSTT and stations of other services</w:t>
      </w:r>
      <w:r w:rsidRPr="005B4B12">
        <w:rPr>
          <w:lang w:eastAsia="zh-CN"/>
        </w:rPr>
        <w:t>.</w:t>
      </w:r>
    </w:p>
    <w:p w14:paraId="13A21570" w14:textId="77777777" w:rsidR="005B4B12" w:rsidRPr="005B4B12" w:rsidRDefault="005B4B12" w:rsidP="005B4B12">
      <w:pPr>
        <w:tabs>
          <w:tab w:val="clear" w:pos="794"/>
          <w:tab w:val="clear" w:pos="1191"/>
          <w:tab w:val="clear" w:pos="1588"/>
          <w:tab w:val="clear" w:pos="1985"/>
          <w:tab w:val="left" w:pos="1134"/>
          <w:tab w:val="left" w:pos="1871"/>
          <w:tab w:val="left" w:pos="2268"/>
        </w:tabs>
        <w:jc w:val="left"/>
        <w:rPr>
          <w:lang w:eastAsia="zh-CN"/>
        </w:rPr>
      </w:pPr>
    </w:p>
    <w:p w14:paraId="38CA7BAF" w14:textId="77777777" w:rsidR="00FD1DF8" w:rsidRDefault="00FD1DF8" w:rsidP="00DF4638"/>
    <w:p w14:paraId="046DA6E7" w14:textId="0B0D85A0" w:rsidR="00DF4638" w:rsidRPr="00E56005" w:rsidRDefault="00DF4638" w:rsidP="00FD1DF8">
      <w:pPr>
        <w:pStyle w:val="AnnexNoTitle"/>
      </w:pPr>
      <w:r w:rsidRPr="00E56005">
        <w:t>Annex</w:t>
      </w:r>
      <w:r w:rsidR="00E07084">
        <w:t xml:space="preserve"> 1</w:t>
      </w:r>
      <w:r w:rsidR="00FD1DF8">
        <w:br/>
      </w:r>
      <w:r w:rsidR="00FD1DF8">
        <w:br/>
      </w:r>
      <w:r w:rsidR="00F23C2F">
        <w:t>Global</w:t>
      </w:r>
    </w:p>
    <w:p w14:paraId="5D6700FE" w14:textId="77777777" w:rsidR="00E07084" w:rsidRPr="00E07084" w:rsidRDefault="00E07084" w:rsidP="00610B13">
      <w:pPr>
        <w:pStyle w:val="Normalaftertitle"/>
        <w:rPr>
          <w:lang w:eastAsia="zh-CN"/>
        </w:rPr>
      </w:pPr>
      <w:r w:rsidRPr="00E07084">
        <w:rPr>
          <w:lang w:eastAsia="zh-CN"/>
        </w:rPr>
        <w:t>No frequency ranges</w:t>
      </w:r>
      <w:r w:rsidRPr="00E07084">
        <w:t xml:space="preserve"> </w:t>
      </w:r>
      <w:r w:rsidRPr="00E07084">
        <w:rPr>
          <w:lang w:eastAsia="zh-CN"/>
        </w:rPr>
        <w:t>within the existing mobile service allocations for RSTT application</w:t>
      </w:r>
      <w:r w:rsidRPr="00E07084">
        <w:rPr>
          <w:lang w:eastAsia="ja-JP"/>
        </w:rPr>
        <w:t xml:space="preserve"> </w:t>
      </w:r>
      <w:r w:rsidRPr="00E07084">
        <w:rPr>
          <w:lang w:eastAsia="zh-CN"/>
        </w:rPr>
        <w:t>are harmonized, or considered for harmonization, at the Global level</w:t>
      </w:r>
      <w:r w:rsidRPr="00E07084">
        <w:rPr>
          <w:lang w:eastAsia="ja-JP"/>
        </w:rPr>
        <w:t xml:space="preserve"> at this time</w:t>
      </w:r>
      <w:r w:rsidRPr="00E07084">
        <w:rPr>
          <w:lang w:eastAsia="zh-CN"/>
        </w:rPr>
        <w:t>.</w:t>
      </w:r>
    </w:p>
    <w:p w14:paraId="369BE6CB" w14:textId="77777777" w:rsidR="00466F38" w:rsidRDefault="00466F38" w:rsidP="00466F38"/>
    <w:p w14:paraId="0D609309" w14:textId="77777777" w:rsidR="00E07084" w:rsidRDefault="00E07084" w:rsidP="00466F38"/>
    <w:p w14:paraId="7766DD92" w14:textId="6BED804B" w:rsidR="00E07084" w:rsidRPr="00E56005" w:rsidRDefault="00E07084" w:rsidP="00E07084">
      <w:pPr>
        <w:pStyle w:val="AnnexNoTitle"/>
      </w:pPr>
      <w:r w:rsidRPr="00E56005">
        <w:lastRenderedPageBreak/>
        <w:t>Annex</w:t>
      </w:r>
      <w:r>
        <w:t xml:space="preserve"> 2</w:t>
      </w:r>
      <w:r>
        <w:br/>
      </w:r>
      <w:r>
        <w:br/>
      </w:r>
      <w:r w:rsidR="005256F3">
        <w:t>For some countries in Region 1</w:t>
      </w:r>
    </w:p>
    <w:p w14:paraId="42D6410F" w14:textId="7E45590B" w:rsidR="00DB1E33" w:rsidRPr="00DB1E33" w:rsidRDefault="00610B13" w:rsidP="00610B13">
      <w:pPr>
        <w:pStyle w:val="TableNo"/>
      </w:pPr>
      <w:r w:rsidRPr="00DB1E33">
        <w:t xml:space="preserve">TABLE </w:t>
      </w:r>
      <w:r w:rsidR="00DB1E33" w:rsidRPr="00DB1E33">
        <w:rPr>
          <w:iCs/>
          <w:lang w:eastAsia="zh-CN"/>
        </w:rPr>
        <w:t>1</w:t>
      </w:r>
    </w:p>
    <w:p w14:paraId="308AA9ED" w14:textId="77777777" w:rsidR="00DB1E33" w:rsidRPr="00DB1E33" w:rsidRDefault="00DB1E33" w:rsidP="00610B13">
      <w:pPr>
        <w:pStyle w:val="Tabletitle"/>
      </w:pPr>
      <w:r w:rsidRPr="00DB1E33">
        <w:t>Frequency ranges harmonized or considered for harmonization for RSTT in Region 1</w:t>
      </w:r>
    </w:p>
    <w:tbl>
      <w:tblPr>
        <w:tblStyle w:val="TableGrid1"/>
        <w:tblW w:w="9639" w:type="dxa"/>
        <w:jc w:val="center"/>
        <w:tblLayout w:type="fixed"/>
        <w:tblLook w:val="04A0" w:firstRow="1" w:lastRow="0" w:firstColumn="1" w:lastColumn="0" w:noHBand="0" w:noVBand="1"/>
      </w:tblPr>
      <w:tblGrid>
        <w:gridCol w:w="1650"/>
        <w:gridCol w:w="4644"/>
        <w:gridCol w:w="3333"/>
        <w:gridCol w:w="12"/>
      </w:tblGrid>
      <w:tr w:rsidR="00A35814" w:rsidRPr="00DB1E33" w14:paraId="3E1AE997" w14:textId="77777777" w:rsidTr="00044AD6">
        <w:trPr>
          <w:trHeight w:val="60"/>
          <w:jc w:val="center"/>
        </w:trPr>
        <w:tc>
          <w:tcPr>
            <w:tcW w:w="9639" w:type="dxa"/>
            <w:gridSpan w:val="4"/>
            <w:vAlign w:val="center"/>
          </w:tcPr>
          <w:p w14:paraId="3B260F04" w14:textId="77777777" w:rsidR="00A35814" w:rsidRPr="00DB1E33" w:rsidRDefault="00A35814" w:rsidP="00610B13">
            <w:pPr>
              <w:pStyle w:val="Tablehead"/>
            </w:pPr>
            <w:r w:rsidRPr="00DB1E33">
              <w:t>Region 1</w:t>
            </w:r>
          </w:p>
        </w:tc>
      </w:tr>
      <w:tr w:rsidR="00DB1E33" w:rsidRPr="00DB1E33" w14:paraId="4177832A" w14:textId="77777777" w:rsidTr="00610B13">
        <w:trPr>
          <w:gridAfter w:val="1"/>
          <w:wAfter w:w="12" w:type="dxa"/>
          <w:trHeight w:val="60"/>
          <w:jc w:val="center"/>
        </w:trPr>
        <w:tc>
          <w:tcPr>
            <w:tcW w:w="1650" w:type="dxa"/>
            <w:tcBorders>
              <w:bottom w:val="single" w:sz="4" w:space="0" w:color="auto"/>
            </w:tcBorders>
            <w:vAlign w:val="center"/>
          </w:tcPr>
          <w:p w14:paraId="2980173B" w14:textId="77777777" w:rsidR="00DB1E33" w:rsidRPr="00DB1E33" w:rsidRDefault="00DB1E33" w:rsidP="00610B13">
            <w:pPr>
              <w:pStyle w:val="Tablehead"/>
            </w:pPr>
            <w:r w:rsidRPr="00DB1E33">
              <w:rPr>
                <w:lang w:eastAsia="zh-CN"/>
              </w:rPr>
              <w:t>Applications</w:t>
            </w:r>
          </w:p>
        </w:tc>
        <w:tc>
          <w:tcPr>
            <w:tcW w:w="4644" w:type="dxa"/>
            <w:vAlign w:val="center"/>
          </w:tcPr>
          <w:p w14:paraId="3207EFF3" w14:textId="77777777" w:rsidR="00DB1E33" w:rsidRPr="00DB1E33" w:rsidRDefault="00DB1E33" w:rsidP="00610B13">
            <w:pPr>
              <w:pStyle w:val="Tablehead"/>
            </w:pPr>
            <w:r w:rsidRPr="00DB1E33">
              <w:t>Frequency ranges within the existing mobile service allocations under consideration or proposed for harmonization by sub-Regional groups</w:t>
            </w:r>
          </w:p>
        </w:tc>
        <w:tc>
          <w:tcPr>
            <w:tcW w:w="3333" w:type="dxa"/>
            <w:tcBorders>
              <w:bottom w:val="single" w:sz="4" w:space="0" w:color="auto"/>
            </w:tcBorders>
            <w:vAlign w:val="center"/>
          </w:tcPr>
          <w:p w14:paraId="758D1BFC" w14:textId="77777777" w:rsidR="00DB1E33" w:rsidRPr="00DB1E33" w:rsidRDefault="00DB1E33" w:rsidP="00610B13">
            <w:pPr>
              <w:pStyle w:val="Tablehead"/>
            </w:pPr>
            <w:r w:rsidRPr="00DB1E33">
              <w:t>Harmonized frequency ranges within the existing mobile service allocations in Region 1</w:t>
            </w:r>
          </w:p>
        </w:tc>
      </w:tr>
      <w:tr w:rsidR="00610B13" w:rsidRPr="00DB1E33" w14:paraId="426AC5E4" w14:textId="77777777" w:rsidTr="00610B13">
        <w:trPr>
          <w:gridAfter w:val="1"/>
          <w:wAfter w:w="12" w:type="dxa"/>
          <w:trHeight w:val="418"/>
          <w:jc w:val="center"/>
        </w:trPr>
        <w:tc>
          <w:tcPr>
            <w:tcW w:w="1650" w:type="dxa"/>
            <w:tcBorders>
              <w:bottom w:val="nil"/>
            </w:tcBorders>
            <w:vAlign w:val="center"/>
          </w:tcPr>
          <w:p w14:paraId="20EFBC66" w14:textId="143114BE" w:rsidR="00610B13" w:rsidRPr="00DB1E33" w:rsidRDefault="00610B13" w:rsidP="00610B13">
            <w:pPr>
              <w:pStyle w:val="Tabletext"/>
            </w:pPr>
          </w:p>
        </w:tc>
        <w:tc>
          <w:tcPr>
            <w:tcW w:w="4644" w:type="dxa"/>
            <w:vAlign w:val="center"/>
          </w:tcPr>
          <w:p w14:paraId="281B5C3D" w14:textId="77777777" w:rsidR="00610B13" w:rsidRPr="00DB1E33" w:rsidRDefault="00610B13" w:rsidP="00610B13">
            <w:pPr>
              <w:pStyle w:val="Tabletext"/>
              <w:rPr>
                <w:lang w:eastAsia="zh-CN"/>
              </w:rPr>
            </w:pPr>
            <w:r w:rsidRPr="00DB1E33">
              <w:rPr>
                <w:lang w:eastAsia="ko-KR"/>
              </w:rPr>
              <w:t xml:space="preserve">ATU: </w:t>
            </w:r>
          </w:p>
          <w:p w14:paraId="3CAE5911" w14:textId="77777777" w:rsidR="00610B13" w:rsidRPr="00DB1E33" w:rsidRDefault="00610B13" w:rsidP="00610B13">
            <w:pPr>
              <w:pStyle w:val="Tabletext"/>
              <w:rPr>
                <w:lang w:eastAsia="ja-JP"/>
              </w:rPr>
            </w:pPr>
            <w:r w:rsidRPr="00DB1E33">
              <w:t>Parts of 138-170 MHz</w:t>
            </w:r>
            <w:r w:rsidRPr="00DB1E33">
              <w:rPr>
                <w:vertAlign w:val="superscript"/>
              </w:rPr>
              <w:t>5</w:t>
            </w:r>
          </w:p>
          <w:p w14:paraId="079BB0E7" w14:textId="77777777" w:rsidR="00610B13" w:rsidRPr="00DB1E33" w:rsidRDefault="00610B13" w:rsidP="00610B13">
            <w:pPr>
              <w:pStyle w:val="Tabletext"/>
              <w:rPr>
                <w:lang w:eastAsia="ja-JP"/>
              </w:rPr>
            </w:pPr>
            <w:r w:rsidRPr="00DB1E33">
              <w:t>406.1-430 MHz</w:t>
            </w:r>
          </w:p>
          <w:p w14:paraId="7ADE4B95" w14:textId="77777777" w:rsidR="00610B13" w:rsidRPr="00DB1E33" w:rsidRDefault="00610B13" w:rsidP="00610B13">
            <w:pPr>
              <w:pStyle w:val="Tabletext"/>
              <w:rPr>
                <w:lang w:eastAsia="ja-JP"/>
              </w:rPr>
            </w:pPr>
            <w:r w:rsidRPr="00DB1E33">
              <w:t>440-470 MHz</w:t>
            </w:r>
          </w:p>
          <w:p w14:paraId="3D067FC7" w14:textId="77777777" w:rsidR="00610B13" w:rsidRPr="00DB1E33" w:rsidRDefault="00610B13" w:rsidP="00610B13">
            <w:pPr>
              <w:pStyle w:val="Tabletext"/>
            </w:pPr>
            <w:r w:rsidRPr="00DB1E33">
              <w:t>873</w:t>
            </w:r>
            <w:r w:rsidRPr="00DB1E33">
              <w:noBreakHyphen/>
              <w:t>8</w:t>
            </w:r>
            <w:r w:rsidRPr="00DB1E33">
              <w:rPr>
                <w:lang w:eastAsia="zh-CN"/>
              </w:rPr>
              <w:t>80 </w:t>
            </w:r>
            <w:r w:rsidRPr="00DB1E33">
              <w:t>MHz / 918</w:t>
            </w:r>
            <w:r w:rsidRPr="00DB1E33">
              <w:noBreakHyphen/>
              <w:t>92</w:t>
            </w:r>
            <w:r w:rsidRPr="00DB1E33">
              <w:rPr>
                <w:lang w:eastAsia="zh-CN"/>
              </w:rPr>
              <w:t>5</w:t>
            </w:r>
            <w:r w:rsidRPr="00DB1E33">
              <w:t xml:space="preserve"> MHz</w:t>
            </w:r>
          </w:p>
        </w:tc>
        <w:tc>
          <w:tcPr>
            <w:tcW w:w="3333" w:type="dxa"/>
            <w:tcBorders>
              <w:bottom w:val="nil"/>
            </w:tcBorders>
            <w:vAlign w:val="center"/>
          </w:tcPr>
          <w:p w14:paraId="3D60B775" w14:textId="2D987CC5" w:rsidR="00610B13" w:rsidRPr="00DB1E33" w:rsidRDefault="00610B13" w:rsidP="00610B13">
            <w:pPr>
              <w:pStyle w:val="Tabletext"/>
              <w:rPr>
                <w:lang w:eastAsia="ja-JP"/>
              </w:rPr>
            </w:pPr>
          </w:p>
        </w:tc>
      </w:tr>
      <w:tr w:rsidR="00610B13" w:rsidRPr="00DB1E33" w14:paraId="5FCBCC1D" w14:textId="77777777" w:rsidTr="00610B13">
        <w:trPr>
          <w:gridAfter w:val="1"/>
          <w:wAfter w:w="12" w:type="dxa"/>
          <w:trHeight w:val="190"/>
          <w:jc w:val="center"/>
        </w:trPr>
        <w:tc>
          <w:tcPr>
            <w:tcW w:w="1650" w:type="dxa"/>
            <w:tcBorders>
              <w:top w:val="nil"/>
              <w:bottom w:val="nil"/>
            </w:tcBorders>
            <w:vAlign w:val="center"/>
          </w:tcPr>
          <w:p w14:paraId="1536931F" w14:textId="39F567CF" w:rsidR="00610B13" w:rsidRPr="00DB1E33" w:rsidRDefault="00610B13" w:rsidP="00610B13">
            <w:pPr>
              <w:pStyle w:val="Tabletext"/>
              <w:rPr>
                <w:lang w:eastAsia="ja-JP"/>
              </w:rPr>
            </w:pPr>
            <w:r w:rsidRPr="00DB1E33">
              <w:t>Train Radio</w:t>
            </w:r>
          </w:p>
        </w:tc>
        <w:tc>
          <w:tcPr>
            <w:tcW w:w="4644" w:type="dxa"/>
            <w:vAlign w:val="center"/>
          </w:tcPr>
          <w:p w14:paraId="69B6D730" w14:textId="77777777" w:rsidR="00610B13" w:rsidRPr="00DB1E33" w:rsidRDefault="00610B13" w:rsidP="00610B13">
            <w:pPr>
              <w:pStyle w:val="Tabletext"/>
              <w:rPr>
                <w:lang w:eastAsia="ja-JP"/>
              </w:rPr>
            </w:pPr>
            <w:r w:rsidRPr="00DB1E33">
              <w:rPr>
                <w:lang w:eastAsia="ko-KR"/>
              </w:rPr>
              <w:t>ASMG:</w:t>
            </w:r>
          </w:p>
          <w:p w14:paraId="266A3EDB" w14:textId="77777777" w:rsidR="00610B13" w:rsidRPr="00DB1E33" w:rsidRDefault="00610B13" w:rsidP="00610B13">
            <w:pPr>
              <w:pStyle w:val="Tabletext"/>
              <w:rPr>
                <w:b/>
                <w:bCs/>
              </w:rPr>
            </w:pPr>
            <w:r w:rsidRPr="00DB1E33">
              <w:rPr>
                <w:b/>
                <w:bCs/>
              </w:rPr>
              <w:t>GSM-R</w:t>
            </w:r>
          </w:p>
          <w:p w14:paraId="54FA190C" w14:textId="77777777" w:rsidR="00610B13" w:rsidRPr="00DB1E33" w:rsidRDefault="00610B13" w:rsidP="00610B13">
            <w:pPr>
              <w:pStyle w:val="Tabletext"/>
            </w:pPr>
            <w:r w:rsidRPr="00DB1E33">
              <w:t>876-880 MHz / 921-925 MHz</w:t>
            </w:r>
          </w:p>
          <w:p w14:paraId="199FB1C3" w14:textId="77777777" w:rsidR="00610B13" w:rsidRPr="00DB1E33" w:rsidRDefault="00610B13" w:rsidP="00610B13">
            <w:pPr>
              <w:pStyle w:val="Tabletext"/>
              <w:rPr>
                <w:b/>
                <w:bCs/>
              </w:rPr>
            </w:pPr>
            <w:r w:rsidRPr="00DB1E33">
              <w:rPr>
                <w:b/>
                <w:bCs/>
              </w:rPr>
              <w:t>EGSM-R</w:t>
            </w:r>
          </w:p>
          <w:p w14:paraId="1E73357F" w14:textId="77777777" w:rsidR="00610B13" w:rsidRPr="00DB1E33" w:rsidRDefault="00610B13" w:rsidP="00610B13">
            <w:pPr>
              <w:pStyle w:val="Tabletext"/>
            </w:pPr>
            <w:r w:rsidRPr="00DB1E33">
              <w:t>874.4-880 MHz / 919.4-925 MHz</w:t>
            </w:r>
            <w:r w:rsidRPr="00DB1E33">
              <w:rPr>
                <w:position w:val="6"/>
                <w:vertAlign w:val="superscript"/>
              </w:rPr>
              <w:footnoteReference w:id="1"/>
            </w:r>
          </w:p>
          <w:p w14:paraId="44D810B1" w14:textId="77777777" w:rsidR="00610B13" w:rsidRPr="00DB1E33" w:rsidRDefault="00610B13" w:rsidP="00610B13">
            <w:pPr>
              <w:pStyle w:val="Tabletext"/>
              <w:rPr>
                <w:b/>
                <w:bCs/>
              </w:rPr>
            </w:pPr>
            <w:r w:rsidRPr="00DB1E33">
              <w:rPr>
                <w:b/>
                <w:bCs/>
              </w:rPr>
              <w:t>Railway Mobile Radio (RMR)</w:t>
            </w:r>
          </w:p>
          <w:p w14:paraId="3005420D" w14:textId="77777777" w:rsidR="00610B13" w:rsidRPr="00DB1E33" w:rsidRDefault="00610B13" w:rsidP="00610B13">
            <w:pPr>
              <w:pStyle w:val="Tabletext"/>
              <w:rPr>
                <w:position w:val="6"/>
                <w:vertAlign w:val="superscript"/>
                <w:lang w:eastAsia="ja-JP"/>
              </w:rPr>
            </w:pPr>
            <w:r w:rsidRPr="00DB1E33">
              <w:t xml:space="preserve">1 900-1 910 MHz </w:t>
            </w:r>
            <w:r w:rsidRPr="00DB1E33">
              <w:rPr>
                <w:position w:val="6"/>
                <w:vertAlign w:val="superscript"/>
              </w:rPr>
              <w:t>1</w:t>
            </w:r>
          </w:p>
          <w:p w14:paraId="54C3A7D7" w14:textId="77777777" w:rsidR="00610B13" w:rsidRPr="00DB1E33" w:rsidRDefault="00610B13" w:rsidP="00610B13">
            <w:pPr>
              <w:pStyle w:val="Tabletext"/>
              <w:rPr>
                <w:b/>
                <w:bCs/>
              </w:rPr>
            </w:pPr>
            <w:r w:rsidRPr="00DB1E33">
              <w:rPr>
                <w:b/>
                <w:bCs/>
              </w:rPr>
              <w:t xml:space="preserve">Trunked radio </w:t>
            </w:r>
          </w:p>
          <w:p w14:paraId="710AC901" w14:textId="587C05A1" w:rsidR="00610B13" w:rsidRPr="00DB1E33" w:rsidRDefault="00610B13" w:rsidP="00610B13">
            <w:pPr>
              <w:pStyle w:val="Tabletext"/>
              <w:rPr>
                <w:lang w:eastAsia="ja-JP"/>
              </w:rPr>
            </w:pPr>
            <w:r w:rsidRPr="00DB1E33">
              <w:t>Parts of 138-174 MHz</w:t>
            </w:r>
            <w:bookmarkStart w:id="4" w:name="_Ref116480784"/>
            <w:r w:rsidRPr="00DB1E33">
              <w:rPr>
                <w:vertAlign w:val="superscript"/>
              </w:rPr>
              <w:t xml:space="preserve"> </w:t>
            </w:r>
            <w:bookmarkEnd w:id="4"/>
            <w:r>
              <w:rPr>
                <w:vertAlign w:val="superscript"/>
                <w:lang w:eastAsia="ja-JP"/>
              </w:rPr>
              <w:t xml:space="preserve">1, </w:t>
            </w:r>
            <w:r w:rsidRPr="00DB1E33">
              <w:rPr>
                <w:vertAlign w:val="superscript"/>
                <w:lang w:eastAsia="ja-JP"/>
              </w:rPr>
              <w:t>5</w:t>
            </w:r>
          </w:p>
          <w:p w14:paraId="45CE2CC4" w14:textId="59939E9D" w:rsidR="00610B13" w:rsidRPr="00DB1E33" w:rsidRDefault="00610B13" w:rsidP="00610B13">
            <w:pPr>
              <w:pStyle w:val="Tabletext"/>
            </w:pPr>
            <w:r w:rsidRPr="00DB1E33">
              <w:t>410-430 MHz</w:t>
            </w:r>
            <w:r w:rsidRPr="00DB1E33">
              <w:rPr>
                <w:vertAlign w:val="superscript"/>
              </w:rPr>
              <w:t xml:space="preserve"> </w:t>
            </w:r>
            <w:r>
              <w:rPr>
                <w:vertAlign w:val="superscript"/>
                <w:lang w:eastAsia="ja-JP"/>
              </w:rPr>
              <w:t>1</w:t>
            </w:r>
          </w:p>
          <w:p w14:paraId="1198295B" w14:textId="77777777" w:rsidR="00610B13" w:rsidRPr="00DB1E33" w:rsidRDefault="00610B13" w:rsidP="00610B13">
            <w:pPr>
              <w:pStyle w:val="Tabletext"/>
              <w:rPr>
                <w:b/>
                <w:bCs/>
              </w:rPr>
            </w:pPr>
            <w:r w:rsidRPr="00DB1E33">
              <w:rPr>
                <w:b/>
                <w:bCs/>
              </w:rPr>
              <w:t>CBTC &amp; TCS</w:t>
            </w:r>
          </w:p>
          <w:p w14:paraId="15774CD8" w14:textId="77777777" w:rsidR="00610B13" w:rsidRPr="00DB1E33" w:rsidRDefault="00610B13" w:rsidP="00610B13">
            <w:pPr>
              <w:pStyle w:val="Tabletext"/>
            </w:pPr>
            <w:r w:rsidRPr="00DB1E33">
              <w:t>2 400-2 483.5 MHz</w:t>
            </w:r>
          </w:p>
          <w:p w14:paraId="1CCBCA92" w14:textId="7968A616" w:rsidR="00610B13" w:rsidRPr="00DB1E33" w:rsidRDefault="00610B13" w:rsidP="00610B13">
            <w:pPr>
              <w:pStyle w:val="Tabletext"/>
              <w:rPr>
                <w:lang w:eastAsia="zh-CN"/>
              </w:rPr>
            </w:pPr>
            <w:r w:rsidRPr="00DB1E33">
              <w:t>5 915-5 945 MHz</w:t>
            </w:r>
            <w:r w:rsidRPr="00DB1E33">
              <w:rPr>
                <w:vertAlign w:val="superscript"/>
              </w:rPr>
              <w:t xml:space="preserve"> </w:t>
            </w:r>
            <w:r>
              <w:rPr>
                <w:vertAlign w:val="superscript"/>
                <w:lang w:eastAsia="ja-JP"/>
              </w:rPr>
              <w:t>1</w:t>
            </w:r>
          </w:p>
        </w:tc>
        <w:tc>
          <w:tcPr>
            <w:tcW w:w="3333" w:type="dxa"/>
            <w:tcBorders>
              <w:top w:val="nil"/>
              <w:bottom w:val="nil"/>
            </w:tcBorders>
            <w:vAlign w:val="center"/>
          </w:tcPr>
          <w:p w14:paraId="5126FD2F" w14:textId="4DF75214" w:rsidR="00610B13" w:rsidRPr="00DB1E33" w:rsidRDefault="00610B13" w:rsidP="00610B13">
            <w:pPr>
              <w:pStyle w:val="Tabletext"/>
              <w:rPr>
                <w:lang w:eastAsia="ko-KR"/>
              </w:rPr>
            </w:pPr>
            <w:r w:rsidRPr="00DB1E33">
              <w:t>876-880 MHz / 921-925 MHz</w:t>
            </w:r>
          </w:p>
        </w:tc>
      </w:tr>
      <w:tr w:rsidR="00610B13" w:rsidRPr="00DB1E33" w14:paraId="06A84065" w14:textId="77777777" w:rsidTr="00610B13">
        <w:trPr>
          <w:gridAfter w:val="1"/>
          <w:wAfter w:w="12" w:type="dxa"/>
          <w:trHeight w:val="593"/>
          <w:jc w:val="center"/>
        </w:trPr>
        <w:tc>
          <w:tcPr>
            <w:tcW w:w="1650" w:type="dxa"/>
            <w:tcBorders>
              <w:top w:val="nil"/>
            </w:tcBorders>
            <w:vAlign w:val="center"/>
          </w:tcPr>
          <w:p w14:paraId="28625EC9" w14:textId="77777777" w:rsidR="00610B13" w:rsidRPr="00DB1E33" w:rsidRDefault="00610B13" w:rsidP="00610B13">
            <w:pPr>
              <w:pStyle w:val="Tabletext"/>
              <w:rPr>
                <w:lang w:eastAsia="ja-JP"/>
              </w:rPr>
            </w:pPr>
          </w:p>
        </w:tc>
        <w:tc>
          <w:tcPr>
            <w:tcW w:w="4644" w:type="dxa"/>
            <w:vAlign w:val="center"/>
          </w:tcPr>
          <w:p w14:paraId="60DB0E39" w14:textId="77777777" w:rsidR="00610B13" w:rsidRPr="00DB1E33" w:rsidRDefault="00610B13" w:rsidP="00610B13">
            <w:pPr>
              <w:pStyle w:val="Tabletext"/>
              <w:rPr>
                <w:lang w:eastAsia="zh-CN"/>
              </w:rPr>
            </w:pPr>
            <w:r w:rsidRPr="00DB1E33">
              <w:rPr>
                <w:lang w:eastAsia="ko-KR"/>
              </w:rPr>
              <w:t>CEPT</w:t>
            </w:r>
            <w:r w:rsidRPr="00DB1E33">
              <w:rPr>
                <w:position w:val="6"/>
                <w:sz w:val="18"/>
                <w:lang w:eastAsia="ko-KR"/>
              </w:rPr>
              <w:footnoteReference w:id="2"/>
            </w:r>
            <w:r w:rsidRPr="00DB1E33">
              <w:rPr>
                <w:lang w:eastAsia="ko-KR"/>
              </w:rPr>
              <w:t>:</w:t>
            </w:r>
          </w:p>
          <w:p w14:paraId="4EBD8C4E" w14:textId="77777777" w:rsidR="00610B13" w:rsidRPr="00DB1E33" w:rsidRDefault="00610B13" w:rsidP="00610B13">
            <w:pPr>
              <w:pStyle w:val="Tabletext"/>
              <w:rPr>
                <w:lang w:eastAsia="zh-CN"/>
              </w:rPr>
            </w:pPr>
            <w:r w:rsidRPr="00DB1E33">
              <w:t>874.4-880 MHz / 919.4-925 MHz</w:t>
            </w:r>
            <w:r w:rsidRPr="00DB1E33">
              <w:rPr>
                <w:lang w:eastAsia="zh-CN"/>
              </w:rPr>
              <w:t>,</w:t>
            </w:r>
          </w:p>
          <w:p w14:paraId="58BC5FE1" w14:textId="77777777" w:rsidR="00610B13" w:rsidRPr="00DB1E33" w:rsidRDefault="00610B13" w:rsidP="00610B13">
            <w:pPr>
              <w:pStyle w:val="Tabletext"/>
              <w:rPr>
                <w:lang w:eastAsia="zh-CN"/>
              </w:rPr>
            </w:pPr>
            <w:r w:rsidRPr="00DB1E33">
              <w:rPr>
                <w:lang w:eastAsia="zh-CN"/>
              </w:rPr>
              <w:t>1 900-1 910 MHz</w:t>
            </w:r>
          </w:p>
        </w:tc>
        <w:tc>
          <w:tcPr>
            <w:tcW w:w="3333" w:type="dxa"/>
            <w:tcBorders>
              <w:top w:val="nil"/>
            </w:tcBorders>
            <w:vAlign w:val="center"/>
          </w:tcPr>
          <w:p w14:paraId="4DB728E2" w14:textId="77777777" w:rsidR="00610B13" w:rsidRPr="00DB1E33" w:rsidRDefault="00610B13" w:rsidP="00610B13">
            <w:pPr>
              <w:pStyle w:val="Tabletext"/>
              <w:rPr>
                <w:lang w:eastAsia="ko-KR"/>
              </w:rPr>
            </w:pPr>
          </w:p>
        </w:tc>
      </w:tr>
    </w:tbl>
    <w:p w14:paraId="3A2DCAA7" w14:textId="77777777" w:rsidR="00610B13" w:rsidRDefault="00610B13">
      <w:r>
        <w:br w:type="page"/>
      </w:r>
    </w:p>
    <w:p w14:paraId="3DF908B8" w14:textId="1BA377DD" w:rsidR="00610B13" w:rsidRPr="00DB1E33" w:rsidRDefault="00610B13" w:rsidP="00610B13">
      <w:pPr>
        <w:pStyle w:val="TableNo"/>
      </w:pPr>
      <w:r w:rsidRPr="00DB1E33">
        <w:lastRenderedPageBreak/>
        <w:t xml:space="preserve">TABLE </w:t>
      </w:r>
      <w:r w:rsidRPr="00DB1E33">
        <w:rPr>
          <w:iCs/>
          <w:lang w:eastAsia="zh-CN"/>
        </w:rPr>
        <w:t>1</w:t>
      </w:r>
      <w:r>
        <w:rPr>
          <w:iCs/>
          <w:lang w:eastAsia="zh-CN"/>
        </w:rPr>
        <w:t xml:space="preserve"> (</w:t>
      </w:r>
      <w:r w:rsidRPr="00610B13">
        <w:rPr>
          <w:i/>
          <w:lang w:eastAsia="zh-CN"/>
        </w:rPr>
        <w:t>end</w:t>
      </w:r>
      <w:r>
        <w:rPr>
          <w:iCs/>
          <w:lang w:eastAsia="zh-CN"/>
        </w:rPr>
        <w:t>)</w:t>
      </w:r>
    </w:p>
    <w:tbl>
      <w:tblPr>
        <w:tblStyle w:val="TableGrid1"/>
        <w:tblW w:w="9639" w:type="dxa"/>
        <w:jc w:val="center"/>
        <w:tblLayout w:type="fixed"/>
        <w:tblLook w:val="04A0" w:firstRow="1" w:lastRow="0" w:firstColumn="1" w:lastColumn="0" w:noHBand="0" w:noVBand="1"/>
      </w:tblPr>
      <w:tblGrid>
        <w:gridCol w:w="1652"/>
        <w:gridCol w:w="4643"/>
        <w:gridCol w:w="6"/>
        <w:gridCol w:w="3326"/>
        <w:gridCol w:w="12"/>
      </w:tblGrid>
      <w:tr w:rsidR="00610B13" w:rsidRPr="00DB1E33" w14:paraId="75270A00" w14:textId="77777777" w:rsidTr="00B05A60">
        <w:trPr>
          <w:trHeight w:val="60"/>
          <w:jc w:val="center"/>
        </w:trPr>
        <w:tc>
          <w:tcPr>
            <w:tcW w:w="1650" w:type="dxa"/>
            <w:vAlign w:val="center"/>
          </w:tcPr>
          <w:p w14:paraId="743F2FE4" w14:textId="77777777" w:rsidR="00610B13" w:rsidRPr="00DB1E33" w:rsidRDefault="00610B13" w:rsidP="00B05A60">
            <w:pPr>
              <w:pStyle w:val="Tablehead"/>
            </w:pPr>
          </w:p>
        </w:tc>
        <w:tc>
          <w:tcPr>
            <w:tcW w:w="7989" w:type="dxa"/>
            <w:gridSpan w:val="4"/>
            <w:vAlign w:val="center"/>
          </w:tcPr>
          <w:p w14:paraId="371D2BD3" w14:textId="77777777" w:rsidR="00610B13" w:rsidRPr="00DB1E33" w:rsidRDefault="00610B13" w:rsidP="00B05A60">
            <w:pPr>
              <w:pStyle w:val="Tablehead"/>
            </w:pPr>
            <w:r w:rsidRPr="00DB1E33">
              <w:t>Region 1</w:t>
            </w:r>
          </w:p>
        </w:tc>
      </w:tr>
      <w:tr w:rsidR="006F590D" w:rsidRPr="00DB1E33" w14:paraId="4B3F39E0" w14:textId="77777777" w:rsidTr="006F590D">
        <w:trPr>
          <w:trHeight w:val="60"/>
          <w:jc w:val="center"/>
        </w:trPr>
        <w:tc>
          <w:tcPr>
            <w:tcW w:w="1652" w:type="dxa"/>
            <w:tcBorders>
              <w:bottom w:val="single" w:sz="4" w:space="0" w:color="auto"/>
            </w:tcBorders>
            <w:vAlign w:val="center"/>
          </w:tcPr>
          <w:p w14:paraId="15E09486" w14:textId="77777777" w:rsidR="006F590D" w:rsidRPr="00DB1E33" w:rsidRDefault="006F590D" w:rsidP="00B05A60">
            <w:pPr>
              <w:pStyle w:val="Tablehead"/>
            </w:pPr>
            <w:r w:rsidRPr="00DB1E33">
              <w:rPr>
                <w:lang w:eastAsia="zh-CN"/>
              </w:rPr>
              <w:t>Applications</w:t>
            </w:r>
          </w:p>
        </w:tc>
        <w:tc>
          <w:tcPr>
            <w:tcW w:w="4650" w:type="dxa"/>
            <w:gridSpan w:val="2"/>
            <w:vAlign w:val="center"/>
          </w:tcPr>
          <w:p w14:paraId="63AE8DCD" w14:textId="77777777" w:rsidR="006F590D" w:rsidRPr="00DB1E33" w:rsidRDefault="006F590D" w:rsidP="00B05A60">
            <w:pPr>
              <w:pStyle w:val="Tablehead"/>
            </w:pPr>
            <w:r w:rsidRPr="00DB1E33">
              <w:t>Frequency ranges within the existing mobile service allocations under consideration or proposed for harmonization by sub-Regional groups</w:t>
            </w:r>
          </w:p>
        </w:tc>
        <w:tc>
          <w:tcPr>
            <w:tcW w:w="3337" w:type="dxa"/>
            <w:gridSpan w:val="2"/>
            <w:tcBorders>
              <w:bottom w:val="single" w:sz="4" w:space="0" w:color="auto"/>
            </w:tcBorders>
            <w:vAlign w:val="center"/>
          </w:tcPr>
          <w:p w14:paraId="3A82E95C" w14:textId="77777777" w:rsidR="006F590D" w:rsidRPr="00DB1E33" w:rsidRDefault="006F590D" w:rsidP="00B05A60">
            <w:pPr>
              <w:pStyle w:val="Tablehead"/>
            </w:pPr>
            <w:r w:rsidRPr="00DB1E33">
              <w:t>Harmonized frequency ranges within the existing mobile service allocations in Region 1</w:t>
            </w:r>
          </w:p>
        </w:tc>
      </w:tr>
      <w:tr w:rsidR="00610B13" w:rsidRPr="00DB1E33" w14:paraId="7F773901" w14:textId="77777777" w:rsidTr="00610B13">
        <w:trPr>
          <w:gridAfter w:val="1"/>
          <w:wAfter w:w="12" w:type="dxa"/>
          <w:trHeight w:val="60"/>
          <w:jc w:val="center"/>
        </w:trPr>
        <w:tc>
          <w:tcPr>
            <w:tcW w:w="1650" w:type="dxa"/>
            <w:vAlign w:val="center"/>
          </w:tcPr>
          <w:p w14:paraId="1710FA99" w14:textId="5151621D" w:rsidR="00610B13" w:rsidRPr="00DB1E33" w:rsidRDefault="00610B13" w:rsidP="00610B13">
            <w:pPr>
              <w:pStyle w:val="Tabletext"/>
              <w:keepNext/>
              <w:keepLines/>
            </w:pPr>
          </w:p>
        </w:tc>
        <w:tc>
          <w:tcPr>
            <w:tcW w:w="4644" w:type="dxa"/>
            <w:vAlign w:val="center"/>
          </w:tcPr>
          <w:p w14:paraId="5B8C36C5" w14:textId="77777777" w:rsidR="00610B13" w:rsidRPr="00DB1E33" w:rsidRDefault="00610B13" w:rsidP="00610B13">
            <w:pPr>
              <w:pStyle w:val="Tabletext"/>
              <w:keepNext/>
              <w:keepLines/>
              <w:rPr>
                <w:lang w:eastAsia="zh-CN"/>
              </w:rPr>
            </w:pPr>
            <w:r w:rsidRPr="00DB1E33">
              <w:t>RCC</w:t>
            </w:r>
            <w:r w:rsidRPr="00DB1E33">
              <w:rPr>
                <w:position w:val="6"/>
                <w:sz w:val="18"/>
                <w:szCs w:val="18"/>
                <w:lang w:eastAsia="ko-KR"/>
              </w:rPr>
              <w:footnoteReference w:id="3"/>
            </w:r>
            <w:r w:rsidRPr="00DB1E33">
              <w:t>:</w:t>
            </w:r>
            <w:r w:rsidRPr="00DB1E33">
              <w:rPr>
                <w:lang w:eastAsia="zh-CN"/>
              </w:rPr>
              <w:t xml:space="preserve"> </w:t>
            </w:r>
          </w:p>
          <w:p w14:paraId="2D1E025A" w14:textId="63DDAFC5" w:rsidR="00610B13" w:rsidRPr="00DB1E33" w:rsidRDefault="00610B13" w:rsidP="00610B13">
            <w:pPr>
              <w:pStyle w:val="Tabletext"/>
              <w:keepNext/>
              <w:keepLines/>
              <w:rPr>
                <w:lang w:eastAsia="ja-JP"/>
              </w:rPr>
            </w:pPr>
            <w:r w:rsidRPr="00DB1E33">
              <w:rPr>
                <w:lang w:eastAsia="ko-KR"/>
              </w:rPr>
              <w:t>Parts of 138-174 MHz</w:t>
            </w:r>
            <w:r w:rsidRPr="00DB1E33">
              <w:rPr>
                <w:position w:val="6"/>
                <w:sz w:val="18"/>
                <w:lang w:eastAsia="ko-KR"/>
              </w:rPr>
              <w:footnoteReference w:id="4"/>
            </w:r>
            <w:r w:rsidRPr="00DB1E33">
              <w:rPr>
                <w:lang w:eastAsia="ja-JP"/>
              </w:rPr>
              <w:t xml:space="preserve"> </w:t>
            </w:r>
          </w:p>
          <w:p w14:paraId="734D07EA" w14:textId="51D133BA" w:rsidR="00610B13" w:rsidRPr="00DB1E33" w:rsidRDefault="00610B13" w:rsidP="00610B13">
            <w:pPr>
              <w:pStyle w:val="Tabletext"/>
              <w:keepNext/>
              <w:keepLines/>
              <w:rPr>
                <w:lang w:eastAsia="ja-JP"/>
              </w:rPr>
            </w:pPr>
            <w:r w:rsidRPr="00DB1E33">
              <w:rPr>
                <w:lang w:eastAsia="ko-KR"/>
              </w:rPr>
              <w:t>406.2-430 MHz /</w:t>
            </w:r>
            <w:r w:rsidR="00A35814">
              <w:rPr>
                <w:lang w:eastAsia="ko-KR"/>
              </w:rPr>
              <w:t xml:space="preserve"> </w:t>
            </w:r>
            <w:r w:rsidRPr="00DB1E33">
              <w:rPr>
                <w:lang w:eastAsia="ko-KR"/>
              </w:rPr>
              <w:t>440-470 MHz</w:t>
            </w:r>
            <w:r w:rsidRPr="00DB1E33">
              <w:t xml:space="preserve"> </w:t>
            </w:r>
          </w:p>
          <w:p w14:paraId="6D359850" w14:textId="77777777" w:rsidR="00610B13" w:rsidRPr="00DB1E33" w:rsidRDefault="00610B13" w:rsidP="00610B13">
            <w:pPr>
              <w:pStyle w:val="Tabletext"/>
              <w:keepNext/>
              <w:keepLines/>
              <w:rPr>
                <w:lang w:eastAsia="ja-JP"/>
              </w:rPr>
            </w:pPr>
            <w:r w:rsidRPr="00DB1E33">
              <w:t>876-880 MHz / 921</w:t>
            </w:r>
            <w:r w:rsidRPr="00DB1E33">
              <w:noBreakHyphen/>
              <w:t>925 MHz</w:t>
            </w:r>
            <w:r w:rsidRPr="00DB1E33">
              <w:rPr>
                <w:lang w:eastAsia="ja-JP"/>
              </w:rPr>
              <w:t xml:space="preserve"> </w:t>
            </w:r>
          </w:p>
          <w:p w14:paraId="016A6A98" w14:textId="3C211C17" w:rsidR="00610B13" w:rsidRPr="00DB1E33" w:rsidRDefault="00610B13" w:rsidP="00610B13">
            <w:pPr>
              <w:pStyle w:val="Tabletext"/>
              <w:keepNext/>
              <w:keepLines/>
              <w:rPr>
                <w:lang w:eastAsia="ko-KR"/>
              </w:rPr>
            </w:pPr>
            <w:r w:rsidRPr="00DB1E33">
              <w:rPr>
                <w:lang w:eastAsia="ja-JP"/>
              </w:rPr>
              <w:t>1785-1805 MHz</w:t>
            </w:r>
          </w:p>
        </w:tc>
        <w:tc>
          <w:tcPr>
            <w:tcW w:w="3333" w:type="dxa"/>
            <w:gridSpan w:val="2"/>
            <w:vAlign w:val="center"/>
          </w:tcPr>
          <w:p w14:paraId="6A8806BC" w14:textId="77777777" w:rsidR="00610B13" w:rsidRPr="00DB1E33" w:rsidRDefault="00610B13" w:rsidP="00610B13">
            <w:pPr>
              <w:pStyle w:val="Tabletext"/>
              <w:keepNext/>
              <w:keepLines/>
              <w:rPr>
                <w:lang w:eastAsia="zh-CN"/>
              </w:rPr>
            </w:pPr>
          </w:p>
        </w:tc>
      </w:tr>
      <w:tr w:rsidR="00DB1E33" w:rsidRPr="00DB1E33" w14:paraId="3A6CD82C" w14:textId="77777777" w:rsidTr="00610B13">
        <w:trPr>
          <w:trHeight w:val="60"/>
          <w:jc w:val="center"/>
        </w:trPr>
        <w:tc>
          <w:tcPr>
            <w:tcW w:w="1650" w:type="dxa"/>
            <w:vMerge w:val="restart"/>
            <w:vAlign w:val="center"/>
          </w:tcPr>
          <w:p w14:paraId="14212F4D" w14:textId="77777777" w:rsidR="00DB1E33" w:rsidRPr="00DB1E33" w:rsidRDefault="00DB1E33" w:rsidP="00610B13">
            <w:pPr>
              <w:pStyle w:val="Tabletext"/>
            </w:pPr>
            <w:r w:rsidRPr="00DB1E33">
              <w:t>Train Positioning</w:t>
            </w:r>
          </w:p>
        </w:tc>
        <w:tc>
          <w:tcPr>
            <w:tcW w:w="4644" w:type="dxa"/>
            <w:vAlign w:val="center"/>
          </w:tcPr>
          <w:p w14:paraId="582067D3" w14:textId="77777777" w:rsidR="00DB1E33" w:rsidRPr="00DB1E33" w:rsidRDefault="00DB1E33" w:rsidP="00610B13">
            <w:pPr>
              <w:pStyle w:val="Tabletext"/>
              <w:rPr>
                <w:lang w:eastAsia="ja-JP"/>
              </w:rPr>
            </w:pPr>
            <w:r w:rsidRPr="00DB1E33">
              <w:rPr>
                <w:lang w:eastAsia="ko-KR"/>
              </w:rPr>
              <w:t xml:space="preserve">ASMG: </w:t>
            </w:r>
          </w:p>
          <w:p w14:paraId="6E3BF519" w14:textId="77777777" w:rsidR="00DB1E33" w:rsidRPr="00DB1E33" w:rsidRDefault="00DB1E33" w:rsidP="00610B13">
            <w:pPr>
              <w:pStyle w:val="Tabletext"/>
              <w:rPr>
                <w:bCs/>
              </w:rPr>
            </w:pPr>
            <w:proofErr w:type="spellStart"/>
            <w:r w:rsidRPr="00DB1E33">
              <w:rPr>
                <w:bCs/>
              </w:rPr>
              <w:t>Eurobalise</w:t>
            </w:r>
            <w:proofErr w:type="spellEnd"/>
            <w:r w:rsidRPr="00DB1E33">
              <w:rPr>
                <w:bCs/>
              </w:rPr>
              <w:t xml:space="preserve"> </w:t>
            </w:r>
          </w:p>
          <w:p w14:paraId="0D36AC0F" w14:textId="77777777" w:rsidR="00DB1E33" w:rsidRPr="00DB1E33" w:rsidRDefault="00DB1E33" w:rsidP="00610B13">
            <w:pPr>
              <w:pStyle w:val="Tabletext"/>
            </w:pPr>
            <w:r w:rsidRPr="00DB1E33">
              <w:t xml:space="preserve">4.059-4.409 MHz </w:t>
            </w:r>
          </w:p>
          <w:p w14:paraId="05736530" w14:textId="77777777" w:rsidR="00DB1E33" w:rsidRPr="00DB1E33" w:rsidRDefault="00DB1E33" w:rsidP="00610B13">
            <w:pPr>
              <w:pStyle w:val="Tabletext"/>
            </w:pPr>
            <w:r w:rsidRPr="00DB1E33">
              <w:t>27.09-27.10 MHz</w:t>
            </w:r>
          </w:p>
        </w:tc>
        <w:tc>
          <w:tcPr>
            <w:tcW w:w="3345" w:type="dxa"/>
            <w:gridSpan w:val="3"/>
            <w:vAlign w:val="center"/>
          </w:tcPr>
          <w:p w14:paraId="36FD9C95" w14:textId="77777777" w:rsidR="00DB1E33" w:rsidRPr="00DB1E33" w:rsidRDefault="00DB1E33" w:rsidP="00610B13">
            <w:pPr>
              <w:pStyle w:val="Tabletext"/>
              <w:rPr>
                <w:lang w:eastAsia="zh-CN"/>
              </w:rPr>
            </w:pPr>
          </w:p>
        </w:tc>
      </w:tr>
      <w:tr w:rsidR="00DB1E33" w:rsidRPr="00DB1E33" w14:paraId="277403BC" w14:textId="77777777" w:rsidTr="00610B13">
        <w:trPr>
          <w:trHeight w:val="60"/>
          <w:jc w:val="center"/>
        </w:trPr>
        <w:tc>
          <w:tcPr>
            <w:tcW w:w="1650" w:type="dxa"/>
            <w:vMerge/>
            <w:vAlign w:val="center"/>
          </w:tcPr>
          <w:p w14:paraId="7CADD3DE" w14:textId="77777777" w:rsidR="00DB1E33" w:rsidRPr="00DB1E33" w:rsidRDefault="00DB1E33" w:rsidP="00610B13">
            <w:pPr>
              <w:pStyle w:val="Tabletext"/>
            </w:pPr>
          </w:p>
        </w:tc>
        <w:tc>
          <w:tcPr>
            <w:tcW w:w="4644" w:type="dxa"/>
            <w:vAlign w:val="center"/>
          </w:tcPr>
          <w:p w14:paraId="33A5DB38" w14:textId="597812DA" w:rsidR="00DB1E33" w:rsidRPr="00DB1E33" w:rsidRDefault="00DB1E33" w:rsidP="00610B13">
            <w:pPr>
              <w:pStyle w:val="Tabletext"/>
              <w:rPr>
                <w:lang w:eastAsia="ko-KR"/>
              </w:rPr>
            </w:pPr>
            <w:r w:rsidRPr="00DB1E33">
              <w:rPr>
                <w:lang w:eastAsia="ko-KR"/>
              </w:rPr>
              <w:t>CEPT</w:t>
            </w:r>
            <w:r w:rsidR="00610B13">
              <w:rPr>
                <w:lang w:eastAsia="ko-KR"/>
              </w:rPr>
              <w:t xml:space="preserve"> </w:t>
            </w:r>
            <w:r w:rsidR="00610B13" w:rsidRPr="00610B13">
              <w:rPr>
                <w:vertAlign w:val="superscript"/>
                <w:lang w:eastAsia="ko-KR"/>
              </w:rPr>
              <w:t>2</w:t>
            </w:r>
            <w:r w:rsidRPr="00DB1E33">
              <w:rPr>
                <w:lang w:eastAsia="ko-KR"/>
              </w:rPr>
              <w:t>:</w:t>
            </w:r>
          </w:p>
          <w:p w14:paraId="7CD7B8A6" w14:textId="77777777" w:rsidR="00DB1E33" w:rsidRPr="00DB1E33" w:rsidRDefault="00DB1E33" w:rsidP="00610B13">
            <w:pPr>
              <w:pStyle w:val="Tabletext"/>
              <w:rPr>
                <w:lang w:eastAsia="zh-CN"/>
              </w:rPr>
            </w:pPr>
            <w:r w:rsidRPr="00DB1E33">
              <w:rPr>
                <w:lang w:eastAsia="ko-KR"/>
              </w:rPr>
              <w:t>27.09-27.10 MHz</w:t>
            </w:r>
            <w:r w:rsidRPr="00DB1E33">
              <w:rPr>
                <w:position w:val="6"/>
                <w:sz w:val="18"/>
                <w:lang w:eastAsia="ko-KR"/>
              </w:rPr>
              <w:footnoteReference w:id="5"/>
            </w:r>
          </w:p>
        </w:tc>
        <w:tc>
          <w:tcPr>
            <w:tcW w:w="3345" w:type="dxa"/>
            <w:gridSpan w:val="3"/>
            <w:vAlign w:val="center"/>
          </w:tcPr>
          <w:p w14:paraId="7AD3B92E" w14:textId="77777777" w:rsidR="00DB1E33" w:rsidRPr="00DB1E33" w:rsidRDefault="00DB1E33" w:rsidP="00610B13">
            <w:pPr>
              <w:pStyle w:val="Tabletext"/>
              <w:rPr>
                <w:lang w:eastAsia="zh-CN"/>
              </w:rPr>
            </w:pPr>
            <w:r w:rsidRPr="00DB1E33">
              <w:rPr>
                <w:lang w:eastAsia="zh-CN"/>
              </w:rPr>
              <w:t>See Note 1</w:t>
            </w:r>
          </w:p>
        </w:tc>
      </w:tr>
      <w:tr w:rsidR="00DB1E33" w:rsidRPr="00DB1E33" w14:paraId="37A8FCD4" w14:textId="77777777" w:rsidTr="00610B13">
        <w:trPr>
          <w:trHeight w:val="60"/>
          <w:jc w:val="center"/>
        </w:trPr>
        <w:tc>
          <w:tcPr>
            <w:tcW w:w="1650" w:type="dxa"/>
            <w:vAlign w:val="center"/>
          </w:tcPr>
          <w:p w14:paraId="28C01E09" w14:textId="77777777" w:rsidR="00DB1E33" w:rsidRPr="00DB1E33" w:rsidRDefault="00DB1E33" w:rsidP="00610B13">
            <w:pPr>
              <w:pStyle w:val="Tabletext"/>
            </w:pPr>
            <w:r w:rsidRPr="00DB1E33">
              <w:t>Train Remote</w:t>
            </w:r>
          </w:p>
        </w:tc>
        <w:tc>
          <w:tcPr>
            <w:tcW w:w="4644" w:type="dxa"/>
          </w:tcPr>
          <w:p w14:paraId="6D4D17D5" w14:textId="77777777" w:rsidR="00DB1E33" w:rsidRPr="00DB1E33" w:rsidRDefault="00DB1E33" w:rsidP="00610B13">
            <w:pPr>
              <w:pStyle w:val="Tabletext"/>
              <w:rPr>
                <w:lang w:eastAsia="ja-JP"/>
              </w:rPr>
            </w:pPr>
            <w:r w:rsidRPr="00DB1E33">
              <w:t>RCC</w:t>
            </w:r>
            <w:r w:rsidRPr="00DB1E33">
              <w:rPr>
                <w:vertAlign w:val="superscript"/>
              </w:rPr>
              <w:t>3</w:t>
            </w:r>
            <w:r w:rsidRPr="00DB1E33">
              <w:t xml:space="preserve">: </w:t>
            </w:r>
          </w:p>
          <w:p w14:paraId="41983B0B" w14:textId="77777777" w:rsidR="00DB1E33" w:rsidRPr="00DB1E33" w:rsidRDefault="00DB1E33" w:rsidP="00610B13">
            <w:pPr>
              <w:pStyle w:val="Tabletext"/>
              <w:rPr>
                <w:lang w:eastAsia="ja-JP"/>
              </w:rPr>
            </w:pPr>
            <w:r w:rsidRPr="00DB1E33">
              <w:t>Part</w:t>
            </w:r>
            <w:r w:rsidRPr="00DB1E33">
              <w:rPr>
                <w:lang w:eastAsia="ja-JP"/>
              </w:rPr>
              <w:t>s</w:t>
            </w:r>
            <w:r w:rsidRPr="00DB1E33">
              <w:t xml:space="preserve"> of </w:t>
            </w:r>
            <w:r w:rsidRPr="00DB1E33">
              <w:rPr>
                <w:lang w:eastAsia="ko-KR"/>
              </w:rPr>
              <w:t>138-174 MHz</w:t>
            </w:r>
            <w:r w:rsidRPr="00DB1E33">
              <w:rPr>
                <w:position w:val="6"/>
                <w:sz w:val="18"/>
                <w:lang w:eastAsia="ko-KR"/>
              </w:rPr>
              <w:footnoteReference w:id="6"/>
            </w:r>
          </w:p>
          <w:p w14:paraId="081DE7CC" w14:textId="77777777" w:rsidR="00DB1E33" w:rsidRPr="00DB1E33" w:rsidRDefault="00DB1E33" w:rsidP="00610B13">
            <w:pPr>
              <w:pStyle w:val="Tabletext"/>
              <w:rPr>
                <w:lang w:eastAsia="ja-JP"/>
              </w:rPr>
            </w:pPr>
            <w:r w:rsidRPr="00DB1E33">
              <w:rPr>
                <w:lang w:eastAsia="ko-KR"/>
              </w:rPr>
              <w:t>406.2-430 MHz / 440</w:t>
            </w:r>
            <w:r w:rsidRPr="00DB1E33">
              <w:rPr>
                <w:lang w:eastAsia="ko-KR"/>
              </w:rPr>
              <w:noBreakHyphen/>
              <w:t>470 MHz</w:t>
            </w:r>
          </w:p>
          <w:p w14:paraId="7E522591" w14:textId="77777777" w:rsidR="00DB1E33" w:rsidRPr="00DB1E33" w:rsidRDefault="00DB1E33" w:rsidP="00610B13">
            <w:pPr>
              <w:pStyle w:val="Tabletext"/>
              <w:rPr>
                <w:lang w:eastAsia="zh-CN"/>
              </w:rPr>
            </w:pPr>
            <w:r w:rsidRPr="00DB1E33">
              <w:rPr>
                <w:lang w:eastAsia="ko-KR"/>
              </w:rPr>
              <w:t>876-880 MHz / 921-925 MHz</w:t>
            </w:r>
          </w:p>
          <w:p w14:paraId="30782F2D" w14:textId="77777777" w:rsidR="00DB1E33" w:rsidRPr="00DB1E33" w:rsidRDefault="00DB1E33" w:rsidP="00610B13">
            <w:pPr>
              <w:pStyle w:val="Tabletext"/>
              <w:rPr>
                <w:lang w:eastAsia="zh-CN"/>
              </w:rPr>
            </w:pPr>
            <w:r w:rsidRPr="00DB1E33">
              <w:rPr>
                <w:lang w:eastAsia="zh-CN"/>
              </w:rPr>
              <w:t>ASMG:</w:t>
            </w:r>
          </w:p>
          <w:p w14:paraId="0DB6A2CC" w14:textId="77777777" w:rsidR="00DB1E33" w:rsidRPr="00DB1E33" w:rsidRDefault="00DB1E33" w:rsidP="00610B13">
            <w:pPr>
              <w:pStyle w:val="Tabletext"/>
              <w:rPr>
                <w:b/>
                <w:bCs/>
                <w:lang w:eastAsia="ja-JP"/>
              </w:rPr>
            </w:pPr>
            <w:r w:rsidRPr="00DB1E33">
              <w:rPr>
                <w:b/>
                <w:bCs/>
                <w:lang w:eastAsia="ja-JP"/>
              </w:rPr>
              <w:t>Tower Control</w:t>
            </w:r>
          </w:p>
          <w:p w14:paraId="32903098" w14:textId="77777777" w:rsidR="00DB1E33" w:rsidRPr="00DB1E33" w:rsidRDefault="00DB1E33" w:rsidP="00610B13">
            <w:pPr>
              <w:pStyle w:val="Tabletext"/>
              <w:rPr>
                <w:lang w:eastAsia="zh-CN"/>
              </w:rPr>
            </w:pPr>
            <w:r w:rsidRPr="00DB1E33">
              <w:rPr>
                <w:lang w:eastAsia="ja-JP"/>
              </w:rPr>
              <w:t>440-449 MHz</w:t>
            </w:r>
            <w:r w:rsidRPr="00DB1E33">
              <w:rPr>
                <w:position w:val="6"/>
                <w:sz w:val="18"/>
                <w:vertAlign w:val="superscript"/>
                <w:lang w:eastAsia="ja-JP"/>
              </w:rPr>
              <w:footnoteReference w:id="7"/>
            </w:r>
          </w:p>
        </w:tc>
        <w:tc>
          <w:tcPr>
            <w:tcW w:w="3345" w:type="dxa"/>
            <w:gridSpan w:val="3"/>
            <w:vAlign w:val="center"/>
          </w:tcPr>
          <w:p w14:paraId="60A511CE" w14:textId="77777777" w:rsidR="00DB1E33" w:rsidRPr="00DB1E33" w:rsidRDefault="00DB1E33" w:rsidP="00610B13">
            <w:pPr>
              <w:pStyle w:val="Tabletext"/>
              <w:rPr>
                <w:lang w:eastAsia="zh-CN"/>
              </w:rPr>
            </w:pPr>
            <w:r w:rsidRPr="00DB1E33">
              <w:rPr>
                <w:lang w:eastAsia="zh-CN"/>
              </w:rPr>
              <w:t>See Note 1</w:t>
            </w:r>
          </w:p>
        </w:tc>
      </w:tr>
      <w:tr w:rsidR="00DB1E33" w:rsidRPr="00DB1E33" w14:paraId="2F1720D6" w14:textId="77777777" w:rsidTr="00610B13">
        <w:trPr>
          <w:trHeight w:val="60"/>
          <w:jc w:val="center"/>
        </w:trPr>
        <w:tc>
          <w:tcPr>
            <w:tcW w:w="1650" w:type="dxa"/>
            <w:tcBorders>
              <w:bottom w:val="single" w:sz="4" w:space="0" w:color="auto"/>
            </w:tcBorders>
            <w:vAlign w:val="center"/>
          </w:tcPr>
          <w:p w14:paraId="68F8278E" w14:textId="77777777" w:rsidR="00DB1E33" w:rsidRPr="00DB1E33" w:rsidRDefault="00DB1E33" w:rsidP="00610B13">
            <w:pPr>
              <w:pStyle w:val="Tabletext"/>
              <w:rPr>
                <w:lang w:eastAsia="ja-JP"/>
              </w:rPr>
            </w:pPr>
            <w:r w:rsidRPr="00DB1E33">
              <w:rPr>
                <w:lang w:eastAsia="ja-JP"/>
              </w:rPr>
              <w:t>Train Surveillance</w:t>
            </w:r>
          </w:p>
        </w:tc>
        <w:tc>
          <w:tcPr>
            <w:tcW w:w="4644" w:type="dxa"/>
            <w:tcBorders>
              <w:bottom w:val="single" w:sz="4" w:space="0" w:color="auto"/>
            </w:tcBorders>
            <w:vAlign w:val="center"/>
          </w:tcPr>
          <w:p w14:paraId="13126AED" w14:textId="77777777" w:rsidR="00DB1E33" w:rsidRPr="00DB1E33" w:rsidRDefault="00DB1E33" w:rsidP="00610B13">
            <w:pPr>
              <w:pStyle w:val="Tabletext"/>
              <w:rPr>
                <w:lang w:eastAsia="zh-CN"/>
              </w:rPr>
            </w:pPr>
            <w:r w:rsidRPr="00DB1E33">
              <w:rPr>
                <w:lang w:eastAsia="zh-CN"/>
              </w:rPr>
              <w:t>ASMG:</w:t>
            </w:r>
          </w:p>
          <w:p w14:paraId="449CAEA2" w14:textId="44548433" w:rsidR="00DB1E33" w:rsidRPr="00DB1E33" w:rsidRDefault="00DB1E33" w:rsidP="00610B13">
            <w:pPr>
              <w:pStyle w:val="Tabletext"/>
              <w:rPr>
                <w:lang w:eastAsia="ja-JP"/>
              </w:rPr>
            </w:pPr>
            <w:r w:rsidRPr="00DB1E33">
              <w:rPr>
                <w:lang w:eastAsia="ja-JP"/>
              </w:rPr>
              <w:t>2 400-2 483.5 MHz</w:t>
            </w:r>
            <w:r w:rsidR="00610B13">
              <w:rPr>
                <w:vertAlign w:val="superscript"/>
                <w:lang w:eastAsia="ja-JP"/>
              </w:rPr>
              <w:t>1</w:t>
            </w:r>
          </w:p>
          <w:p w14:paraId="49E460F5" w14:textId="5656A7F0" w:rsidR="00DB1E33" w:rsidRPr="00DB1E33" w:rsidRDefault="00DB1E33" w:rsidP="00610B13">
            <w:pPr>
              <w:pStyle w:val="Tabletext"/>
              <w:rPr>
                <w:lang w:eastAsia="ja-JP"/>
              </w:rPr>
            </w:pPr>
            <w:r w:rsidRPr="00DB1E33">
              <w:rPr>
                <w:lang w:eastAsia="ja-JP"/>
              </w:rPr>
              <w:t>5 150-5 350 MHz</w:t>
            </w:r>
            <w:r w:rsidR="00610B13">
              <w:rPr>
                <w:vertAlign w:val="superscript"/>
                <w:lang w:eastAsia="ja-JP"/>
              </w:rPr>
              <w:t>1</w:t>
            </w:r>
          </w:p>
          <w:p w14:paraId="59686441" w14:textId="463A1ACB" w:rsidR="00DB1E33" w:rsidRPr="00DB1E33" w:rsidRDefault="00DB1E33" w:rsidP="00610B13">
            <w:pPr>
              <w:pStyle w:val="Tabletext"/>
              <w:rPr>
                <w:lang w:eastAsia="zh-CN"/>
              </w:rPr>
            </w:pPr>
            <w:r w:rsidRPr="00DB1E33">
              <w:rPr>
                <w:lang w:eastAsia="ja-JP"/>
              </w:rPr>
              <w:t>5 725-5 875 MHz</w:t>
            </w:r>
            <w:r w:rsidR="00610B13">
              <w:rPr>
                <w:vertAlign w:val="superscript"/>
                <w:lang w:eastAsia="ja-JP"/>
              </w:rPr>
              <w:t>1</w:t>
            </w:r>
          </w:p>
        </w:tc>
        <w:tc>
          <w:tcPr>
            <w:tcW w:w="3345" w:type="dxa"/>
            <w:gridSpan w:val="3"/>
            <w:tcBorders>
              <w:bottom w:val="single" w:sz="4" w:space="0" w:color="auto"/>
            </w:tcBorders>
            <w:vAlign w:val="center"/>
          </w:tcPr>
          <w:p w14:paraId="14DAF5DF" w14:textId="77777777" w:rsidR="00DB1E33" w:rsidRPr="00DB1E33" w:rsidRDefault="00DB1E33" w:rsidP="00610B13">
            <w:pPr>
              <w:pStyle w:val="Tabletext"/>
              <w:rPr>
                <w:lang w:eastAsia="zh-CN"/>
              </w:rPr>
            </w:pPr>
            <w:r w:rsidRPr="00DB1E33">
              <w:rPr>
                <w:lang w:eastAsia="zh-CN"/>
              </w:rPr>
              <w:t>See Note 1</w:t>
            </w:r>
          </w:p>
        </w:tc>
      </w:tr>
      <w:tr w:rsidR="00DB1E33" w:rsidRPr="00DB1E33" w14:paraId="1172010E" w14:textId="77777777" w:rsidTr="00610B13">
        <w:trPr>
          <w:trHeight w:val="60"/>
          <w:jc w:val="center"/>
        </w:trPr>
        <w:tc>
          <w:tcPr>
            <w:tcW w:w="9639" w:type="dxa"/>
            <w:gridSpan w:val="5"/>
            <w:tcBorders>
              <w:left w:val="nil"/>
              <w:bottom w:val="nil"/>
              <w:right w:val="nil"/>
            </w:tcBorders>
            <w:vAlign w:val="center"/>
          </w:tcPr>
          <w:p w14:paraId="25538DC2" w14:textId="77777777" w:rsidR="00DB1E33" w:rsidRPr="00DB1E33" w:rsidRDefault="00DB1E33" w:rsidP="00610B13">
            <w:pPr>
              <w:pStyle w:val="Tabletext"/>
              <w:rPr>
                <w:lang w:eastAsia="zh-CN"/>
              </w:rPr>
            </w:pPr>
            <w:r w:rsidRPr="00DB1E33">
              <w:rPr>
                <w:lang w:eastAsia="zh-CN"/>
              </w:rPr>
              <w:t>Note 1: No Frequency ranges within the existing mobile service allocations for this RSTT application are harmonized at this time.</w:t>
            </w:r>
          </w:p>
        </w:tc>
      </w:tr>
    </w:tbl>
    <w:p w14:paraId="5D9F24B1" w14:textId="77777777" w:rsidR="00DB1E33" w:rsidRPr="00DB1E33" w:rsidRDefault="00DB1E33" w:rsidP="00DB1E33">
      <w:pPr>
        <w:tabs>
          <w:tab w:val="clear" w:pos="794"/>
          <w:tab w:val="clear" w:pos="1191"/>
          <w:tab w:val="clear" w:pos="1588"/>
          <w:tab w:val="clear" w:pos="1985"/>
        </w:tabs>
        <w:spacing w:before="0"/>
        <w:jc w:val="left"/>
        <w:rPr>
          <w:sz w:val="20"/>
          <w:lang w:eastAsia="zh-CN"/>
        </w:rPr>
      </w:pPr>
    </w:p>
    <w:p w14:paraId="3D4F7364" w14:textId="77777777" w:rsidR="00DB1E33" w:rsidRPr="00DB1E33" w:rsidRDefault="00DB1E33" w:rsidP="00DB1E33">
      <w:pPr>
        <w:tabs>
          <w:tab w:val="clear" w:pos="794"/>
          <w:tab w:val="clear" w:pos="1191"/>
          <w:tab w:val="clear" w:pos="1588"/>
          <w:tab w:val="clear" w:pos="1985"/>
        </w:tabs>
        <w:overflowPunct/>
        <w:autoSpaceDE/>
        <w:autoSpaceDN/>
        <w:adjustRightInd/>
        <w:spacing w:before="0"/>
        <w:jc w:val="left"/>
        <w:textAlignment w:val="auto"/>
        <w:rPr>
          <w:lang w:eastAsia="zh-CN"/>
        </w:rPr>
      </w:pPr>
      <w:r w:rsidRPr="00DB1E33">
        <w:rPr>
          <w:lang w:eastAsia="zh-CN"/>
        </w:rPr>
        <w:br w:type="page"/>
      </w:r>
    </w:p>
    <w:p w14:paraId="09B5EF94" w14:textId="1010D5F1" w:rsidR="00AA2022" w:rsidRPr="00E56005" w:rsidRDefault="00AA2022" w:rsidP="00AA2022">
      <w:pPr>
        <w:pStyle w:val="AnnexNoTitle"/>
      </w:pPr>
      <w:r w:rsidRPr="00E56005">
        <w:lastRenderedPageBreak/>
        <w:t>Annex</w:t>
      </w:r>
      <w:r>
        <w:t xml:space="preserve"> </w:t>
      </w:r>
      <w:r w:rsidR="006F590D">
        <w:t>3</w:t>
      </w:r>
      <w:r>
        <w:br/>
      </w:r>
      <w:r>
        <w:br/>
        <w:t>For some countries in Region 2</w:t>
      </w:r>
    </w:p>
    <w:p w14:paraId="64277E46" w14:textId="77777777" w:rsidR="00DB1E33" w:rsidRPr="00DB1E33" w:rsidRDefault="00DB1E33" w:rsidP="00A35814">
      <w:pPr>
        <w:pStyle w:val="Normalaftertitle"/>
        <w:rPr>
          <w:caps/>
        </w:rPr>
      </w:pPr>
      <w:r w:rsidRPr="00DB1E33">
        <w:t xml:space="preserve">The frequency ranges/bands presented below provide detailed information on the use of existing </w:t>
      </w:r>
      <w:r w:rsidRPr="00DB1E33">
        <w:rPr>
          <w:lang w:eastAsia="ja-JP"/>
        </w:rPr>
        <w:t xml:space="preserve">Land Mobile Service </w:t>
      </w:r>
      <w:r w:rsidRPr="00DB1E33">
        <w:t>allocations for RSTT applications. The information was provided by CITEL PCCII and is for information purposes</w:t>
      </w:r>
      <w:r w:rsidRPr="00DB1E33">
        <w:rPr>
          <w:lang w:eastAsia="ja-JP"/>
        </w:rPr>
        <w:t xml:space="preserve"> only</w:t>
      </w:r>
      <w:r w:rsidRPr="00DB1E33">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3688"/>
        <w:gridCol w:w="3701"/>
      </w:tblGrid>
      <w:tr w:rsidR="00FB2590" w:rsidRPr="00FB2590" w14:paraId="74D134B4" w14:textId="77777777" w:rsidTr="00FB2590">
        <w:trPr>
          <w:cantSplit/>
          <w:tblHeader/>
          <w:jc w:val="center"/>
        </w:trPr>
        <w:tc>
          <w:tcPr>
            <w:tcW w:w="5000" w:type="pct"/>
            <w:gridSpan w:val="3"/>
            <w:tcBorders>
              <w:top w:val="nil"/>
              <w:left w:val="nil"/>
              <w:bottom w:val="single" w:sz="4" w:space="0" w:color="auto"/>
              <w:right w:val="nil"/>
            </w:tcBorders>
            <w:vAlign w:val="center"/>
          </w:tcPr>
          <w:p w14:paraId="7174D910" w14:textId="77777777" w:rsidR="00FB2590" w:rsidRPr="00DB1E33" w:rsidRDefault="00FB2590" w:rsidP="00FB2590">
            <w:pPr>
              <w:pStyle w:val="TableNo"/>
            </w:pPr>
            <w:r w:rsidRPr="00DB1E33">
              <w:t xml:space="preserve">TABLE </w:t>
            </w:r>
            <w:r>
              <w:rPr>
                <w:iCs/>
                <w:lang w:eastAsia="zh-CN"/>
              </w:rPr>
              <w:t>2</w:t>
            </w:r>
          </w:p>
          <w:p w14:paraId="5942DAD0" w14:textId="2AB8298F" w:rsidR="00FB2590" w:rsidRPr="00FB2590" w:rsidRDefault="00FB2590" w:rsidP="00FB2590">
            <w:pPr>
              <w:pStyle w:val="Tabletitle"/>
              <w:rPr>
                <w:szCs w:val="22"/>
                <w:lang w:eastAsia="es-AR"/>
              </w:rPr>
            </w:pPr>
            <w:r w:rsidRPr="00DB1E33">
              <w:t xml:space="preserve">Frequency ranges considered </w:t>
            </w:r>
            <w:r w:rsidRPr="00DB1E33">
              <w:rPr>
                <w:lang w:eastAsia="zh-CN"/>
              </w:rPr>
              <w:t>f</w:t>
            </w:r>
            <w:r w:rsidRPr="00DB1E33">
              <w:t>or harmonization for RSTT in Region 2</w:t>
            </w:r>
          </w:p>
        </w:tc>
      </w:tr>
      <w:tr w:rsidR="00DB1E33" w:rsidRPr="00FB2590" w14:paraId="4DAF0F21" w14:textId="77777777" w:rsidTr="00D167F3">
        <w:trPr>
          <w:cantSplit/>
          <w:tblHeade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ED71E37" w14:textId="77777777" w:rsidR="00DB1E33" w:rsidRPr="00FB2590" w:rsidRDefault="00DB1E33" w:rsidP="00A35814">
            <w:pPr>
              <w:pStyle w:val="Tablehead"/>
              <w:rPr>
                <w:szCs w:val="22"/>
                <w:lang w:eastAsia="es-AR"/>
              </w:rPr>
            </w:pPr>
            <w:r w:rsidRPr="00FB2590">
              <w:rPr>
                <w:szCs w:val="22"/>
                <w:lang w:eastAsia="es-AR"/>
              </w:rPr>
              <w:t>Region 2</w:t>
            </w:r>
          </w:p>
        </w:tc>
      </w:tr>
      <w:tr w:rsidR="00DB1E33" w:rsidRPr="00FB2590" w14:paraId="494BFBCA" w14:textId="77777777" w:rsidTr="00D167F3">
        <w:trPr>
          <w:cantSplit/>
          <w:tblHeader/>
          <w:jc w:val="center"/>
        </w:trPr>
        <w:tc>
          <w:tcPr>
            <w:tcW w:w="1167" w:type="pct"/>
            <w:tcBorders>
              <w:top w:val="single" w:sz="4" w:space="0" w:color="auto"/>
              <w:left w:val="single" w:sz="4" w:space="0" w:color="auto"/>
              <w:bottom w:val="single" w:sz="4" w:space="0" w:color="auto"/>
              <w:right w:val="single" w:sz="4" w:space="0" w:color="auto"/>
            </w:tcBorders>
            <w:vAlign w:val="center"/>
            <w:hideMark/>
          </w:tcPr>
          <w:p w14:paraId="4FE4353C" w14:textId="77777777" w:rsidR="00DB1E33" w:rsidRPr="00FB2590" w:rsidRDefault="00DB1E33" w:rsidP="00A35814">
            <w:pPr>
              <w:pStyle w:val="Tablehead"/>
              <w:rPr>
                <w:szCs w:val="22"/>
                <w:lang w:eastAsia="es-AR"/>
              </w:rPr>
            </w:pPr>
            <w:r w:rsidRPr="00FB2590">
              <w:rPr>
                <w:szCs w:val="22"/>
                <w:lang w:eastAsia="es-AR"/>
              </w:rPr>
              <w:t>Application</w:t>
            </w:r>
          </w:p>
        </w:tc>
        <w:tc>
          <w:tcPr>
            <w:tcW w:w="1913" w:type="pct"/>
            <w:tcBorders>
              <w:top w:val="single" w:sz="4" w:space="0" w:color="auto"/>
              <w:left w:val="single" w:sz="4" w:space="0" w:color="auto"/>
              <w:bottom w:val="single" w:sz="4" w:space="0" w:color="auto"/>
              <w:right w:val="single" w:sz="4" w:space="0" w:color="auto"/>
            </w:tcBorders>
            <w:vAlign w:val="center"/>
            <w:hideMark/>
          </w:tcPr>
          <w:p w14:paraId="00DB2D3F" w14:textId="77777777" w:rsidR="00DB1E33" w:rsidRPr="00FB2590" w:rsidRDefault="00DB1E33" w:rsidP="00A35814">
            <w:pPr>
              <w:pStyle w:val="Tablehead"/>
              <w:rPr>
                <w:szCs w:val="22"/>
                <w:lang w:eastAsia="es-AR"/>
              </w:rPr>
            </w:pPr>
            <w:r w:rsidRPr="00FB2590">
              <w:rPr>
                <w:szCs w:val="22"/>
                <w:lang w:eastAsia="zh-CN"/>
              </w:rPr>
              <w:t xml:space="preserve">Frequency ranges </w:t>
            </w:r>
            <w:r w:rsidRPr="00FB2590">
              <w:rPr>
                <w:szCs w:val="22"/>
              </w:rPr>
              <w:t>within the existing mobile service allocations</w:t>
            </w:r>
            <w:r w:rsidRPr="00FB2590">
              <w:rPr>
                <w:szCs w:val="22"/>
                <w:lang w:eastAsia="zh-CN"/>
              </w:rPr>
              <w:t xml:space="preserve"> under consideration or proposed for harmonization</w:t>
            </w:r>
          </w:p>
        </w:tc>
        <w:tc>
          <w:tcPr>
            <w:tcW w:w="1920" w:type="pct"/>
            <w:tcBorders>
              <w:top w:val="single" w:sz="4" w:space="0" w:color="auto"/>
              <w:left w:val="single" w:sz="4" w:space="0" w:color="auto"/>
              <w:bottom w:val="single" w:sz="4" w:space="0" w:color="auto"/>
              <w:right w:val="single" w:sz="4" w:space="0" w:color="auto"/>
            </w:tcBorders>
            <w:vAlign w:val="center"/>
            <w:hideMark/>
          </w:tcPr>
          <w:p w14:paraId="73637352" w14:textId="77777777" w:rsidR="00DB1E33" w:rsidRPr="00FB2590" w:rsidRDefault="00DB1E33" w:rsidP="00A35814">
            <w:pPr>
              <w:pStyle w:val="Tablehead"/>
              <w:rPr>
                <w:szCs w:val="22"/>
                <w:lang w:eastAsia="ja-JP"/>
              </w:rPr>
            </w:pPr>
            <w:r w:rsidRPr="00FB2590">
              <w:rPr>
                <w:szCs w:val="22"/>
                <w:lang w:eastAsia="zh-CN"/>
              </w:rPr>
              <w:t>Harmonized frequency ranges</w:t>
            </w:r>
            <w:r w:rsidRPr="00FB2590">
              <w:rPr>
                <w:szCs w:val="22"/>
              </w:rPr>
              <w:t xml:space="preserve"> within the existing mobile service allocations in </w:t>
            </w:r>
            <w:proofErr w:type="gramStart"/>
            <w:r w:rsidRPr="00FB2590">
              <w:rPr>
                <w:szCs w:val="22"/>
              </w:rPr>
              <w:t>Region</w:t>
            </w:r>
            <w:proofErr w:type="gramEnd"/>
            <w:r w:rsidRPr="00FB2590">
              <w:rPr>
                <w:szCs w:val="22"/>
              </w:rPr>
              <w:t xml:space="preserve"> 2</w:t>
            </w:r>
            <w:r w:rsidRPr="00FB2590">
              <w:rPr>
                <w:position w:val="6"/>
                <w:szCs w:val="22"/>
                <w:lang w:eastAsia="es-AR"/>
              </w:rPr>
              <w:footnoteReference w:id="8"/>
            </w:r>
            <w:r w:rsidRPr="00FB2590">
              <w:rPr>
                <w:szCs w:val="22"/>
                <w:lang w:eastAsia="ja-JP"/>
              </w:rPr>
              <w:t xml:space="preserve"> </w:t>
            </w:r>
          </w:p>
        </w:tc>
      </w:tr>
      <w:tr w:rsidR="00DB1E33" w:rsidRPr="00FB2590" w14:paraId="609E64E0" w14:textId="77777777" w:rsidTr="00D167F3">
        <w:trPr>
          <w:cantSplit/>
          <w:jc w:val="center"/>
        </w:trPr>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03074216" w14:textId="77777777" w:rsidR="00DB1E33" w:rsidRPr="00FB2590" w:rsidRDefault="00DB1E33" w:rsidP="00865DE4">
            <w:pPr>
              <w:pStyle w:val="Tabletext"/>
              <w:jc w:val="left"/>
              <w:rPr>
                <w:szCs w:val="22"/>
                <w:lang w:eastAsia="es-AR"/>
              </w:rPr>
            </w:pPr>
            <w:r w:rsidRPr="00FB2590">
              <w:rPr>
                <w:szCs w:val="22"/>
                <w:lang w:eastAsia="es-AR"/>
              </w:rPr>
              <w:t>Train Radio</w:t>
            </w:r>
          </w:p>
        </w:tc>
        <w:tc>
          <w:tcPr>
            <w:tcW w:w="1913" w:type="pct"/>
            <w:tcBorders>
              <w:top w:val="single" w:sz="4" w:space="0" w:color="auto"/>
              <w:left w:val="single" w:sz="4" w:space="0" w:color="auto"/>
              <w:bottom w:val="nil"/>
              <w:right w:val="single" w:sz="4" w:space="0" w:color="auto"/>
            </w:tcBorders>
            <w:vAlign w:val="center"/>
            <w:hideMark/>
          </w:tcPr>
          <w:p w14:paraId="487F0754" w14:textId="77777777" w:rsidR="00DB1E33" w:rsidRPr="00FB2590" w:rsidRDefault="00DB1E33" w:rsidP="00865DE4">
            <w:pPr>
              <w:pStyle w:val="Tabletext"/>
              <w:jc w:val="left"/>
              <w:rPr>
                <w:szCs w:val="22"/>
                <w:lang w:eastAsia="es-AR"/>
              </w:rPr>
            </w:pPr>
            <w:r w:rsidRPr="00FB2590">
              <w:rPr>
                <w:szCs w:val="22"/>
                <w:lang w:eastAsia="es-AR"/>
              </w:rPr>
              <w:t>USA:</w:t>
            </w:r>
          </w:p>
        </w:tc>
        <w:tc>
          <w:tcPr>
            <w:tcW w:w="1920" w:type="pct"/>
            <w:vMerge w:val="restart"/>
            <w:tcBorders>
              <w:top w:val="single" w:sz="4" w:space="0" w:color="auto"/>
              <w:left w:val="single" w:sz="4" w:space="0" w:color="auto"/>
              <w:bottom w:val="single" w:sz="4" w:space="0" w:color="auto"/>
              <w:right w:val="single" w:sz="4" w:space="0" w:color="auto"/>
            </w:tcBorders>
            <w:vAlign w:val="center"/>
          </w:tcPr>
          <w:p w14:paraId="4C490A58" w14:textId="77777777" w:rsidR="00DB1E33" w:rsidRPr="00FB2590" w:rsidRDefault="00DB1E33" w:rsidP="00865DE4">
            <w:pPr>
              <w:pStyle w:val="Tabletext"/>
              <w:jc w:val="left"/>
              <w:rPr>
                <w:szCs w:val="22"/>
                <w:lang w:eastAsia="es-AR"/>
              </w:rPr>
            </w:pPr>
            <w:r w:rsidRPr="00FB2590">
              <w:rPr>
                <w:szCs w:val="22"/>
                <w:lang w:eastAsia="es-AR"/>
              </w:rPr>
              <w:br/>
            </w:r>
            <w:r w:rsidRPr="00FB2590">
              <w:rPr>
                <w:szCs w:val="22"/>
                <w:lang w:eastAsia="es-AR"/>
              </w:rPr>
              <w:br/>
            </w:r>
            <w:r w:rsidRPr="00FB2590">
              <w:rPr>
                <w:szCs w:val="22"/>
                <w:lang w:eastAsia="es-AR"/>
              </w:rPr>
              <w:br/>
              <w:t xml:space="preserve">At least two </w:t>
            </w:r>
            <w:proofErr w:type="spellStart"/>
            <w:r w:rsidRPr="00FB2590">
              <w:rPr>
                <w:szCs w:val="22"/>
                <w:lang w:eastAsia="es-AR"/>
              </w:rPr>
              <w:t>Adm</w:t>
            </w:r>
            <w:proofErr w:type="spellEnd"/>
            <w:r w:rsidRPr="00FB2590">
              <w:rPr>
                <w:szCs w:val="22"/>
                <w:lang w:eastAsia="es-AR"/>
              </w:rPr>
              <w:t>: 148-174 MHz</w:t>
            </w:r>
          </w:p>
          <w:p w14:paraId="291EA0DF" w14:textId="4B045EBB" w:rsidR="00DB1E33" w:rsidRPr="00FB2590" w:rsidRDefault="00DB1E33" w:rsidP="00865DE4">
            <w:pPr>
              <w:pStyle w:val="Tabletext"/>
              <w:jc w:val="left"/>
              <w:rPr>
                <w:spacing w:val="-4"/>
                <w:szCs w:val="22"/>
                <w:lang w:eastAsia="es-AR"/>
              </w:rPr>
            </w:pPr>
            <w:r w:rsidRPr="00FB2590">
              <w:rPr>
                <w:spacing w:val="-4"/>
                <w:szCs w:val="22"/>
                <w:lang w:eastAsia="es-AR"/>
              </w:rPr>
              <w:t xml:space="preserve">More number of </w:t>
            </w:r>
            <w:proofErr w:type="spellStart"/>
            <w:r w:rsidRPr="00FB2590">
              <w:rPr>
                <w:spacing w:val="-4"/>
                <w:szCs w:val="22"/>
                <w:lang w:eastAsia="es-AR"/>
              </w:rPr>
              <w:t>Adm</w:t>
            </w:r>
            <w:proofErr w:type="spellEnd"/>
            <w:r w:rsidRPr="00FB2590">
              <w:rPr>
                <w:spacing w:val="-4"/>
                <w:szCs w:val="22"/>
                <w:lang w:eastAsia="es-AR"/>
              </w:rPr>
              <w:t>: 160.215</w:t>
            </w:r>
            <w:r w:rsidR="00865DE4" w:rsidRPr="00FB2590">
              <w:rPr>
                <w:szCs w:val="22"/>
                <w:lang w:eastAsia="zh-CN"/>
              </w:rPr>
              <w:noBreakHyphen/>
            </w:r>
            <w:r w:rsidRPr="00FB2590">
              <w:rPr>
                <w:spacing w:val="-4"/>
                <w:szCs w:val="22"/>
                <w:lang w:eastAsia="es-AR"/>
              </w:rPr>
              <w:t>161.565</w:t>
            </w:r>
            <w:r w:rsidR="00865DE4" w:rsidRPr="00FB2590">
              <w:rPr>
                <w:spacing w:val="-4"/>
                <w:szCs w:val="22"/>
                <w:lang w:eastAsia="es-AR"/>
              </w:rPr>
              <w:t> </w:t>
            </w:r>
            <w:r w:rsidRPr="00FB2590">
              <w:rPr>
                <w:spacing w:val="-4"/>
                <w:szCs w:val="22"/>
                <w:lang w:eastAsia="es-AR"/>
              </w:rPr>
              <w:t>MHz</w:t>
            </w:r>
          </w:p>
          <w:p w14:paraId="170E48C1"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Parts of 136-174 MHz</w:t>
            </w:r>
          </w:p>
          <w:p w14:paraId="1A09E15E" w14:textId="77777777" w:rsidR="00DB1E33" w:rsidRPr="00FB2590" w:rsidRDefault="00DB1E33" w:rsidP="00865DE4">
            <w:pPr>
              <w:pStyle w:val="Tabletext"/>
              <w:jc w:val="left"/>
              <w:rPr>
                <w:szCs w:val="22"/>
                <w:lang w:eastAsia="es-AR"/>
              </w:rPr>
            </w:pPr>
          </w:p>
          <w:p w14:paraId="0817910B" w14:textId="77777777" w:rsidR="00DB1E33" w:rsidRPr="00FB2590" w:rsidRDefault="00DB1E33" w:rsidP="00865DE4">
            <w:pPr>
              <w:pStyle w:val="Tabletext"/>
              <w:jc w:val="left"/>
              <w:rPr>
                <w:szCs w:val="22"/>
                <w:lang w:eastAsia="es-AR"/>
              </w:rPr>
            </w:pPr>
          </w:p>
          <w:p w14:paraId="0B2407D3" w14:textId="0CCD2B42"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xml:space="preserve">: </w:t>
            </w:r>
            <w:r w:rsidRPr="00FB2590">
              <w:rPr>
                <w:szCs w:val="22"/>
                <w:lang w:eastAsia="es-AR"/>
              </w:rPr>
              <w:br/>
              <w:t>Parts of 410-450 MHz and 450</w:t>
            </w:r>
            <w:r w:rsidR="00865DE4" w:rsidRPr="00FB2590">
              <w:rPr>
                <w:szCs w:val="22"/>
                <w:lang w:eastAsia="zh-CN"/>
              </w:rPr>
              <w:noBreakHyphen/>
            </w:r>
            <w:r w:rsidRPr="00FB2590">
              <w:rPr>
                <w:szCs w:val="22"/>
                <w:lang w:eastAsia="es-AR"/>
              </w:rPr>
              <w:t>470</w:t>
            </w:r>
            <w:r w:rsidR="00865DE4" w:rsidRPr="00FB2590">
              <w:rPr>
                <w:szCs w:val="22"/>
                <w:lang w:eastAsia="es-AR"/>
              </w:rPr>
              <w:t> </w:t>
            </w:r>
            <w:r w:rsidRPr="00FB2590">
              <w:rPr>
                <w:szCs w:val="22"/>
                <w:lang w:eastAsia="es-AR"/>
              </w:rPr>
              <w:t>MHz</w:t>
            </w:r>
          </w:p>
          <w:p w14:paraId="004CDF4E" w14:textId="0CBEB295"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452.95</w:t>
            </w:r>
            <w:r w:rsidR="00865DE4" w:rsidRPr="00FB2590">
              <w:rPr>
                <w:szCs w:val="22"/>
                <w:lang w:eastAsia="zh-CN"/>
              </w:rPr>
              <w:noBreakHyphen/>
            </w:r>
            <w:r w:rsidRPr="00FB2590">
              <w:rPr>
                <w:szCs w:val="22"/>
                <w:lang w:eastAsia="es-AR"/>
              </w:rPr>
              <w:t>457.00</w:t>
            </w:r>
            <w:r w:rsidR="00865DE4" w:rsidRPr="00FB2590">
              <w:rPr>
                <w:szCs w:val="22"/>
                <w:lang w:eastAsia="es-AR"/>
              </w:rPr>
              <w:t> </w:t>
            </w:r>
            <w:r w:rsidRPr="00FB2590">
              <w:rPr>
                <w:szCs w:val="22"/>
                <w:lang w:eastAsia="es-AR"/>
              </w:rPr>
              <w:t>MHz</w:t>
            </w:r>
          </w:p>
          <w:p w14:paraId="201F68E9"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Parts of 410-470 MHz</w:t>
            </w:r>
          </w:p>
          <w:p w14:paraId="7008879D" w14:textId="77777777" w:rsidR="00DB1E33" w:rsidRPr="00FB2590" w:rsidRDefault="00DB1E33" w:rsidP="00865DE4">
            <w:pPr>
              <w:pStyle w:val="Tabletext"/>
              <w:jc w:val="left"/>
              <w:rPr>
                <w:szCs w:val="22"/>
                <w:lang w:eastAsia="es-AR"/>
              </w:rPr>
            </w:pPr>
          </w:p>
          <w:p w14:paraId="12477984" w14:textId="77777777" w:rsidR="00DB1E33" w:rsidRPr="00FB2590" w:rsidRDefault="00DB1E33" w:rsidP="00865DE4">
            <w:pPr>
              <w:pStyle w:val="Tabletext"/>
              <w:jc w:val="left"/>
              <w:rPr>
                <w:szCs w:val="22"/>
                <w:lang w:eastAsia="es-AR"/>
              </w:rPr>
            </w:pPr>
          </w:p>
          <w:p w14:paraId="5B0D6A95" w14:textId="77777777"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898.4-928 MHz</w:t>
            </w:r>
          </w:p>
          <w:p w14:paraId="2CBEC7B9" w14:textId="77777777"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902-928 MHz</w:t>
            </w:r>
          </w:p>
          <w:p w14:paraId="2E00C5C5"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800-930 MHz</w:t>
            </w:r>
          </w:p>
          <w:p w14:paraId="6EAFEDEE" w14:textId="77777777" w:rsidR="00DB1E33" w:rsidRPr="00FB2590" w:rsidRDefault="00DB1E33" w:rsidP="00865DE4">
            <w:pPr>
              <w:pStyle w:val="Tabletext"/>
              <w:jc w:val="left"/>
              <w:rPr>
                <w:szCs w:val="22"/>
                <w:lang w:eastAsia="es-AR"/>
              </w:rPr>
            </w:pPr>
          </w:p>
          <w:p w14:paraId="6E47BBB8" w14:textId="77777777" w:rsidR="00DB1E33" w:rsidRPr="00FB2590" w:rsidRDefault="00DB1E33" w:rsidP="00865DE4">
            <w:pPr>
              <w:pStyle w:val="Tabletext"/>
              <w:jc w:val="left"/>
              <w:rPr>
                <w:szCs w:val="22"/>
                <w:lang w:eastAsia="es-AR"/>
              </w:rPr>
            </w:pPr>
          </w:p>
          <w:p w14:paraId="50F97036" w14:textId="77777777" w:rsidR="00DB1E33" w:rsidRPr="00FB2590" w:rsidRDefault="00DB1E33" w:rsidP="00865DE4">
            <w:pPr>
              <w:pStyle w:val="Tabletext"/>
              <w:jc w:val="left"/>
              <w:rPr>
                <w:szCs w:val="22"/>
                <w:lang w:eastAsia="es-AR"/>
              </w:rPr>
            </w:pPr>
          </w:p>
          <w:p w14:paraId="0C52B6E4" w14:textId="6FA8D27E"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1.5 GHz. 2</w:t>
            </w:r>
            <w:r w:rsidR="00865DE4" w:rsidRPr="00FB2590">
              <w:rPr>
                <w:szCs w:val="22"/>
                <w:lang w:eastAsia="zh-CN"/>
              </w:rPr>
              <w:noBreakHyphen/>
            </w:r>
            <w:r w:rsidRPr="00FB2590">
              <w:rPr>
                <w:szCs w:val="22"/>
                <w:lang w:eastAsia="es-AR"/>
              </w:rPr>
              <w:t>10.5</w:t>
            </w:r>
            <w:r w:rsidR="00865DE4" w:rsidRPr="00FB2590">
              <w:rPr>
                <w:szCs w:val="22"/>
                <w:lang w:eastAsia="es-AR"/>
              </w:rPr>
              <w:t> </w:t>
            </w:r>
            <w:r w:rsidRPr="00FB2590">
              <w:rPr>
                <w:szCs w:val="22"/>
                <w:lang w:eastAsia="es-AR"/>
              </w:rPr>
              <w:t>GHz and 17.7-18.0 GHz</w:t>
            </w:r>
          </w:p>
          <w:p w14:paraId="5C3EF230" w14:textId="509AA907"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7</w:t>
            </w:r>
            <w:r w:rsidR="00865DE4" w:rsidRPr="00FB2590">
              <w:rPr>
                <w:szCs w:val="22"/>
                <w:lang w:eastAsia="es-AR"/>
              </w:rPr>
              <w:t> </w:t>
            </w:r>
            <w:r w:rsidRPr="00FB2590">
              <w:rPr>
                <w:szCs w:val="22"/>
                <w:lang w:eastAsia="es-AR"/>
              </w:rPr>
              <w:t>110</w:t>
            </w:r>
            <w:r w:rsidR="00865DE4" w:rsidRPr="00FB2590">
              <w:rPr>
                <w:szCs w:val="22"/>
                <w:lang w:eastAsia="zh-CN"/>
              </w:rPr>
              <w:noBreakHyphen/>
            </w:r>
            <w:r w:rsidRPr="00FB2590">
              <w:rPr>
                <w:szCs w:val="22"/>
                <w:lang w:eastAsia="es-AR"/>
              </w:rPr>
              <w:t>7</w:t>
            </w:r>
            <w:r w:rsidR="00865DE4" w:rsidRPr="00FB2590">
              <w:rPr>
                <w:szCs w:val="22"/>
                <w:lang w:eastAsia="es-AR"/>
              </w:rPr>
              <w:t> </w:t>
            </w:r>
            <w:r w:rsidRPr="00FB2590">
              <w:rPr>
                <w:szCs w:val="22"/>
                <w:lang w:eastAsia="es-AR"/>
              </w:rPr>
              <w:t>125</w:t>
            </w:r>
            <w:r w:rsidR="00865DE4" w:rsidRPr="00FB2590">
              <w:rPr>
                <w:szCs w:val="22"/>
                <w:lang w:eastAsia="es-AR"/>
              </w:rPr>
              <w:t> </w:t>
            </w:r>
            <w:r w:rsidRPr="00FB2590">
              <w:rPr>
                <w:szCs w:val="22"/>
                <w:lang w:eastAsia="es-AR"/>
              </w:rPr>
              <w:t>MHz</w:t>
            </w:r>
          </w:p>
          <w:p w14:paraId="75DDFF77"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Parts of 1</w:t>
            </w:r>
            <w:r w:rsidRPr="00FB2590">
              <w:rPr>
                <w:szCs w:val="22"/>
                <w:lang w:eastAsia="ja-JP"/>
              </w:rPr>
              <w:t xml:space="preserve"> </w:t>
            </w:r>
            <w:r w:rsidRPr="00FB2590">
              <w:rPr>
                <w:szCs w:val="22"/>
                <w:lang w:eastAsia="es-AR"/>
              </w:rPr>
              <w:t>427-19.7 GHz</w:t>
            </w:r>
          </w:p>
        </w:tc>
      </w:tr>
      <w:tr w:rsidR="00DB1E33" w:rsidRPr="00FB2590" w14:paraId="3626576B"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0CDE7"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4937D94E" w14:textId="77777777" w:rsidR="00DB1E33" w:rsidRPr="00FB2590" w:rsidRDefault="00DB1E33" w:rsidP="00865DE4">
            <w:pPr>
              <w:pStyle w:val="Tabletext"/>
              <w:jc w:val="left"/>
              <w:rPr>
                <w:szCs w:val="22"/>
                <w:lang w:eastAsia="es-AR"/>
              </w:rPr>
            </w:pPr>
            <w:r w:rsidRPr="00FB2590">
              <w:rPr>
                <w:szCs w:val="22"/>
                <w:lang w:eastAsia="es-AR"/>
              </w:rPr>
              <w:t>160.215-161.565 MHz</w:t>
            </w:r>
            <w:r w:rsidRPr="00FB2590">
              <w:rPr>
                <w:szCs w:val="22"/>
                <w:lang w:eastAsia="es-AR"/>
              </w:rPr>
              <w:br/>
              <w:t>452.92500/457.92500 MHz</w:t>
            </w:r>
            <w:r w:rsidRPr="00FB2590">
              <w:rPr>
                <w:szCs w:val="22"/>
                <w:lang w:eastAsia="es-AR"/>
              </w:rPr>
              <w:br/>
              <w:t>452.95000/457.95000 MHz</w:t>
            </w:r>
            <w:r w:rsidRPr="00FB2590">
              <w:rPr>
                <w:szCs w:val="22"/>
                <w:lang w:eastAsia="es-AR"/>
              </w:rPr>
              <w:br/>
            </w:r>
            <w:r w:rsidRPr="00FB2590">
              <w:rPr>
                <w:szCs w:val="22"/>
                <w:lang w:eastAsia="ja-JP"/>
              </w:rPr>
              <w:t xml:space="preserve">Parts of </w:t>
            </w:r>
            <w:r w:rsidRPr="00FB2590">
              <w:rPr>
                <w:szCs w:val="22"/>
                <w:lang w:eastAsia="es-AR"/>
              </w:rPr>
              <w:t>2 000-18 000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85CA0" w14:textId="77777777" w:rsidR="00DB1E33" w:rsidRPr="00FB2590" w:rsidRDefault="00DB1E33" w:rsidP="00865DE4">
            <w:pPr>
              <w:pStyle w:val="Tabletext"/>
              <w:jc w:val="left"/>
              <w:rPr>
                <w:szCs w:val="22"/>
                <w:lang w:eastAsia="es-AR"/>
              </w:rPr>
            </w:pPr>
          </w:p>
        </w:tc>
      </w:tr>
      <w:tr w:rsidR="00DB1E33" w:rsidRPr="00FB2590" w14:paraId="7657FAA9"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46FEC"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nil"/>
              <w:right w:val="single" w:sz="4" w:space="0" w:color="auto"/>
            </w:tcBorders>
            <w:vAlign w:val="center"/>
            <w:hideMark/>
          </w:tcPr>
          <w:p w14:paraId="77769895" w14:textId="77777777" w:rsidR="00DB1E33" w:rsidRPr="00FB2590" w:rsidRDefault="00DB1E33" w:rsidP="00865DE4">
            <w:pPr>
              <w:pStyle w:val="Tabletext"/>
              <w:jc w:val="left"/>
              <w:rPr>
                <w:szCs w:val="22"/>
                <w:lang w:eastAsia="es-AR"/>
              </w:rPr>
            </w:pPr>
            <w:r w:rsidRPr="00FB2590">
              <w:rPr>
                <w:szCs w:val="22"/>
                <w:lang w:eastAsia="es-AR"/>
              </w:rPr>
              <w:t>CAN: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8830B" w14:textId="77777777" w:rsidR="00DB1E33" w:rsidRPr="00FB2590" w:rsidRDefault="00DB1E33" w:rsidP="00865DE4">
            <w:pPr>
              <w:pStyle w:val="Tabletext"/>
              <w:jc w:val="left"/>
              <w:rPr>
                <w:szCs w:val="22"/>
                <w:lang w:eastAsia="es-AR"/>
              </w:rPr>
            </w:pPr>
          </w:p>
        </w:tc>
      </w:tr>
      <w:tr w:rsidR="00DB1E33" w:rsidRPr="00FB2590" w14:paraId="257F8E73"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8120B"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0A18F229" w14:textId="77777777" w:rsidR="00DB1E33" w:rsidRPr="00FB2590" w:rsidRDefault="00DB1E33" w:rsidP="00865DE4">
            <w:pPr>
              <w:pStyle w:val="Tabletext"/>
              <w:jc w:val="left"/>
              <w:rPr>
                <w:szCs w:val="22"/>
                <w:lang w:eastAsia="es-AR"/>
              </w:rPr>
            </w:pPr>
            <w:r w:rsidRPr="00FB2590">
              <w:rPr>
                <w:szCs w:val="22"/>
                <w:lang w:eastAsia="es-AR"/>
              </w:rPr>
              <w:t>160.170-161.580 MHz</w:t>
            </w:r>
            <w:r w:rsidRPr="00FB2590">
              <w:rPr>
                <w:szCs w:val="22"/>
                <w:lang w:eastAsia="es-AR"/>
              </w:rPr>
              <w:br/>
              <w:t>452/457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ED147" w14:textId="77777777" w:rsidR="00DB1E33" w:rsidRPr="00FB2590" w:rsidRDefault="00DB1E33" w:rsidP="00865DE4">
            <w:pPr>
              <w:pStyle w:val="Tabletext"/>
              <w:jc w:val="left"/>
              <w:rPr>
                <w:szCs w:val="22"/>
                <w:lang w:eastAsia="es-AR"/>
              </w:rPr>
            </w:pPr>
          </w:p>
        </w:tc>
      </w:tr>
      <w:tr w:rsidR="00DB1E33" w:rsidRPr="00FB2590" w14:paraId="3A1FFD9D"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89CC8"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nil"/>
              <w:right w:val="single" w:sz="4" w:space="0" w:color="auto"/>
            </w:tcBorders>
            <w:vAlign w:val="center"/>
            <w:hideMark/>
          </w:tcPr>
          <w:p w14:paraId="78F377AC" w14:textId="77777777" w:rsidR="00DB1E33" w:rsidRPr="00FB2590" w:rsidRDefault="00DB1E33" w:rsidP="00865DE4">
            <w:pPr>
              <w:pStyle w:val="Tabletext"/>
              <w:jc w:val="left"/>
              <w:rPr>
                <w:szCs w:val="22"/>
                <w:lang w:eastAsia="es-AR"/>
              </w:rPr>
            </w:pPr>
            <w:r w:rsidRPr="00FB2590">
              <w:rPr>
                <w:szCs w:val="22"/>
                <w:lang w:eastAsia="es-AR"/>
              </w:rPr>
              <w:t>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30B94" w14:textId="77777777" w:rsidR="00DB1E33" w:rsidRPr="00FB2590" w:rsidRDefault="00DB1E33" w:rsidP="00865DE4">
            <w:pPr>
              <w:pStyle w:val="Tabletext"/>
              <w:jc w:val="left"/>
              <w:rPr>
                <w:szCs w:val="22"/>
                <w:lang w:eastAsia="es-AR"/>
              </w:rPr>
            </w:pPr>
          </w:p>
        </w:tc>
      </w:tr>
      <w:tr w:rsidR="00DB1E33" w:rsidRPr="00FB2590" w14:paraId="088CF39F"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1497F"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617D88B1" w14:textId="77777777" w:rsidR="00DB1E33" w:rsidRPr="00FB2590" w:rsidRDefault="00DB1E33" w:rsidP="00865DE4">
            <w:pPr>
              <w:pStyle w:val="Tabletext"/>
              <w:jc w:val="left"/>
              <w:rPr>
                <w:szCs w:val="22"/>
                <w:lang w:eastAsia="es-AR"/>
              </w:rPr>
            </w:pPr>
            <w:r w:rsidRPr="00FB2590">
              <w:rPr>
                <w:szCs w:val="22"/>
                <w:lang w:eastAsia="es-AR"/>
              </w:rPr>
              <w:t>Parts of 148-174 MHz</w:t>
            </w:r>
          </w:p>
          <w:p w14:paraId="27F1DC5F" w14:textId="059A570A" w:rsidR="00DB1E33" w:rsidRPr="00FB2590" w:rsidRDefault="00DB1E33" w:rsidP="00865DE4">
            <w:pPr>
              <w:pStyle w:val="Tabletext"/>
              <w:jc w:val="left"/>
              <w:rPr>
                <w:szCs w:val="22"/>
                <w:lang w:eastAsia="es-AR"/>
              </w:rPr>
            </w:pPr>
            <w:r w:rsidRPr="00FB2590">
              <w:rPr>
                <w:szCs w:val="22"/>
                <w:lang w:eastAsia="es-AR"/>
              </w:rPr>
              <w:t>Parts of 380-400 MHz (TETRA)</w:t>
            </w:r>
            <w:r w:rsidRPr="00FB2590">
              <w:rPr>
                <w:szCs w:val="22"/>
                <w:vertAlign w:val="superscript"/>
                <w:lang w:eastAsia="es-AR"/>
              </w:rPr>
              <w:t xml:space="preserve"> (</w:t>
            </w:r>
            <w:r w:rsidR="002647E3"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Parts of 403-470 MHz</w:t>
            </w:r>
            <w:r w:rsidRPr="00FB2590">
              <w:rPr>
                <w:szCs w:val="22"/>
                <w:lang w:eastAsia="es-AR"/>
              </w:rPr>
              <w:br/>
              <w:t>459.7875-469.7875 MHz</w:t>
            </w:r>
            <w:r w:rsidRPr="00FB2590">
              <w:rPr>
                <w:szCs w:val="22"/>
                <w:lang w:eastAsia="es-AR"/>
              </w:rPr>
              <w:br/>
              <w:t>Parts of 900-930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FFBD6" w14:textId="77777777" w:rsidR="00DB1E33" w:rsidRPr="00FB2590" w:rsidRDefault="00DB1E33" w:rsidP="00865DE4">
            <w:pPr>
              <w:pStyle w:val="Tabletext"/>
              <w:jc w:val="left"/>
              <w:rPr>
                <w:szCs w:val="22"/>
                <w:lang w:eastAsia="es-AR"/>
              </w:rPr>
            </w:pPr>
          </w:p>
        </w:tc>
      </w:tr>
      <w:tr w:rsidR="00DB1E33" w:rsidRPr="00FB2590" w14:paraId="7FA37D76"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ADB0D"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nil"/>
              <w:right w:val="single" w:sz="4" w:space="0" w:color="auto"/>
            </w:tcBorders>
            <w:vAlign w:val="center"/>
            <w:hideMark/>
          </w:tcPr>
          <w:p w14:paraId="786255B7" w14:textId="77777777" w:rsidR="00DB1E33" w:rsidRPr="00FB2590" w:rsidRDefault="00DB1E33" w:rsidP="00865DE4">
            <w:pPr>
              <w:pStyle w:val="Tabletext"/>
              <w:jc w:val="left"/>
              <w:rPr>
                <w:szCs w:val="22"/>
                <w:lang w:eastAsia="es-AR"/>
              </w:rPr>
            </w:pPr>
            <w:r w:rsidRPr="00FB2590">
              <w:rPr>
                <w:szCs w:val="22"/>
                <w:lang w:eastAsia="es-AR"/>
              </w:rPr>
              <w:t>ARG: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F3F12" w14:textId="77777777" w:rsidR="00DB1E33" w:rsidRPr="00FB2590" w:rsidRDefault="00DB1E33" w:rsidP="00865DE4">
            <w:pPr>
              <w:pStyle w:val="Tabletext"/>
              <w:jc w:val="left"/>
              <w:rPr>
                <w:szCs w:val="22"/>
                <w:lang w:eastAsia="es-AR"/>
              </w:rPr>
            </w:pPr>
          </w:p>
        </w:tc>
      </w:tr>
      <w:tr w:rsidR="00DB1E33" w:rsidRPr="00FB2590" w14:paraId="48F0F008"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115AC"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3079406D" w14:textId="6C74A64D" w:rsidR="00DB1E33" w:rsidRPr="00FB2590" w:rsidRDefault="00DB1E33" w:rsidP="00865DE4">
            <w:pPr>
              <w:pStyle w:val="Tabletext"/>
              <w:jc w:val="left"/>
              <w:rPr>
                <w:szCs w:val="22"/>
                <w:lang w:eastAsia="es-AR"/>
              </w:rPr>
            </w:pPr>
            <w:r w:rsidRPr="00FB2590">
              <w:rPr>
                <w:szCs w:val="22"/>
                <w:lang w:eastAsia="ja-JP"/>
              </w:rPr>
              <w:t xml:space="preserve">Parts of </w:t>
            </w:r>
            <w:r w:rsidRPr="00FB2590">
              <w:rPr>
                <w:szCs w:val="22"/>
                <w:lang w:eastAsia="es-AR"/>
              </w:rPr>
              <w:t xml:space="preserve">4.5-7 MHz </w:t>
            </w:r>
            <w:r w:rsidRPr="00FB2590">
              <w:rPr>
                <w:szCs w:val="22"/>
                <w:vertAlign w:val="superscript"/>
                <w:lang w:eastAsia="es-AR"/>
              </w:rPr>
              <w:t>(</w:t>
            </w:r>
            <w:r w:rsidR="00CC20B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p w14:paraId="36A96061" w14:textId="331410C0" w:rsidR="00DB1E33" w:rsidRPr="00FB2590" w:rsidRDefault="00DB1E33" w:rsidP="00865DE4">
            <w:pPr>
              <w:pStyle w:val="Tabletext"/>
              <w:jc w:val="left"/>
              <w:rPr>
                <w:szCs w:val="22"/>
                <w:lang w:eastAsia="es-AR"/>
              </w:rPr>
            </w:pPr>
            <w:r w:rsidRPr="00FB2590">
              <w:rPr>
                <w:szCs w:val="22"/>
                <w:lang w:eastAsia="ja-JP"/>
              </w:rPr>
              <w:t xml:space="preserve">Parts of </w:t>
            </w:r>
            <w:r w:rsidRPr="00FB2590">
              <w:rPr>
                <w:szCs w:val="22"/>
                <w:lang w:eastAsia="es-AR"/>
              </w:rPr>
              <w:t xml:space="preserve">150-170 MHz </w:t>
            </w:r>
            <w:r w:rsidRPr="00FB2590">
              <w:rPr>
                <w:szCs w:val="22"/>
                <w:vertAlign w:val="superscript"/>
                <w:lang w:eastAsia="es-AR"/>
              </w:rPr>
              <w:t>(</w:t>
            </w:r>
            <w:r w:rsidR="00CC20B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p w14:paraId="1AE3275B" w14:textId="650F8F51" w:rsidR="00DB1E33" w:rsidRPr="00FB2590" w:rsidRDefault="00DB1E33" w:rsidP="00865DE4">
            <w:pPr>
              <w:pStyle w:val="Tabletext"/>
              <w:jc w:val="left"/>
              <w:rPr>
                <w:szCs w:val="22"/>
                <w:lang w:eastAsia="es-AR"/>
              </w:rPr>
            </w:pPr>
            <w:r w:rsidRPr="00FB2590">
              <w:rPr>
                <w:szCs w:val="22"/>
                <w:lang w:eastAsia="ja-JP"/>
              </w:rPr>
              <w:t xml:space="preserve">Parts of </w:t>
            </w:r>
            <w:r w:rsidRPr="00FB2590">
              <w:rPr>
                <w:szCs w:val="22"/>
                <w:lang w:eastAsia="es-AR"/>
              </w:rPr>
              <w:t>410-450 MHz</w:t>
            </w:r>
            <w:r w:rsidRPr="00FB2590">
              <w:rPr>
                <w:szCs w:val="22"/>
                <w:lang w:eastAsia="ja-JP"/>
              </w:rPr>
              <w:t xml:space="preserve"> </w:t>
            </w:r>
            <w:r w:rsidRPr="00FB2590">
              <w:rPr>
                <w:szCs w:val="22"/>
                <w:vertAlign w:val="superscript"/>
                <w:lang w:eastAsia="es-AR"/>
              </w:rPr>
              <w:t>(</w:t>
            </w:r>
            <w:r w:rsidR="00CC20B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450-470 MHz</w:t>
            </w:r>
            <w:r w:rsidRPr="00FB2590">
              <w:rPr>
                <w:szCs w:val="22"/>
                <w:lang w:eastAsia="es-AR"/>
              </w:rPr>
              <w:br/>
              <w:t>490-512 MHz</w:t>
            </w:r>
            <w:r w:rsidRPr="00FB2590">
              <w:rPr>
                <w:szCs w:val="22"/>
                <w:lang w:eastAsia="ja-JP"/>
              </w:rPr>
              <w:t xml:space="preserve"> </w:t>
            </w:r>
            <w:r w:rsidRPr="00FB2590">
              <w:rPr>
                <w:szCs w:val="22"/>
                <w:vertAlign w:val="superscript"/>
                <w:lang w:eastAsia="es-AR"/>
              </w:rPr>
              <w:t>(</w:t>
            </w:r>
            <w:r w:rsidR="00CC20B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800-900 MHz</w:t>
            </w:r>
            <w:r w:rsidRPr="00FB2590">
              <w:rPr>
                <w:szCs w:val="22"/>
                <w:lang w:eastAsia="es-AR"/>
              </w:rPr>
              <w:br/>
              <w:t>1 427-1 525 MHz</w:t>
            </w:r>
            <w:r w:rsidRPr="00FB2590">
              <w:rPr>
                <w:szCs w:val="22"/>
                <w:lang w:eastAsia="es-AR"/>
              </w:rPr>
              <w:br/>
              <w:t>7 110-7 725 MHz</w:t>
            </w:r>
            <w:r w:rsidRPr="00FB2590">
              <w:rPr>
                <w:szCs w:val="22"/>
                <w:lang w:eastAsia="es-AR"/>
              </w:rPr>
              <w:br/>
              <w:t>17 700-19 700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997CA" w14:textId="77777777" w:rsidR="00DB1E33" w:rsidRPr="00FB2590" w:rsidRDefault="00DB1E33" w:rsidP="00865DE4">
            <w:pPr>
              <w:pStyle w:val="Tabletext"/>
              <w:jc w:val="left"/>
              <w:rPr>
                <w:szCs w:val="22"/>
                <w:lang w:eastAsia="es-AR"/>
              </w:rPr>
            </w:pPr>
          </w:p>
        </w:tc>
      </w:tr>
      <w:tr w:rsidR="00DB1E33" w:rsidRPr="00FB2590" w14:paraId="1F40B2CF"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53FF7"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3BE3D780" w14:textId="5EA77D9E" w:rsidR="00DB1E33" w:rsidRPr="00FB2590" w:rsidRDefault="00DB1E33" w:rsidP="00865DE4">
            <w:pPr>
              <w:pStyle w:val="Tabletext"/>
              <w:jc w:val="left"/>
              <w:rPr>
                <w:szCs w:val="22"/>
                <w:lang w:eastAsia="ja-JP"/>
              </w:rPr>
            </w:pPr>
            <w:r w:rsidRPr="00FB2590">
              <w:rPr>
                <w:szCs w:val="22"/>
                <w:lang w:eastAsia="es-AR"/>
              </w:rPr>
              <w:t>MEX:</w:t>
            </w:r>
            <w:r w:rsidRPr="00FB2590">
              <w:rPr>
                <w:szCs w:val="22"/>
                <w:lang w:eastAsia="es-AR"/>
              </w:rPr>
              <w:br/>
              <w:t>160-174 MHz</w:t>
            </w:r>
            <w:r w:rsidRPr="00FB2590">
              <w:rPr>
                <w:szCs w:val="22"/>
                <w:lang w:eastAsia="es-AR"/>
              </w:rPr>
              <w:br/>
              <w:t>350-380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p w14:paraId="2ECF0B23" w14:textId="5FB2C95C" w:rsidR="00DB1E33" w:rsidRPr="00FB2590" w:rsidRDefault="00DB1E33" w:rsidP="00865DE4">
            <w:pPr>
              <w:pStyle w:val="Tabletext"/>
              <w:jc w:val="left"/>
              <w:rPr>
                <w:szCs w:val="22"/>
                <w:lang w:eastAsia="ja-JP"/>
              </w:rPr>
            </w:pPr>
            <w:r w:rsidRPr="00FB2590">
              <w:rPr>
                <w:szCs w:val="22"/>
                <w:lang w:eastAsia="es-AR"/>
              </w:rPr>
              <w:t>410-430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p w14:paraId="57EB1C0C" w14:textId="1F514B2D" w:rsidR="00DB1E33" w:rsidRPr="00FB2590" w:rsidRDefault="00DB1E33" w:rsidP="00865DE4">
            <w:pPr>
              <w:pStyle w:val="Tabletext"/>
              <w:jc w:val="left"/>
              <w:rPr>
                <w:szCs w:val="22"/>
                <w:lang w:eastAsia="es-AR"/>
              </w:rPr>
            </w:pPr>
            <w:r w:rsidRPr="00FB2590">
              <w:rPr>
                <w:szCs w:val="22"/>
                <w:lang w:eastAsia="es-AR"/>
              </w:rPr>
              <w:t>806-814/851-859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FEC7F" w14:textId="77777777" w:rsidR="00DB1E33" w:rsidRPr="00FB2590" w:rsidRDefault="00DB1E33" w:rsidP="00865DE4">
            <w:pPr>
              <w:pStyle w:val="Tabletext"/>
              <w:jc w:val="left"/>
              <w:rPr>
                <w:szCs w:val="22"/>
                <w:lang w:eastAsia="es-AR"/>
              </w:rPr>
            </w:pPr>
          </w:p>
        </w:tc>
      </w:tr>
      <w:tr w:rsidR="00DB1E33" w:rsidRPr="00FB2590" w14:paraId="05DB0E96"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86D9E"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143205A4" w14:textId="09777EA1" w:rsidR="00DB1E33" w:rsidRPr="00FB2590" w:rsidRDefault="00DB1E33" w:rsidP="00865DE4">
            <w:pPr>
              <w:pStyle w:val="Tabletext"/>
              <w:jc w:val="left"/>
              <w:rPr>
                <w:szCs w:val="22"/>
                <w:lang w:eastAsia="ja-JP"/>
              </w:rPr>
            </w:pPr>
            <w:r w:rsidRPr="00FB2590">
              <w:rPr>
                <w:szCs w:val="22"/>
                <w:lang w:eastAsia="es-AR"/>
              </w:rPr>
              <w:t xml:space="preserve">JMC: </w:t>
            </w:r>
            <w:r w:rsidRPr="00FB2590">
              <w:rPr>
                <w:szCs w:val="22"/>
                <w:lang w:eastAsia="es-AR"/>
              </w:rPr>
              <w:br/>
              <w:t>162.0375-174 MHz</w:t>
            </w:r>
            <w:r w:rsidRPr="00FB2590">
              <w:rPr>
                <w:szCs w:val="22"/>
                <w:lang w:eastAsia="es-AR"/>
              </w:rPr>
              <w:br/>
              <w:t>902-928 MHz</w:t>
            </w:r>
            <w:r w:rsidRPr="00FB2590">
              <w:rPr>
                <w:szCs w:val="22"/>
                <w:lang w:eastAsia="es-AR"/>
              </w:rPr>
              <w:br/>
              <w:t>450-470 MHz</w:t>
            </w:r>
            <w:r w:rsidRPr="00FB2590">
              <w:rPr>
                <w:szCs w:val="22"/>
                <w:lang w:eastAsia="es-AR"/>
              </w:rPr>
              <w:br/>
              <w:t>21 200-23 600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F23BE" w14:textId="77777777" w:rsidR="00DB1E33" w:rsidRPr="00FB2590" w:rsidRDefault="00DB1E33" w:rsidP="00865DE4">
            <w:pPr>
              <w:pStyle w:val="Tabletext"/>
              <w:jc w:val="left"/>
              <w:rPr>
                <w:szCs w:val="22"/>
                <w:lang w:eastAsia="es-AR"/>
              </w:rPr>
            </w:pPr>
          </w:p>
        </w:tc>
      </w:tr>
      <w:tr w:rsidR="00DB1E33" w:rsidRPr="00FB2590" w14:paraId="0CD44773"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B4CCF"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bottom"/>
            <w:hideMark/>
          </w:tcPr>
          <w:p w14:paraId="754E8381" w14:textId="77777777" w:rsidR="00DB1E33" w:rsidRPr="00FB2590" w:rsidRDefault="00DB1E33" w:rsidP="00865DE4">
            <w:pPr>
              <w:pStyle w:val="Tabletext"/>
              <w:jc w:val="left"/>
              <w:rPr>
                <w:szCs w:val="22"/>
                <w:lang w:eastAsia="es-AR"/>
              </w:rPr>
            </w:pPr>
            <w:r w:rsidRPr="00FB2590">
              <w:rPr>
                <w:szCs w:val="22"/>
                <w:lang w:eastAsia="es-AR"/>
              </w:rPr>
              <w:t>BOL:</w:t>
            </w:r>
            <w:r w:rsidRPr="00FB2590">
              <w:rPr>
                <w:szCs w:val="22"/>
                <w:lang w:eastAsia="es-AR"/>
              </w:rPr>
              <w:br/>
              <w:t>136-174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7D1B0" w14:textId="77777777" w:rsidR="00DB1E33" w:rsidRPr="00FB2590" w:rsidRDefault="00DB1E33" w:rsidP="00865DE4">
            <w:pPr>
              <w:pStyle w:val="Tabletext"/>
              <w:jc w:val="left"/>
              <w:rPr>
                <w:szCs w:val="22"/>
                <w:lang w:eastAsia="es-AR"/>
              </w:rPr>
            </w:pPr>
          </w:p>
        </w:tc>
      </w:tr>
      <w:tr w:rsidR="00DB1E33" w:rsidRPr="00FB2590" w14:paraId="55263E1D" w14:textId="77777777" w:rsidTr="00D167F3">
        <w:trPr>
          <w:cantSplit/>
          <w:jc w:val="center"/>
        </w:trPr>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46C5B994" w14:textId="77777777" w:rsidR="00DB1E33" w:rsidRPr="00FB2590" w:rsidRDefault="00DB1E33" w:rsidP="00865DE4">
            <w:pPr>
              <w:pStyle w:val="Tabletext"/>
              <w:jc w:val="left"/>
              <w:rPr>
                <w:szCs w:val="22"/>
                <w:lang w:eastAsia="es-AR"/>
              </w:rPr>
            </w:pPr>
            <w:r w:rsidRPr="00FB2590">
              <w:rPr>
                <w:szCs w:val="22"/>
                <w:lang w:eastAsia="es-AR"/>
              </w:rPr>
              <w:t>Train Positioning</w:t>
            </w:r>
          </w:p>
        </w:tc>
        <w:tc>
          <w:tcPr>
            <w:tcW w:w="1913" w:type="pct"/>
            <w:tcBorders>
              <w:top w:val="single" w:sz="4" w:space="0" w:color="auto"/>
              <w:left w:val="single" w:sz="4" w:space="0" w:color="auto"/>
              <w:bottom w:val="nil"/>
              <w:right w:val="single" w:sz="4" w:space="0" w:color="auto"/>
            </w:tcBorders>
            <w:vAlign w:val="center"/>
            <w:hideMark/>
          </w:tcPr>
          <w:p w14:paraId="2A6D4273" w14:textId="77777777" w:rsidR="00DB1E33" w:rsidRPr="00FB2590" w:rsidRDefault="00DB1E33" w:rsidP="00865DE4">
            <w:pPr>
              <w:pStyle w:val="Tabletext"/>
              <w:jc w:val="left"/>
              <w:rPr>
                <w:szCs w:val="22"/>
                <w:lang w:eastAsia="es-AR"/>
              </w:rPr>
            </w:pPr>
            <w:r w:rsidRPr="00FB2590">
              <w:rPr>
                <w:szCs w:val="22"/>
                <w:lang w:eastAsia="es-AR"/>
              </w:rPr>
              <w:t>USA:</w:t>
            </w:r>
          </w:p>
        </w:tc>
        <w:tc>
          <w:tcPr>
            <w:tcW w:w="1920" w:type="pct"/>
            <w:vMerge w:val="restart"/>
            <w:tcBorders>
              <w:top w:val="single" w:sz="4" w:space="0" w:color="auto"/>
              <w:left w:val="single" w:sz="4" w:space="0" w:color="auto"/>
              <w:bottom w:val="single" w:sz="4" w:space="0" w:color="auto"/>
              <w:right w:val="single" w:sz="4" w:space="0" w:color="auto"/>
            </w:tcBorders>
            <w:vAlign w:val="center"/>
          </w:tcPr>
          <w:p w14:paraId="3C9B0DE5" w14:textId="77777777"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220-222 MHz</w:t>
            </w:r>
          </w:p>
          <w:p w14:paraId="2370D50C" w14:textId="77777777"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220-222 MHz</w:t>
            </w:r>
          </w:p>
          <w:p w14:paraId="3AA9F272"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219.5-222 MHz</w:t>
            </w:r>
          </w:p>
          <w:p w14:paraId="24C6C506" w14:textId="77777777" w:rsidR="00DB1E33" w:rsidRPr="00FB2590" w:rsidRDefault="00DB1E33" w:rsidP="00865DE4">
            <w:pPr>
              <w:pStyle w:val="Tabletext"/>
              <w:jc w:val="left"/>
              <w:rPr>
                <w:szCs w:val="22"/>
                <w:lang w:eastAsia="es-AR"/>
              </w:rPr>
            </w:pPr>
          </w:p>
          <w:p w14:paraId="78814733" w14:textId="77777777" w:rsidR="00DB1E33" w:rsidRPr="00FB2590" w:rsidRDefault="00DB1E33" w:rsidP="00865DE4">
            <w:pPr>
              <w:pStyle w:val="Tabletext"/>
              <w:jc w:val="left"/>
              <w:rPr>
                <w:szCs w:val="22"/>
                <w:lang w:eastAsia="es-AR"/>
              </w:rPr>
            </w:pPr>
          </w:p>
          <w:p w14:paraId="12956F6F" w14:textId="77777777"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xml:space="preserve">: </w:t>
            </w:r>
            <w:r w:rsidRPr="00FB2590">
              <w:rPr>
                <w:szCs w:val="22"/>
                <w:lang w:eastAsia="es-AR"/>
              </w:rPr>
              <w:br/>
              <w:t>896-897 MHz and 900-935 MHz</w:t>
            </w:r>
          </w:p>
          <w:p w14:paraId="09E0AB34" w14:textId="73FCCF84"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452.95</w:t>
            </w:r>
            <w:r w:rsidR="00865DE4" w:rsidRPr="00FB2590">
              <w:rPr>
                <w:szCs w:val="22"/>
                <w:lang w:eastAsia="zh-CN"/>
              </w:rPr>
              <w:noBreakHyphen/>
            </w:r>
            <w:r w:rsidRPr="00FB2590">
              <w:rPr>
                <w:szCs w:val="22"/>
                <w:lang w:eastAsia="es-AR"/>
              </w:rPr>
              <w:t>457.00</w:t>
            </w:r>
            <w:r w:rsidR="00865DE4" w:rsidRPr="00FB2590">
              <w:rPr>
                <w:szCs w:val="22"/>
                <w:lang w:eastAsia="es-AR"/>
              </w:rPr>
              <w:t> </w:t>
            </w:r>
            <w:r w:rsidRPr="00FB2590">
              <w:rPr>
                <w:szCs w:val="22"/>
                <w:lang w:eastAsia="es-AR"/>
              </w:rPr>
              <w:t>MHz</w:t>
            </w:r>
          </w:p>
          <w:p w14:paraId="0B148E02"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896-936 MHz</w:t>
            </w:r>
          </w:p>
          <w:p w14:paraId="2E98AB55" w14:textId="77777777" w:rsidR="00DB1E33" w:rsidRPr="00FB2590" w:rsidRDefault="00DB1E33" w:rsidP="00865DE4">
            <w:pPr>
              <w:pStyle w:val="Tabletext"/>
              <w:jc w:val="left"/>
              <w:rPr>
                <w:szCs w:val="22"/>
                <w:lang w:eastAsia="es-AR"/>
              </w:rPr>
            </w:pPr>
          </w:p>
          <w:p w14:paraId="31F1B618" w14:textId="77777777" w:rsidR="00DB1E33" w:rsidRPr="00FB2590" w:rsidRDefault="00DB1E33" w:rsidP="00865DE4">
            <w:pPr>
              <w:pStyle w:val="Tabletext"/>
              <w:jc w:val="left"/>
              <w:rPr>
                <w:szCs w:val="22"/>
                <w:lang w:eastAsia="es-AR"/>
              </w:rPr>
            </w:pPr>
          </w:p>
          <w:p w14:paraId="20E384DF" w14:textId="77777777"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459-469 MHz</w:t>
            </w:r>
          </w:p>
          <w:p w14:paraId="536D23CC" w14:textId="77777777"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459-469 MHz</w:t>
            </w:r>
          </w:p>
          <w:p w14:paraId="1D031936"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450-470 MHz</w:t>
            </w:r>
          </w:p>
          <w:p w14:paraId="1AEAE6C4" w14:textId="77777777" w:rsidR="00DB1E33" w:rsidRPr="00FB2590" w:rsidRDefault="00DB1E33" w:rsidP="00865DE4">
            <w:pPr>
              <w:pStyle w:val="Tabletext"/>
              <w:jc w:val="left"/>
              <w:rPr>
                <w:szCs w:val="22"/>
                <w:lang w:eastAsia="es-AR"/>
              </w:rPr>
            </w:pPr>
          </w:p>
          <w:p w14:paraId="40A39EE2" w14:textId="77777777" w:rsidR="00DB1E33" w:rsidRPr="00FB2590" w:rsidRDefault="00DB1E33" w:rsidP="00865DE4">
            <w:pPr>
              <w:pStyle w:val="Tabletext"/>
              <w:jc w:val="left"/>
              <w:rPr>
                <w:szCs w:val="22"/>
                <w:lang w:eastAsia="es-AR"/>
              </w:rPr>
            </w:pPr>
            <w:r w:rsidRPr="00FB2590">
              <w:rPr>
                <w:szCs w:val="22"/>
                <w:lang w:eastAsia="es-AR"/>
              </w:rPr>
              <w:t xml:space="preserve">For </w:t>
            </w:r>
            <w:proofErr w:type="spellStart"/>
            <w:r w:rsidRPr="00FB2590">
              <w:rPr>
                <w:szCs w:val="22"/>
                <w:lang w:eastAsia="es-AR"/>
              </w:rPr>
              <w:t>EoT</w:t>
            </w:r>
            <w:proofErr w:type="spellEnd"/>
            <w:r w:rsidRPr="00FB2590">
              <w:rPr>
                <w:szCs w:val="22"/>
                <w:lang w:eastAsia="es-AR"/>
              </w:rPr>
              <w:t>/</w:t>
            </w:r>
            <w:proofErr w:type="spellStart"/>
            <w:r w:rsidRPr="00FB2590">
              <w:rPr>
                <w:szCs w:val="22"/>
                <w:lang w:eastAsia="es-AR"/>
              </w:rPr>
              <w:t>HoT</w:t>
            </w:r>
            <w:proofErr w:type="spellEnd"/>
            <w:r w:rsidRPr="00FB2590">
              <w:rPr>
                <w:szCs w:val="22"/>
                <w:lang w:eastAsia="es-AR"/>
              </w:rPr>
              <w:t>:</w:t>
            </w:r>
          </w:p>
          <w:p w14:paraId="601307FC" w14:textId="375A0D16"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color w:val="000000"/>
                <w:szCs w:val="22"/>
                <w:lang w:eastAsia="es-AR"/>
              </w:rPr>
              <w:t>: 452</w:t>
            </w:r>
            <w:r w:rsidR="00457326" w:rsidRPr="00FB2590">
              <w:rPr>
                <w:color w:val="000000"/>
                <w:szCs w:val="22"/>
                <w:lang w:eastAsia="es-AR"/>
              </w:rPr>
              <w:t>.</w:t>
            </w:r>
            <w:r w:rsidRPr="00FB2590">
              <w:rPr>
                <w:color w:val="000000"/>
                <w:szCs w:val="22"/>
                <w:lang w:eastAsia="es-AR"/>
              </w:rPr>
              <w:t>00</w:t>
            </w:r>
            <w:r w:rsidR="00865DE4" w:rsidRPr="00FB2590">
              <w:rPr>
                <w:szCs w:val="22"/>
                <w:lang w:eastAsia="zh-CN"/>
              </w:rPr>
              <w:noBreakHyphen/>
            </w:r>
            <w:r w:rsidRPr="00FB2590">
              <w:rPr>
                <w:color w:val="000000"/>
                <w:szCs w:val="22"/>
                <w:lang w:eastAsia="es-AR"/>
              </w:rPr>
              <w:t>460</w:t>
            </w:r>
            <w:r w:rsidR="00457326" w:rsidRPr="00FB2590">
              <w:rPr>
                <w:color w:val="000000"/>
                <w:szCs w:val="22"/>
                <w:lang w:eastAsia="es-AR"/>
              </w:rPr>
              <w:t>.</w:t>
            </w:r>
            <w:r w:rsidRPr="00FB2590">
              <w:rPr>
                <w:color w:val="000000"/>
                <w:szCs w:val="22"/>
                <w:lang w:eastAsia="es-AR"/>
              </w:rPr>
              <w:t>00 MHz</w:t>
            </w:r>
            <w:r w:rsidRPr="00FB2590">
              <w:rPr>
                <w:color w:val="000000"/>
                <w:szCs w:val="22"/>
                <w:lang w:eastAsia="es-AR"/>
              </w:rPr>
              <w:br/>
            </w:r>
            <w:proofErr w:type="gramStart"/>
            <w:r w:rsidRPr="00FB2590">
              <w:rPr>
                <w:szCs w:val="22"/>
                <w:lang w:eastAsia="es-AR"/>
              </w:rPr>
              <w:t>More</w:t>
            </w:r>
            <w:proofErr w:type="gramEnd"/>
            <w:r w:rsidRPr="00FB2590">
              <w:rPr>
                <w:szCs w:val="22"/>
                <w:lang w:eastAsia="es-AR"/>
              </w:rPr>
              <w:t xml:space="preserve"> number of </w:t>
            </w:r>
            <w:proofErr w:type="spellStart"/>
            <w:r w:rsidRPr="00FB2590">
              <w:rPr>
                <w:szCs w:val="22"/>
                <w:lang w:eastAsia="es-AR"/>
              </w:rPr>
              <w:t>Adm</w:t>
            </w:r>
            <w:proofErr w:type="spellEnd"/>
            <w:r w:rsidRPr="00FB2590">
              <w:rPr>
                <w:color w:val="000000"/>
                <w:szCs w:val="22"/>
                <w:lang w:eastAsia="es-AR"/>
              </w:rPr>
              <w:t>: 452</w:t>
            </w:r>
            <w:r w:rsidR="00457326" w:rsidRPr="00FB2590">
              <w:rPr>
                <w:color w:val="000000"/>
                <w:szCs w:val="22"/>
                <w:lang w:eastAsia="es-AR"/>
              </w:rPr>
              <w:t>.</w:t>
            </w:r>
            <w:r w:rsidRPr="00FB2590">
              <w:rPr>
                <w:color w:val="000000"/>
                <w:szCs w:val="22"/>
                <w:lang w:eastAsia="es-AR"/>
              </w:rPr>
              <w:t>9375</w:t>
            </w:r>
            <w:r w:rsidR="00865DE4" w:rsidRPr="00FB2590">
              <w:rPr>
                <w:szCs w:val="22"/>
                <w:lang w:eastAsia="zh-CN"/>
              </w:rPr>
              <w:noBreakHyphen/>
            </w:r>
            <w:r w:rsidRPr="00FB2590">
              <w:rPr>
                <w:color w:val="000000"/>
                <w:szCs w:val="22"/>
                <w:lang w:eastAsia="es-AR"/>
              </w:rPr>
              <w:t>457</w:t>
            </w:r>
            <w:r w:rsidR="00457326" w:rsidRPr="00FB2590">
              <w:rPr>
                <w:color w:val="000000"/>
                <w:szCs w:val="22"/>
                <w:lang w:eastAsia="es-AR"/>
              </w:rPr>
              <w:t>.</w:t>
            </w:r>
            <w:r w:rsidRPr="00FB2590">
              <w:rPr>
                <w:color w:val="000000"/>
                <w:szCs w:val="22"/>
                <w:lang w:eastAsia="es-AR"/>
              </w:rPr>
              <w:t>9375 MHz</w:t>
            </w:r>
            <w:r w:rsidRPr="00FB2590">
              <w:rPr>
                <w:color w:val="000000"/>
                <w:szCs w:val="22"/>
                <w:lang w:eastAsia="es-AR"/>
              </w:rPr>
              <w:br/>
            </w: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color w:val="000000"/>
                <w:szCs w:val="22"/>
                <w:lang w:eastAsia="es-AR"/>
              </w:rPr>
              <w:t>: 450</w:t>
            </w:r>
            <w:r w:rsidR="00457326" w:rsidRPr="00FB2590">
              <w:rPr>
                <w:color w:val="000000"/>
                <w:szCs w:val="22"/>
                <w:lang w:eastAsia="es-AR"/>
              </w:rPr>
              <w:t>.</w:t>
            </w:r>
            <w:r w:rsidRPr="00FB2590">
              <w:rPr>
                <w:color w:val="000000"/>
                <w:szCs w:val="22"/>
                <w:lang w:eastAsia="es-AR"/>
              </w:rPr>
              <w:t>00</w:t>
            </w:r>
            <w:r w:rsidR="00865DE4" w:rsidRPr="00FB2590">
              <w:rPr>
                <w:szCs w:val="22"/>
                <w:lang w:eastAsia="zh-CN"/>
              </w:rPr>
              <w:noBreakHyphen/>
            </w:r>
            <w:r w:rsidRPr="00FB2590">
              <w:rPr>
                <w:color w:val="000000"/>
                <w:szCs w:val="22"/>
                <w:lang w:eastAsia="es-AR"/>
              </w:rPr>
              <w:t>469</w:t>
            </w:r>
            <w:r w:rsidR="00457326" w:rsidRPr="00FB2590">
              <w:rPr>
                <w:color w:val="000000"/>
                <w:szCs w:val="22"/>
                <w:lang w:eastAsia="es-AR"/>
              </w:rPr>
              <w:t>.</w:t>
            </w:r>
            <w:r w:rsidRPr="00FB2590">
              <w:rPr>
                <w:color w:val="000000"/>
                <w:szCs w:val="22"/>
                <w:lang w:eastAsia="es-AR"/>
              </w:rPr>
              <w:t>7875 MHz</w:t>
            </w:r>
          </w:p>
        </w:tc>
      </w:tr>
      <w:tr w:rsidR="00DB1E33" w:rsidRPr="00FB2590" w14:paraId="5179D799"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9CA22"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593C4DE5" w14:textId="7BB0CDE4" w:rsidR="00DB1E33" w:rsidRPr="00FB2590" w:rsidRDefault="00DB1E33" w:rsidP="00865DE4">
            <w:pPr>
              <w:pStyle w:val="Tabletext"/>
              <w:jc w:val="left"/>
              <w:rPr>
                <w:szCs w:val="22"/>
                <w:lang w:eastAsia="es-AR"/>
              </w:rPr>
            </w:pPr>
            <w:r w:rsidRPr="00FB2590">
              <w:rPr>
                <w:szCs w:val="22"/>
                <w:lang w:eastAsia="es-AR"/>
              </w:rPr>
              <w:t>44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219.500-222 MHz</w:t>
            </w:r>
            <w:r w:rsidR="00500190" w:rsidRPr="00FB2590">
              <w:rPr>
                <w:szCs w:val="22"/>
                <w:lang w:eastAsia="es-AR"/>
              </w:rPr>
              <w:t xml:space="preserve"> </w:t>
            </w:r>
            <w:r w:rsidRPr="00FB2590">
              <w:rPr>
                <w:szCs w:val="22"/>
                <w:vertAlign w:val="superscript"/>
                <w:lang w:eastAsia="es-AR"/>
              </w:rPr>
              <w:t>(</w:t>
            </w:r>
            <w:r w:rsidR="00500190" w:rsidRPr="00FB2590">
              <w:rPr>
                <w:szCs w:val="22"/>
                <w:vertAlign w:val="superscript"/>
                <w:lang w:eastAsia="es-AR"/>
              </w:rPr>
              <w:t>1</w:t>
            </w:r>
            <w:r w:rsidRPr="00FB2590">
              <w:rPr>
                <w:szCs w:val="22"/>
                <w:vertAlign w:val="superscript"/>
                <w:lang w:eastAsia="es-AR"/>
              </w:rPr>
              <w:t>)</w:t>
            </w:r>
          </w:p>
          <w:p w14:paraId="79853855" w14:textId="43F30D0D" w:rsidR="00DB1E33" w:rsidRPr="00FB2590" w:rsidRDefault="00DB1E33" w:rsidP="00865DE4">
            <w:pPr>
              <w:pStyle w:val="Tabletext"/>
              <w:jc w:val="left"/>
              <w:rPr>
                <w:szCs w:val="22"/>
                <w:lang w:eastAsia="es-AR"/>
              </w:rPr>
            </w:pPr>
            <w:r w:rsidRPr="00FB2590">
              <w:rPr>
                <w:szCs w:val="22"/>
                <w:lang w:eastAsia="es-AR"/>
              </w:rPr>
              <w:t>452.9375-457.9375 MHz</w:t>
            </w:r>
            <w:r w:rsidR="00500190" w:rsidRPr="00FB2590">
              <w:rPr>
                <w:szCs w:val="22"/>
                <w:lang w:eastAsia="es-AR"/>
              </w:rPr>
              <w:t xml:space="preserve"> </w:t>
            </w:r>
            <w:r w:rsidRPr="00FB2590">
              <w:rPr>
                <w:szCs w:val="22"/>
                <w:vertAlign w:val="superscript"/>
                <w:lang w:eastAsia="es-AR"/>
              </w:rPr>
              <w:t>(</w:t>
            </w:r>
            <w:r w:rsidR="00500190" w:rsidRPr="00FB2590">
              <w:rPr>
                <w:szCs w:val="22"/>
                <w:vertAlign w:val="superscript"/>
                <w:lang w:eastAsia="es-AR"/>
              </w:rPr>
              <w:t>1</w:t>
            </w:r>
            <w:r w:rsidRPr="00FB2590">
              <w:rPr>
                <w:szCs w:val="22"/>
                <w:vertAlign w:val="superscript"/>
                <w:lang w:eastAsia="es-A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F1589" w14:textId="77777777" w:rsidR="00DB1E33" w:rsidRPr="00FB2590" w:rsidRDefault="00DB1E33" w:rsidP="00865DE4">
            <w:pPr>
              <w:pStyle w:val="Tabletext"/>
              <w:jc w:val="left"/>
              <w:rPr>
                <w:szCs w:val="22"/>
                <w:lang w:eastAsia="es-AR"/>
              </w:rPr>
            </w:pPr>
          </w:p>
        </w:tc>
      </w:tr>
      <w:tr w:rsidR="00DB1E33" w:rsidRPr="00FB2590" w14:paraId="20DA4E42"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0F694"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1F10581F" w14:textId="77777777" w:rsidR="00DB1E33" w:rsidRPr="00FB2590" w:rsidRDefault="00DB1E33" w:rsidP="00865DE4">
            <w:pPr>
              <w:pStyle w:val="Tabletext"/>
              <w:jc w:val="left"/>
              <w:rPr>
                <w:szCs w:val="22"/>
                <w:lang w:eastAsia="es-AR"/>
              </w:rPr>
            </w:pPr>
            <w:r w:rsidRPr="00FB2590">
              <w:rPr>
                <w:szCs w:val="22"/>
                <w:lang w:eastAsia="es-AR"/>
              </w:rPr>
              <w:t>896.8875-897.9875 MHz</w:t>
            </w:r>
            <w:r w:rsidRPr="00FB2590">
              <w:rPr>
                <w:szCs w:val="22"/>
                <w:lang w:eastAsia="es-AR"/>
              </w:rPr>
              <w:br/>
              <w:t>935.8875-936.9875 MHz</w:t>
            </w:r>
            <w:r w:rsidRPr="00FB2590">
              <w:rPr>
                <w:szCs w:val="22"/>
                <w:lang w:eastAsia="es-AR"/>
              </w:rPr>
              <w:br/>
              <w:t>902-928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15442" w14:textId="77777777" w:rsidR="00DB1E33" w:rsidRPr="00FB2590" w:rsidRDefault="00DB1E33" w:rsidP="00865DE4">
            <w:pPr>
              <w:pStyle w:val="Tabletext"/>
              <w:jc w:val="left"/>
              <w:rPr>
                <w:szCs w:val="22"/>
                <w:lang w:eastAsia="es-AR"/>
              </w:rPr>
            </w:pPr>
          </w:p>
        </w:tc>
      </w:tr>
      <w:tr w:rsidR="00DB1E33" w:rsidRPr="00FB2590" w14:paraId="3D670BB9"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8EB20"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756130D2" w14:textId="77777777" w:rsidR="00DB1E33" w:rsidRPr="00FB2590" w:rsidRDefault="00DB1E33" w:rsidP="00865DE4">
            <w:pPr>
              <w:pStyle w:val="Tabletext"/>
              <w:jc w:val="left"/>
              <w:rPr>
                <w:szCs w:val="22"/>
                <w:lang w:eastAsia="es-AR"/>
              </w:rPr>
            </w:pPr>
            <w:r w:rsidRPr="00FB2590">
              <w:rPr>
                <w:szCs w:val="22"/>
                <w:lang w:eastAsia="es-AR"/>
              </w:rPr>
              <w:t>BOL:</w:t>
            </w:r>
          </w:p>
          <w:p w14:paraId="2C9ACE6B" w14:textId="54407687" w:rsidR="00DB1E33" w:rsidRPr="00FB2590" w:rsidRDefault="00DB1E33" w:rsidP="00865DE4">
            <w:pPr>
              <w:pStyle w:val="Tabletext"/>
              <w:jc w:val="left"/>
              <w:rPr>
                <w:szCs w:val="22"/>
                <w:lang w:eastAsia="es-AR"/>
              </w:rPr>
            </w:pPr>
            <w:r w:rsidRPr="00FB2590">
              <w:rPr>
                <w:szCs w:val="22"/>
                <w:lang w:eastAsia="es-AR"/>
              </w:rPr>
              <w:t>450-460 MHz</w:t>
            </w:r>
            <w:r w:rsidR="00500190" w:rsidRPr="00FB2590">
              <w:rPr>
                <w:szCs w:val="22"/>
                <w:lang w:eastAsia="es-AR"/>
              </w:rPr>
              <w:t xml:space="preserve"> </w:t>
            </w:r>
            <w:r w:rsidRPr="00FB2590">
              <w:rPr>
                <w:szCs w:val="22"/>
                <w:vertAlign w:val="superscript"/>
                <w:lang w:eastAsia="es-AR"/>
              </w:rPr>
              <w:t>(</w:t>
            </w:r>
            <w:r w:rsidR="00500190" w:rsidRPr="00FB2590">
              <w:rPr>
                <w:szCs w:val="22"/>
                <w:vertAlign w:val="superscript"/>
                <w:lang w:eastAsia="es-AR"/>
              </w:rPr>
              <w:t>1</w:t>
            </w:r>
            <w:r w:rsidRPr="00FB2590">
              <w:rPr>
                <w:szCs w:val="22"/>
                <w:vertAlign w:val="superscript"/>
                <w:lang w:eastAsia="es-A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DA886" w14:textId="77777777" w:rsidR="00DB1E33" w:rsidRPr="00FB2590" w:rsidRDefault="00DB1E33" w:rsidP="00865DE4">
            <w:pPr>
              <w:pStyle w:val="Tabletext"/>
              <w:jc w:val="left"/>
              <w:rPr>
                <w:szCs w:val="22"/>
                <w:lang w:eastAsia="es-AR"/>
              </w:rPr>
            </w:pPr>
          </w:p>
        </w:tc>
      </w:tr>
      <w:tr w:rsidR="00DB1E33" w:rsidRPr="00FB2590" w14:paraId="2F2CB087"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99964"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7DBE5B5B" w14:textId="77777777" w:rsidR="00DB1E33" w:rsidRPr="00FB2590" w:rsidRDefault="00DB1E33" w:rsidP="00865DE4">
            <w:pPr>
              <w:pStyle w:val="Tabletext"/>
              <w:jc w:val="left"/>
              <w:rPr>
                <w:szCs w:val="22"/>
                <w:lang w:eastAsia="es-AR"/>
              </w:rPr>
            </w:pPr>
            <w:r w:rsidRPr="00FB2590">
              <w:rPr>
                <w:szCs w:val="22"/>
                <w:lang w:eastAsia="es-AR"/>
              </w:rPr>
              <w:t>CAN:</w:t>
            </w:r>
          </w:p>
          <w:p w14:paraId="0AC39D96" w14:textId="7CF5D586" w:rsidR="00DB1E33" w:rsidRPr="00FB2590" w:rsidRDefault="00DB1E33" w:rsidP="00865DE4">
            <w:pPr>
              <w:pStyle w:val="Tabletext"/>
              <w:jc w:val="left"/>
              <w:rPr>
                <w:szCs w:val="22"/>
                <w:lang w:eastAsia="es-AR"/>
              </w:rPr>
            </w:pPr>
            <w:r w:rsidRPr="00FB2590">
              <w:rPr>
                <w:szCs w:val="22"/>
                <w:lang w:eastAsia="es-AR"/>
              </w:rPr>
              <w:t>452.9375-457.9375 MHz</w:t>
            </w:r>
            <w:r w:rsidR="00500190" w:rsidRPr="00FB2590">
              <w:rPr>
                <w:szCs w:val="22"/>
                <w:lang w:eastAsia="es-AR"/>
              </w:rPr>
              <w:t xml:space="preserve"> </w:t>
            </w:r>
            <w:r w:rsidRPr="00FB2590">
              <w:rPr>
                <w:szCs w:val="22"/>
                <w:vertAlign w:val="superscript"/>
                <w:lang w:eastAsia="es-AR"/>
              </w:rPr>
              <w:t>(</w:t>
            </w:r>
            <w:r w:rsidR="00500190" w:rsidRPr="00FB2590">
              <w:rPr>
                <w:szCs w:val="22"/>
                <w:vertAlign w:val="superscript"/>
                <w:lang w:eastAsia="es-AR"/>
              </w:rPr>
              <w:t>1</w:t>
            </w:r>
            <w:r w:rsidRPr="00FB2590">
              <w:rPr>
                <w:szCs w:val="22"/>
                <w:vertAlign w:val="superscript"/>
                <w:lang w:eastAsia="es-AR"/>
              </w:rPr>
              <w:t>)</w:t>
            </w:r>
            <w:r w:rsidRPr="00FB2590">
              <w:rPr>
                <w:szCs w:val="22"/>
                <w:lang w:eastAsia="es-AR"/>
              </w:rPr>
              <w:br/>
              <w:t>896/935 MHz</w:t>
            </w:r>
            <w:r w:rsidRPr="00FB2590">
              <w:rPr>
                <w:szCs w:val="22"/>
                <w:lang w:eastAsia="es-AR"/>
              </w:rPr>
              <w:br/>
              <w:t>902-922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129C9" w14:textId="77777777" w:rsidR="00DB1E33" w:rsidRPr="00FB2590" w:rsidRDefault="00DB1E33" w:rsidP="00865DE4">
            <w:pPr>
              <w:pStyle w:val="Tabletext"/>
              <w:jc w:val="left"/>
              <w:rPr>
                <w:szCs w:val="22"/>
                <w:lang w:eastAsia="es-AR"/>
              </w:rPr>
            </w:pPr>
          </w:p>
        </w:tc>
      </w:tr>
      <w:tr w:rsidR="00DB1E33" w:rsidRPr="00FB2590" w14:paraId="509BF910"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D00D6"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nil"/>
              <w:right w:val="single" w:sz="4" w:space="0" w:color="auto"/>
            </w:tcBorders>
            <w:vAlign w:val="center"/>
            <w:hideMark/>
          </w:tcPr>
          <w:p w14:paraId="3695EAC2" w14:textId="77777777" w:rsidR="00DB1E33" w:rsidRPr="00FB2590" w:rsidRDefault="00DB1E33" w:rsidP="00865DE4">
            <w:pPr>
              <w:pStyle w:val="Tabletext"/>
              <w:jc w:val="left"/>
              <w:rPr>
                <w:szCs w:val="22"/>
                <w:lang w:eastAsia="es-AR"/>
              </w:rPr>
            </w:pPr>
            <w:r w:rsidRPr="00FB2590">
              <w:rPr>
                <w:szCs w:val="22"/>
                <w:lang w:eastAsia="es-AR"/>
              </w:rPr>
              <w:t xml:space="preserve">B: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BE63A" w14:textId="77777777" w:rsidR="00DB1E33" w:rsidRPr="00FB2590" w:rsidRDefault="00DB1E33" w:rsidP="00865DE4">
            <w:pPr>
              <w:pStyle w:val="Tabletext"/>
              <w:jc w:val="left"/>
              <w:rPr>
                <w:szCs w:val="22"/>
                <w:lang w:eastAsia="es-AR"/>
              </w:rPr>
            </w:pPr>
          </w:p>
        </w:tc>
      </w:tr>
      <w:tr w:rsidR="00DB1E33" w:rsidRPr="00FB2590" w14:paraId="2664D82D"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ECB49"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6EB95548" w14:textId="05CA2468" w:rsidR="00DB1E33" w:rsidRPr="00FB2590" w:rsidRDefault="00DB1E33" w:rsidP="00865DE4">
            <w:pPr>
              <w:pStyle w:val="Tabletext"/>
              <w:jc w:val="left"/>
              <w:rPr>
                <w:szCs w:val="22"/>
                <w:lang w:eastAsia="ja-JP"/>
              </w:rPr>
            </w:pPr>
            <w:r w:rsidRPr="00FB2590">
              <w:rPr>
                <w:szCs w:val="22"/>
                <w:lang w:eastAsia="es-AR"/>
              </w:rPr>
              <w:t>Parts of 157-170 MHz (VHF Digital)</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999F9" w14:textId="77777777" w:rsidR="00DB1E33" w:rsidRPr="00FB2590" w:rsidRDefault="00DB1E33" w:rsidP="00865DE4">
            <w:pPr>
              <w:pStyle w:val="Tabletext"/>
              <w:jc w:val="left"/>
              <w:rPr>
                <w:szCs w:val="22"/>
                <w:lang w:eastAsia="es-AR"/>
              </w:rPr>
            </w:pPr>
          </w:p>
        </w:tc>
      </w:tr>
      <w:tr w:rsidR="00DB1E33" w:rsidRPr="00FB2590" w14:paraId="49A35E40"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5ED59"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152F2F40" w14:textId="0A44855D" w:rsidR="00DB1E33" w:rsidRPr="00FB2590" w:rsidRDefault="00DB1E33" w:rsidP="00865DE4">
            <w:pPr>
              <w:pStyle w:val="Tabletext"/>
              <w:jc w:val="left"/>
              <w:rPr>
                <w:szCs w:val="22"/>
                <w:lang w:eastAsia="es-AR"/>
              </w:rPr>
            </w:pPr>
            <w:r w:rsidRPr="00FB2590">
              <w:rPr>
                <w:szCs w:val="22"/>
                <w:lang w:eastAsia="es-AR"/>
              </w:rPr>
              <w:t xml:space="preserve">459.4375-469.7875 </w:t>
            </w:r>
            <w:proofErr w:type="gramStart"/>
            <w:r w:rsidRPr="00FB2590">
              <w:rPr>
                <w:szCs w:val="22"/>
                <w:lang w:eastAsia="es-AR"/>
              </w:rPr>
              <w:t>MHz</w:t>
            </w:r>
            <w:r w:rsidRPr="00FB2590">
              <w:rPr>
                <w:szCs w:val="22"/>
                <w:vertAlign w:val="superscript"/>
                <w:lang w:eastAsia="es-AR"/>
              </w:rPr>
              <w:t>(</w:t>
            </w:r>
            <w:proofErr w:type="gramEnd"/>
            <w:r w:rsidR="00500190" w:rsidRPr="00FB2590">
              <w:rPr>
                <w:szCs w:val="22"/>
                <w:vertAlign w:val="superscript"/>
                <w:lang w:eastAsia="es-AR"/>
              </w:rPr>
              <w:t>1</w:t>
            </w:r>
            <w:r w:rsidRPr="00FB2590">
              <w:rPr>
                <w:szCs w:val="22"/>
                <w:vertAlign w:val="superscript"/>
                <w:lang w:eastAsia="es-A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45B67" w14:textId="77777777" w:rsidR="00DB1E33" w:rsidRPr="00FB2590" w:rsidRDefault="00DB1E33" w:rsidP="00865DE4">
            <w:pPr>
              <w:pStyle w:val="Tabletext"/>
              <w:jc w:val="left"/>
              <w:rPr>
                <w:szCs w:val="22"/>
                <w:lang w:eastAsia="es-AR"/>
              </w:rPr>
            </w:pPr>
          </w:p>
        </w:tc>
      </w:tr>
      <w:tr w:rsidR="00DB1E33" w:rsidRPr="00FB2590" w14:paraId="62B53819"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3A34E"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587CA9F2" w14:textId="77777777" w:rsidR="00DB1E33" w:rsidRPr="00FB2590" w:rsidRDefault="00DB1E33" w:rsidP="00865DE4">
            <w:pPr>
              <w:pStyle w:val="Tabletext"/>
              <w:jc w:val="left"/>
              <w:rPr>
                <w:szCs w:val="22"/>
                <w:lang w:eastAsia="es-AR"/>
              </w:rPr>
            </w:pPr>
            <w:r w:rsidRPr="00FB2590">
              <w:rPr>
                <w:szCs w:val="22"/>
                <w:lang w:eastAsia="es-AR"/>
              </w:rPr>
              <w:t>Parts of 900-930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0951C" w14:textId="77777777" w:rsidR="00DB1E33" w:rsidRPr="00FB2590" w:rsidRDefault="00DB1E33" w:rsidP="00865DE4">
            <w:pPr>
              <w:pStyle w:val="Tabletext"/>
              <w:jc w:val="left"/>
              <w:rPr>
                <w:szCs w:val="22"/>
                <w:lang w:eastAsia="es-AR"/>
              </w:rPr>
            </w:pPr>
          </w:p>
        </w:tc>
      </w:tr>
      <w:tr w:rsidR="00DB1E33" w:rsidRPr="00FB2590" w14:paraId="5A36C5C2"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60A9F"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7D42530B" w14:textId="77777777" w:rsidR="00DB1E33" w:rsidRPr="00FB2590" w:rsidRDefault="00DB1E33" w:rsidP="00865DE4">
            <w:pPr>
              <w:pStyle w:val="Tabletext"/>
              <w:jc w:val="left"/>
              <w:rPr>
                <w:szCs w:val="22"/>
                <w:lang w:eastAsia="es-AR"/>
              </w:rPr>
            </w:pPr>
            <w:r w:rsidRPr="00FB2590">
              <w:rPr>
                <w:szCs w:val="22"/>
                <w:lang w:eastAsia="es-AR"/>
              </w:rPr>
              <w:t>2 400-2 483.5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8D2AA" w14:textId="77777777" w:rsidR="00DB1E33" w:rsidRPr="00FB2590" w:rsidRDefault="00DB1E33" w:rsidP="00865DE4">
            <w:pPr>
              <w:pStyle w:val="Tabletext"/>
              <w:jc w:val="left"/>
              <w:rPr>
                <w:szCs w:val="22"/>
                <w:lang w:eastAsia="es-AR"/>
              </w:rPr>
            </w:pPr>
          </w:p>
        </w:tc>
      </w:tr>
      <w:tr w:rsidR="00DB1E33" w:rsidRPr="00FB2590" w14:paraId="7C02DC98"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D8304"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72A7D444" w14:textId="77777777" w:rsidR="00DB1E33" w:rsidRPr="00FB2590" w:rsidRDefault="00DB1E33" w:rsidP="00865DE4">
            <w:pPr>
              <w:pStyle w:val="Tabletext"/>
              <w:jc w:val="left"/>
              <w:rPr>
                <w:szCs w:val="22"/>
                <w:lang w:eastAsia="es-AR"/>
              </w:rPr>
            </w:pPr>
            <w:r w:rsidRPr="00FB2590">
              <w:rPr>
                <w:szCs w:val="22"/>
                <w:lang w:eastAsia="es-AR"/>
              </w:rPr>
              <w:t>5 725-5 850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72E2A" w14:textId="77777777" w:rsidR="00DB1E33" w:rsidRPr="00FB2590" w:rsidRDefault="00DB1E33" w:rsidP="00865DE4">
            <w:pPr>
              <w:pStyle w:val="Tabletext"/>
              <w:jc w:val="left"/>
              <w:rPr>
                <w:szCs w:val="22"/>
                <w:lang w:eastAsia="es-AR"/>
              </w:rPr>
            </w:pPr>
          </w:p>
        </w:tc>
      </w:tr>
      <w:tr w:rsidR="00DB1E33" w:rsidRPr="00FB2590" w14:paraId="2D8DE445"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59D2C"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nil"/>
              <w:right w:val="single" w:sz="4" w:space="0" w:color="auto"/>
            </w:tcBorders>
            <w:vAlign w:val="center"/>
            <w:hideMark/>
          </w:tcPr>
          <w:p w14:paraId="61FB4E77" w14:textId="77777777" w:rsidR="00DB1E33" w:rsidRPr="00FB2590" w:rsidRDefault="00DB1E33" w:rsidP="00865DE4">
            <w:pPr>
              <w:pStyle w:val="Tabletext"/>
              <w:jc w:val="left"/>
              <w:rPr>
                <w:szCs w:val="22"/>
                <w:lang w:eastAsia="es-AR"/>
              </w:rPr>
            </w:pPr>
            <w:r w:rsidRPr="00FB2590">
              <w:rPr>
                <w:szCs w:val="22"/>
                <w:lang w:eastAsia="es-AR"/>
              </w:rPr>
              <w:t>ARG: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E0EE4" w14:textId="77777777" w:rsidR="00DB1E33" w:rsidRPr="00FB2590" w:rsidRDefault="00DB1E33" w:rsidP="00865DE4">
            <w:pPr>
              <w:pStyle w:val="Tabletext"/>
              <w:jc w:val="left"/>
              <w:rPr>
                <w:szCs w:val="22"/>
                <w:lang w:eastAsia="es-AR"/>
              </w:rPr>
            </w:pPr>
          </w:p>
        </w:tc>
      </w:tr>
      <w:tr w:rsidR="00DB1E33" w:rsidRPr="00FB2590" w14:paraId="040A0992"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B01AF"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04FC7B05" w14:textId="2E131AEF" w:rsidR="00DB1E33" w:rsidRPr="00FB2590" w:rsidRDefault="00DB1E33" w:rsidP="00865DE4">
            <w:pPr>
              <w:pStyle w:val="Tabletext"/>
              <w:jc w:val="left"/>
              <w:rPr>
                <w:szCs w:val="22"/>
                <w:lang w:eastAsia="ja-JP"/>
              </w:rPr>
            </w:pPr>
            <w:r w:rsidRPr="00FB2590">
              <w:rPr>
                <w:szCs w:val="22"/>
                <w:lang w:eastAsia="es-AR"/>
              </w:rPr>
              <w:t>VHF = 240 MHz – 300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821EA" w14:textId="77777777" w:rsidR="00DB1E33" w:rsidRPr="00FB2590" w:rsidRDefault="00DB1E33" w:rsidP="00865DE4">
            <w:pPr>
              <w:pStyle w:val="Tabletext"/>
              <w:jc w:val="left"/>
              <w:rPr>
                <w:szCs w:val="22"/>
                <w:lang w:eastAsia="es-AR"/>
              </w:rPr>
            </w:pPr>
          </w:p>
        </w:tc>
      </w:tr>
      <w:tr w:rsidR="00DB1E33" w:rsidRPr="00FB2590" w14:paraId="4F0D79E8"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DC74F"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6173EE0D" w14:textId="77777777" w:rsidR="00DB1E33" w:rsidRPr="00FB2590" w:rsidRDefault="00DB1E33" w:rsidP="00865DE4">
            <w:pPr>
              <w:pStyle w:val="Tabletext"/>
              <w:jc w:val="left"/>
              <w:rPr>
                <w:szCs w:val="22"/>
                <w:lang w:eastAsia="es-AR"/>
              </w:rPr>
            </w:pPr>
            <w:r w:rsidRPr="00FB2590">
              <w:rPr>
                <w:szCs w:val="22"/>
                <w:lang w:eastAsia="es-AR"/>
              </w:rPr>
              <w:t xml:space="preserve">UHF = </w:t>
            </w:r>
            <w:r w:rsidRPr="00FB2590">
              <w:rPr>
                <w:szCs w:val="22"/>
                <w:lang w:eastAsia="ja-JP"/>
              </w:rPr>
              <w:t xml:space="preserve">Parts of </w:t>
            </w:r>
            <w:r w:rsidRPr="00FB2590">
              <w:rPr>
                <w:szCs w:val="22"/>
                <w:lang w:eastAsia="es-AR"/>
              </w:rPr>
              <w:t>410 MHz – 450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04616" w14:textId="77777777" w:rsidR="00DB1E33" w:rsidRPr="00FB2590" w:rsidRDefault="00DB1E33" w:rsidP="00865DE4">
            <w:pPr>
              <w:pStyle w:val="Tabletext"/>
              <w:jc w:val="left"/>
              <w:rPr>
                <w:szCs w:val="22"/>
                <w:lang w:eastAsia="es-AR"/>
              </w:rPr>
            </w:pPr>
          </w:p>
        </w:tc>
      </w:tr>
      <w:tr w:rsidR="00DB1E33" w:rsidRPr="00FB2590" w14:paraId="3B0DCF91"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A90CC"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nil"/>
              <w:right w:val="single" w:sz="4" w:space="0" w:color="auto"/>
            </w:tcBorders>
            <w:vAlign w:val="center"/>
            <w:hideMark/>
          </w:tcPr>
          <w:p w14:paraId="5761C1F1" w14:textId="77777777" w:rsidR="00DB1E33" w:rsidRPr="00FB2590" w:rsidRDefault="00DB1E33" w:rsidP="00865DE4">
            <w:pPr>
              <w:pStyle w:val="Tabletext"/>
              <w:jc w:val="left"/>
              <w:rPr>
                <w:szCs w:val="22"/>
                <w:lang w:eastAsia="es-AR"/>
              </w:rPr>
            </w:pPr>
            <w:r w:rsidRPr="00FB2590">
              <w:rPr>
                <w:szCs w:val="22"/>
                <w:lang w:eastAsia="es-AR"/>
              </w:rPr>
              <w:t>UHF = 450 MHz – 470 MHz</w:t>
            </w:r>
          </w:p>
          <w:p w14:paraId="5C5A209A" w14:textId="02C6D515" w:rsidR="00DB1E33" w:rsidRPr="00FB2590" w:rsidRDefault="00DB1E33" w:rsidP="00865DE4">
            <w:pPr>
              <w:pStyle w:val="Tabletext"/>
              <w:jc w:val="left"/>
              <w:rPr>
                <w:szCs w:val="22"/>
                <w:lang w:eastAsia="es-AR"/>
              </w:rPr>
            </w:pPr>
            <w:r w:rsidRPr="00FB2590">
              <w:rPr>
                <w:szCs w:val="22"/>
                <w:lang w:eastAsia="es-AR"/>
              </w:rPr>
              <w:t>458.075 MHz</w:t>
            </w:r>
            <w:r w:rsidR="00500190" w:rsidRPr="00FB2590">
              <w:rPr>
                <w:szCs w:val="22"/>
                <w:lang w:eastAsia="es-AR"/>
              </w:rPr>
              <w:t xml:space="preserve"> </w:t>
            </w:r>
            <w:r w:rsidRPr="00FB2590">
              <w:rPr>
                <w:szCs w:val="22"/>
                <w:vertAlign w:val="superscript"/>
                <w:lang w:eastAsia="es-AR"/>
              </w:rPr>
              <w:t>(</w:t>
            </w:r>
            <w:r w:rsidR="00500190" w:rsidRPr="00FB2590">
              <w:rPr>
                <w:szCs w:val="22"/>
                <w:vertAlign w:val="superscript"/>
                <w:lang w:eastAsia="es-AR"/>
              </w:rPr>
              <w:t>1</w:t>
            </w:r>
            <w:r w:rsidRPr="00FB2590">
              <w:rPr>
                <w:szCs w:val="22"/>
                <w:vertAlign w:val="superscript"/>
                <w:lang w:eastAsia="es-A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19CEC" w14:textId="77777777" w:rsidR="00DB1E33" w:rsidRPr="00FB2590" w:rsidRDefault="00DB1E33" w:rsidP="00865DE4">
            <w:pPr>
              <w:pStyle w:val="Tabletext"/>
              <w:jc w:val="left"/>
              <w:rPr>
                <w:szCs w:val="22"/>
                <w:lang w:eastAsia="es-AR"/>
              </w:rPr>
            </w:pPr>
          </w:p>
        </w:tc>
      </w:tr>
      <w:tr w:rsidR="00DB1E33" w:rsidRPr="00FB2590" w14:paraId="075A9F31"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0D29B" w14:textId="77777777" w:rsidR="00DB1E33" w:rsidRPr="00FB2590" w:rsidRDefault="00DB1E33" w:rsidP="00865DE4">
            <w:pPr>
              <w:pStyle w:val="Tabletext"/>
              <w:jc w:val="left"/>
              <w:rPr>
                <w:szCs w:val="22"/>
                <w:lang w:eastAsia="es-AR"/>
              </w:rPr>
            </w:pPr>
          </w:p>
        </w:tc>
        <w:tc>
          <w:tcPr>
            <w:tcW w:w="1913" w:type="pct"/>
            <w:tcBorders>
              <w:top w:val="nil"/>
              <w:left w:val="single" w:sz="4" w:space="0" w:color="auto"/>
              <w:bottom w:val="single" w:sz="4" w:space="0" w:color="auto"/>
              <w:right w:val="single" w:sz="4" w:space="0" w:color="auto"/>
            </w:tcBorders>
            <w:vAlign w:val="center"/>
            <w:hideMark/>
          </w:tcPr>
          <w:p w14:paraId="1AFC517D" w14:textId="2A86E2F5" w:rsidR="00DB1E33" w:rsidRPr="00FB2590" w:rsidRDefault="00DB1E33" w:rsidP="00865DE4">
            <w:pPr>
              <w:pStyle w:val="Tabletext"/>
              <w:jc w:val="left"/>
              <w:rPr>
                <w:szCs w:val="22"/>
                <w:lang w:eastAsia="ja-JP"/>
              </w:rPr>
            </w:pPr>
            <w:r w:rsidRPr="00FB2590">
              <w:rPr>
                <w:szCs w:val="22"/>
                <w:lang w:eastAsia="es-AR"/>
              </w:rPr>
              <w:t>UHF = 470 MHz – 490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EDF55" w14:textId="77777777" w:rsidR="00DB1E33" w:rsidRPr="00FB2590" w:rsidRDefault="00DB1E33" w:rsidP="00865DE4">
            <w:pPr>
              <w:pStyle w:val="Tabletext"/>
              <w:jc w:val="left"/>
              <w:rPr>
                <w:szCs w:val="22"/>
                <w:lang w:eastAsia="es-AR"/>
              </w:rPr>
            </w:pPr>
          </w:p>
        </w:tc>
      </w:tr>
      <w:tr w:rsidR="00DB1E33" w:rsidRPr="00FB2590" w14:paraId="0D587886"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9D013"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39D0485D" w14:textId="77777777" w:rsidR="00DB1E33" w:rsidRPr="00FB2590" w:rsidRDefault="00DB1E33" w:rsidP="00865DE4">
            <w:pPr>
              <w:pStyle w:val="Tabletext"/>
              <w:jc w:val="left"/>
              <w:rPr>
                <w:szCs w:val="22"/>
                <w:lang w:eastAsia="es-AR"/>
              </w:rPr>
            </w:pPr>
            <w:r w:rsidRPr="00FB2590">
              <w:rPr>
                <w:szCs w:val="22"/>
                <w:lang w:eastAsia="es-AR"/>
              </w:rPr>
              <w:t>MEX:</w:t>
            </w:r>
            <w:r w:rsidRPr="00FB2590">
              <w:rPr>
                <w:szCs w:val="22"/>
                <w:lang w:eastAsia="es-AR"/>
              </w:rPr>
              <w:br/>
              <w:t>220-222 MHz</w:t>
            </w:r>
            <w:r w:rsidRPr="00FB2590">
              <w:rPr>
                <w:szCs w:val="22"/>
                <w:lang w:eastAsia="es-AR"/>
              </w:rPr>
              <w:br/>
              <w:t>400 MHz</w:t>
            </w:r>
          </w:p>
          <w:p w14:paraId="0674DB00" w14:textId="440F0332" w:rsidR="00DB1E33" w:rsidRPr="00FB2590" w:rsidRDefault="00DB1E33" w:rsidP="00865DE4">
            <w:pPr>
              <w:pStyle w:val="Tabletext"/>
              <w:jc w:val="left"/>
              <w:rPr>
                <w:szCs w:val="22"/>
                <w:lang w:eastAsia="es-AR"/>
              </w:rPr>
            </w:pPr>
            <w:r w:rsidRPr="00FB2590">
              <w:rPr>
                <w:szCs w:val="22"/>
                <w:lang w:eastAsia="es-AR"/>
              </w:rPr>
              <w:t>452-458 MHz</w:t>
            </w:r>
            <w:r w:rsidR="00500190" w:rsidRPr="00FB2590">
              <w:rPr>
                <w:szCs w:val="22"/>
                <w:lang w:eastAsia="es-AR"/>
              </w:rPr>
              <w:t xml:space="preserve"> </w:t>
            </w:r>
            <w:r w:rsidRPr="00FB2590">
              <w:rPr>
                <w:szCs w:val="22"/>
                <w:vertAlign w:val="superscript"/>
                <w:lang w:eastAsia="es-AR"/>
              </w:rPr>
              <w:t>(</w:t>
            </w:r>
            <w:r w:rsidR="00500190" w:rsidRPr="00FB2590">
              <w:rPr>
                <w:szCs w:val="22"/>
                <w:vertAlign w:val="superscript"/>
                <w:lang w:eastAsia="es-AR"/>
              </w:rPr>
              <w:t>1</w:t>
            </w:r>
            <w:r w:rsidRPr="00FB2590">
              <w:rPr>
                <w:szCs w:val="22"/>
                <w:vertAlign w:val="superscript"/>
                <w:lang w:eastAsia="es-A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23FDA" w14:textId="77777777" w:rsidR="00DB1E33" w:rsidRPr="00FB2590" w:rsidRDefault="00DB1E33" w:rsidP="00865DE4">
            <w:pPr>
              <w:pStyle w:val="Tabletext"/>
              <w:jc w:val="left"/>
              <w:rPr>
                <w:szCs w:val="22"/>
                <w:lang w:eastAsia="es-AR"/>
              </w:rPr>
            </w:pPr>
          </w:p>
        </w:tc>
      </w:tr>
      <w:tr w:rsidR="00DB1E33" w:rsidRPr="00FB2590" w14:paraId="2735F23A"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4567E"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2546E0E3" w14:textId="1E12F239" w:rsidR="00DB1E33" w:rsidRPr="00FB2590" w:rsidRDefault="00DB1E33" w:rsidP="00865DE4">
            <w:pPr>
              <w:pStyle w:val="Tabletext"/>
              <w:jc w:val="left"/>
              <w:rPr>
                <w:szCs w:val="22"/>
                <w:lang w:eastAsia="ja-JP"/>
              </w:rPr>
            </w:pPr>
            <w:r w:rsidRPr="00FB2590">
              <w:rPr>
                <w:szCs w:val="22"/>
                <w:lang w:eastAsia="es-AR"/>
              </w:rPr>
              <w:t>JMC:</w:t>
            </w:r>
            <w:r w:rsidRPr="00FB2590">
              <w:rPr>
                <w:szCs w:val="22"/>
                <w:lang w:eastAsia="es-AR"/>
              </w:rPr>
              <w:br/>
              <w:t>26.4200-27.5000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3.75-4.0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4.4880-4.6500 MHz</w:t>
            </w:r>
            <w:r w:rsidRPr="00FB2590">
              <w:rPr>
                <w:szCs w:val="22"/>
                <w:lang w:eastAsia="ja-JP"/>
              </w:rPr>
              <w:t xml:space="preserve"> </w:t>
            </w:r>
            <w:r w:rsidRPr="00FB2590">
              <w:rPr>
                <w:szCs w:val="22"/>
                <w:vertAlign w:val="superscript"/>
                <w:lang w:eastAsia="es-AR"/>
              </w:rPr>
              <w:t>(</w:t>
            </w:r>
            <w:r w:rsidR="00500190"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E3863" w14:textId="77777777" w:rsidR="00DB1E33" w:rsidRPr="00FB2590" w:rsidRDefault="00DB1E33" w:rsidP="00865DE4">
            <w:pPr>
              <w:pStyle w:val="Tabletext"/>
              <w:jc w:val="left"/>
              <w:rPr>
                <w:szCs w:val="22"/>
                <w:lang w:eastAsia="es-AR"/>
              </w:rPr>
            </w:pPr>
          </w:p>
        </w:tc>
      </w:tr>
      <w:tr w:rsidR="00DB1E33" w:rsidRPr="00FB2590" w14:paraId="6DB702B4" w14:textId="77777777" w:rsidTr="00D167F3">
        <w:trPr>
          <w:cantSplit/>
          <w:jc w:val="center"/>
        </w:trPr>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5B9A60C1" w14:textId="77777777" w:rsidR="00DB1E33" w:rsidRPr="00FB2590" w:rsidRDefault="00DB1E33" w:rsidP="00865DE4">
            <w:pPr>
              <w:pStyle w:val="Tabletext"/>
              <w:jc w:val="left"/>
              <w:rPr>
                <w:szCs w:val="22"/>
                <w:lang w:eastAsia="es-AR"/>
              </w:rPr>
            </w:pPr>
            <w:r w:rsidRPr="00FB2590">
              <w:rPr>
                <w:szCs w:val="22"/>
                <w:lang w:eastAsia="es-AR"/>
              </w:rPr>
              <w:t>Train Remote</w:t>
            </w:r>
          </w:p>
        </w:tc>
        <w:tc>
          <w:tcPr>
            <w:tcW w:w="1913" w:type="pct"/>
            <w:tcBorders>
              <w:top w:val="single" w:sz="4" w:space="0" w:color="auto"/>
              <w:left w:val="single" w:sz="4" w:space="0" w:color="auto"/>
              <w:bottom w:val="single" w:sz="4" w:space="0" w:color="auto"/>
              <w:right w:val="single" w:sz="4" w:space="0" w:color="auto"/>
            </w:tcBorders>
            <w:vAlign w:val="center"/>
            <w:hideMark/>
          </w:tcPr>
          <w:p w14:paraId="4C7EA31B" w14:textId="77777777" w:rsidR="00DB1E33" w:rsidRPr="00FB2590" w:rsidRDefault="00DB1E33" w:rsidP="00865DE4">
            <w:pPr>
              <w:pStyle w:val="Tabletext"/>
              <w:jc w:val="left"/>
              <w:rPr>
                <w:szCs w:val="22"/>
                <w:lang w:eastAsia="es-AR"/>
              </w:rPr>
            </w:pPr>
            <w:r w:rsidRPr="00FB2590">
              <w:rPr>
                <w:szCs w:val="22"/>
                <w:lang w:eastAsia="es-AR"/>
              </w:rPr>
              <w:t>USA:</w:t>
            </w:r>
          </w:p>
        </w:tc>
        <w:tc>
          <w:tcPr>
            <w:tcW w:w="1920" w:type="pct"/>
            <w:vMerge w:val="restart"/>
            <w:tcBorders>
              <w:top w:val="single" w:sz="4" w:space="0" w:color="auto"/>
              <w:left w:val="single" w:sz="4" w:space="0" w:color="auto"/>
              <w:bottom w:val="single" w:sz="4" w:space="0" w:color="auto"/>
              <w:right w:val="single" w:sz="4" w:space="0" w:color="auto"/>
            </w:tcBorders>
            <w:vAlign w:val="center"/>
          </w:tcPr>
          <w:p w14:paraId="3144183A" w14:textId="73CC3878" w:rsidR="00DB1E33" w:rsidRPr="00FB2590" w:rsidRDefault="00DB1E33" w:rsidP="00865DE4">
            <w:pPr>
              <w:pStyle w:val="Tabletext"/>
              <w:jc w:val="left"/>
              <w:rPr>
                <w:szCs w:val="22"/>
                <w:lang w:eastAsia="es-AR"/>
              </w:rPr>
            </w:pPr>
            <w:r w:rsidRPr="00FB2590">
              <w:rPr>
                <w:szCs w:val="22"/>
                <w:lang w:eastAsia="es-AR"/>
              </w:rPr>
              <w:t xml:space="preserve">At least two </w:t>
            </w:r>
            <w:proofErr w:type="spellStart"/>
            <w:r w:rsidRPr="00FB2590">
              <w:rPr>
                <w:szCs w:val="22"/>
                <w:lang w:eastAsia="es-AR"/>
              </w:rPr>
              <w:t>Adm</w:t>
            </w:r>
            <w:proofErr w:type="spellEnd"/>
            <w:r w:rsidRPr="00FB2590">
              <w:rPr>
                <w:szCs w:val="22"/>
                <w:lang w:eastAsia="es-AR"/>
              </w:rPr>
              <w:t>: 452.00</w:t>
            </w:r>
            <w:r w:rsidR="00865DE4" w:rsidRPr="00FB2590">
              <w:rPr>
                <w:szCs w:val="22"/>
                <w:lang w:eastAsia="zh-CN"/>
              </w:rPr>
              <w:noBreakHyphen/>
            </w:r>
            <w:r w:rsidRPr="00FB2590">
              <w:rPr>
                <w:szCs w:val="22"/>
                <w:lang w:eastAsia="es-AR"/>
              </w:rPr>
              <w:t>457.96875</w:t>
            </w:r>
            <w:r w:rsidR="00865DE4" w:rsidRPr="00FB2590">
              <w:rPr>
                <w:szCs w:val="22"/>
                <w:lang w:eastAsia="es-AR"/>
              </w:rPr>
              <w:t> </w:t>
            </w:r>
            <w:r w:rsidRPr="00FB2590">
              <w:rPr>
                <w:szCs w:val="22"/>
                <w:lang w:eastAsia="es-AR"/>
              </w:rPr>
              <w:t>MHz</w:t>
            </w:r>
          </w:p>
          <w:p w14:paraId="1C62459C" w14:textId="77777777" w:rsidR="00DB1E33" w:rsidRPr="00FB2590" w:rsidRDefault="00DB1E33" w:rsidP="00865DE4">
            <w:pPr>
              <w:pStyle w:val="Tabletext"/>
              <w:jc w:val="left"/>
              <w:rPr>
                <w:szCs w:val="22"/>
                <w:lang w:eastAsia="es-AR"/>
              </w:rPr>
            </w:pPr>
            <w:r w:rsidRPr="00FB2590">
              <w:rPr>
                <w:szCs w:val="22"/>
                <w:lang w:eastAsia="es-AR"/>
              </w:rPr>
              <w:t xml:space="preserve">More number of </w:t>
            </w:r>
            <w:proofErr w:type="spellStart"/>
            <w:r w:rsidRPr="00FB2590">
              <w:rPr>
                <w:szCs w:val="22"/>
                <w:lang w:eastAsia="es-AR"/>
              </w:rPr>
              <w:t>Adm</w:t>
            </w:r>
            <w:proofErr w:type="spellEnd"/>
            <w:r w:rsidRPr="00FB2590">
              <w:rPr>
                <w:szCs w:val="22"/>
                <w:lang w:eastAsia="es-AR"/>
              </w:rPr>
              <w:t xml:space="preserve">: </w:t>
            </w:r>
            <w:r w:rsidRPr="00FB2590">
              <w:rPr>
                <w:szCs w:val="22"/>
                <w:lang w:eastAsia="es-AR"/>
              </w:rPr>
              <w:br/>
              <w:t>452.9000-452.96875 MHz</w:t>
            </w:r>
          </w:p>
          <w:p w14:paraId="011531AA" w14:textId="77777777" w:rsidR="00DB1E33" w:rsidRPr="00FB2590" w:rsidRDefault="00DB1E33" w:rsidP="00865DE4">
            <w:pPr>
              <w:pStyle w:val="Tabletext"/>
              <w:jc w:val="left"/>
              <w:rPr>
                <w:szCs w:val="22"/>
                <w:lang w:eastAsia="es-AR"/>
              </w:rPr>
            </w:pPr>
            <w:r w:rsidRPr="00FB2590">
              <w:rPr>
                <w:szCs w:val="22"/>
                <w:lang w:eastAsia="es-AR"/>
              </w:rPr>
              <w:t xml:space="preserve">Greater range of frequencies with at least one </w:t>
            </w:r>
            <w:proofErr w:type="spellStart"/>
            <w:r w:rsidRPr="00FB2590">
              <w:rPr>
                <w:szCs w:val="22"/>
                <w:lang w:eastAsia="es-AR"/>
              </w:rPr>
              <w:t>Adm</w:t>
            </w:r>
            <w:proofErr w:type="spellEnd"/>
            <w:r w:rsidRPr="00FB2590">
              <w:rPr>
                <w:szCs w:val="22"/>
                <w:lang w:eastAsia="es-AR"/>
              </w:rPr>
              <w:t>: 452.00-458.00 MHz</w:t>
            </w:r>
          </w:p>
          <w:p w14:paraId="251EFEE2" w14:textId="77777777" w:rsidR="00DB1E33" w:rsidRPr="00FB2590" w:rsidRDefault="00DB1E33" w:rsidP="00865DE4">
            <w:pPr>
              <w:pStyle w:val="Tabletext"/>
              <w:jc w:val="left"/>
              <w:rPr>
                <w:szCs w:val="22"/>
                <w:lang w:eastAsia="es-AR"/>
              </w:rPr>
            </w:pPr>
          </w:p>
          <w:p w14:paraId="3124D974" w14:textId="77777777" w:rsidR="00DB1E33" w:rsidRPr="00FB2590" w:rsidRDefault="00DB1E33" w:rsidP="00865DE4">
            <w:pPr>
              <w:pStyle w:val="Tabletext"/>
              <w:jc w:val="left"/>
              <w:rPr>
                <w:szCs w:val="22"/>
                <w:lang w:eastAsia="es-AR"/>
              </w:rPr>
            </w:pPr>
            <w:r w:rsidRPr="00FB2590">
              <w:rPr>
                <w:szCs w:val="22"/>
                <w:lang w:eastAsia="es-AR"/>
              </w:rPr>
              <w:t>USA and CAN report 220 MHz</w:t>
            </w:r>
          </w:p>
        </w:tc>
      </w:tr>
      <w:tr w:rsidR="00DB1E33" w:rsidRPr="00FB2590" w14:paraId="47F119C4"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FA77F"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24F964D1" w14:textId="77777777" w:rsidR="00DB1E33" w:rsidRPr="00FB2590" w:rsidRDefault="00DB1E33" w:rsidP="00865DE4">
            <w:pPr>
              <w:pStyle w:val="Tabletext"/>
              <w:jc w:val="left"/>
              <w:rPr>
                <w:szCs w:val="22"/>
                <w:lang w:eastAsia="es-AR"/>
              </w:rPr>
            </w:pPr>
            <w:r w:rsidRPr="00FB2590">
              <w:rPr>
                <w:szCs w:val="22"/>
                <w:lang w:eastAsia="es-AR"/>
              </w:rPr>
              <w:t>220.9625-221.00 MHz</w:t>
            </w:r>
            <w:r w:rsidRPr="00FB2590">
              <w:rPr>
                <w:szCs w:val="22"/>
                <w:lang w:eastAsia="es-AR"/>
              </w:rPr>
              <w:br/>
              <w:t>221.9625-220.00 MHz</w:t>
            </w:r>
            <w:r w:rsidRPr="00FB2590">
              <w:rPr>
                <w:szCs w:val="22"/>
                <w:lang w:eastAsia="es-AR"/>
              </w:rPr>
              <w:br/>
              <w:t>452.9000-452.96875</w:t>
            </w:r>
            <w:r w:rsidRPr="00FB2590">
              <w:rPr>
                <w:szCs w:val="22"/>
                <w:lang w:eastAsia="es-AR"/>
              </w:rPr>
              <w:br/>
              <w:t xml:space="preserve">457.9000-457.96875 MHz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D69D0" w14:textId="77777777" w:rsidR="00DB1E33" w:rsidRPr="00FB2590" w:rsidRDefault="00DB1E33" w:rsidP="00865DE4">
            <w:pPr>
              <w:pStyle w:val="Tabletext"/>
              <w:jc w:val="left"/>
              <w:rPr>
                <w:szCs w:val="22"/>
                <w:lang w:eastAsia="es-AR"/>
              </w:rPr>
            </w:pPr>
          </w:p>
        </w:tc>
      </w:tr>
      <w:tr w:rsidR="00DB1E33" w:rsidRPr="00FB2590" w14:paraId="4D2C99DF"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65FCE"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63460F04" w14:textId="0EA2F029" w:rsidR="00DB1E33" w:rsidRPr="00FB2590" w:rsidRDefault="00DB1E33" w:rsidP="00865DE4">
            <w:pPr>
              <w:pStyle w:val="Tabletext"/>
              <w:jc w:val="left"/>
              <w:rPr>
                <w:szCs w:val="22"/>
                <w:lang w:eastAsia="es-AR"/>
              </w:rPr>
            </w:pPr>
            <w:r w:rsidRPr="00FB2590">
              <w:rPr>
                <w:szCs w:val="22"/>
                <w:lang w:eastAsia="es-AR"/>
              </w:rPr>
              <w:t>CAN:</w:t>
            </w:r>
            <w:r w:rsidRPr="00FB2590">
              <w:rPr>
                <w:szCs w:val="22"/>
                <w:lang w:eastAsia="es-AR"/>
              </w:rPr>
              <w:br/>
              <w:t>812/857 MHz</w:t>
            </w:r>
            <w:r w:rsidRPr="00FB2590">
              <w:rPr>
                <w:szCs w:val="22"/>
                <w:lang w:eastAsia="ja-JP"/>
              </w:rPr>
              <w:t xml:space="preserve"> </w:t>
            </w:r>
            <w:r w:rsidRPr="00FB2590">
              <w:rPr>
                <w:szCs w:val="22"/>
                <w:vertAlign w:val="superscript"/>
                <w:lang w:eastAsia="es-AR"/>
              </w:rPr>
              <w:t>(</w:t>
            </w:r>
            <w:r w:rsidR="002647E3"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452/457 MHz</w:t>
            </w:r>
            <w:r w:rsidRPr="00FB2590">
              <w:rPr>
                <w:szCs w:val="22"/>
                <w:lang w:eastAsia="es-AR"/>
              </w:rPr>
              <w:br/>
              <w:t>220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AFA9A" w14:textId="77777777" w:rsidR="00DB1E33" w:rsidRPr="00FB2590" w:rsidRDefault="00DB1E33" w:rsidP="00865DE4">
            <w:pPr>
              <w:pStyle w:val="Tabletext"/>
              <w:jc w:val="left"/>
              <w:rPr>
                <w:szCs w:val="22"/>
                <w:lang w:eastAsia="es-AR"/>
              </w:rPr>
            </w:pPr>
          </w:p>
        </w:tc>
      </w:tr>
      <w:tr w:rsidR="00DB1E33" w:rsidRPr="00FB2590" w14:paraId="3EBD1016"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7D521"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04583A05" w14:textId="77777777" w:rsidR="00DB1E33" w:rsidRPr="00FB2590" w:rsidRDefault="00DB1E33" w:rsidP="00865DE4">
            <w:pPr>
              <w:pStyle w:val="Tabletext"/>
              <w:jc w:val="left"/>
              <w:rPr>
                <w:szCs w:val="22"/>
                <w:lang w:eastAsia="es-AR"/>
              </w:rPr>
            </w:pPr>
            <w:r w:rsidRPr="00FB2590">
              <w:rPr>
                <w:szCs w:val="22"/>
                <w:lang w:eastAsia="es-AR"/>
              </w:rPr>
              <w:t>MEX: 452-458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67BED" w14:textId="77777777" w:rsidR="00DB1E33" w:rsidRPr="00FB2590" w:rsidRDefault="00DB1E33" w:rsidP="00865DE4">
            <w:pPr>
              <w:pStyle w:val="Tabletext"/>
              <w:jc w:val="left"/>
              <w:rPr>
                <w:szCs w:val="22"/>
                <w:lang w:eastAsia="es-AR"/>
              </w:rPr>
            </w:pPr>
          </w:p>
        </w:tc>
      </w:tr>
      <w:tr w:rsidR="00DB1E33" w:rsidRPr="00FB2590" w14:paraId="1546A402"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EDF6D"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196E44B9" w14:textId="77777777" w:rsidR="00DB1E33" w:rsidRPr="00FB2590" w:rsidRDefault="00DB1E33" w:rsidP="00865DE4">
            <w:pPr>
              <w:pStyle w:val="Tabletext"/>
              <w:jc w:val="left"/>
              <w:rPr>
                <w:szCs w:val="22"/>
                <w:lang w:eastAsia="es-AR"/>
              </w:rPr>
            </w:pPr>
            <w:r w:rsidRPr="00FB2590">
              <w:rPr>
                <w:szCs w:val="22"/>
                <w:lang w:eastAsia="es-AR"/>
              </w:rPr>
              <w:t>B:</w:t>
            </w:r>
            <w:r w:rsidRPr="00FB2590">
              <w:rPr>
                <w:szCs w:val="22"/>
                <w:lang w:eastAsia="es-AR"/>
              </w:rPr>
              <w:br/>
              <w:t>2 400-2 483.5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F24E1" w14:textId="77777777" w:rsidR="00DB1E33" w:rsidRPr="00FB2590" w:rsidRDefault="00DB1E33" w:rsidP="00865DE4">
            <w:pPr>
              <w:pStyle w:val="Tabletext"/>
              <w:jc w:val="left"/>
              <w:rPr>
                <w:szCs w:val="22"/>
                <w:lang w:eastAsia="es-AR"/>
              </w:rPr>
            </w:pPr>
          </w:p>
        </w:tc>
      </w:tr>
      <w:tr w:rsidR="00DB1E33" w:rsidRPr="00FB2590" w14:paraId="1F9071FD" w14:textId="77777777" w:rsidTr="00D167F3">
        <w:trPr>
          <w:cantSplit/>
          <w:jc w:val="center"/>
        </w:trPr>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520E9327" w14:textId="77777777" w:rsidR="00DB1E33" w:rsidRPr="00FB2590" w:rsidRDefault="00DB1E33" w:rsidP="00865DE4">
            <w:pPr>
              <w:pStyle w:val="Tabletext"/>
              <w:jc w:val="left"/>
              <w:rPr>
                <w:szCs w:val="22"/>
                <w:lang w:eastAsia="es-AR"/>
              </w:rPr>
            </w:pPr>
            <w:r w:rsidRPr="00FB2590">
              <w:rPr>
                <w:szCs w:val="22"/>
                <w:lang w:eastAsia="es-AR"/>
              </w:rPr>
              <w:t>Train Surveillance</w:t>
            </w:r>
          </w:p>
        </w:tc>
        <w:tc>
          <w:tcPr>
            <w:tcW w:w="1913" w:type="pct"/>
            <w:tcBorders>
              <w:top w:val="single" w:sz="4" w:space="0" w:color="auto"/>
              <w:left w:val="single" w:sz="4" w:space="0" w:color="auto"/>
              <w:bottom w:val="single" w:sz="4" w:space="0" w:color="auto"/>
              <w:right w:val="single" w:sz="4" w:space="0" w:color="auto"/>
            </w:tcBorders>
            <w:vAlign w:val="center"/>
            <w:hideMark/>
          </w:tcPr>
          <w:p w14:paraId="14302260" w14:textId="03DF949D" w:rsidR="00DB1E33" w:rsidRPr="00FB2590" w:rsidRDefault="00DB1E33" w:rsidP="00865DE4">
            <w:pPr>
              <w:pStyle w:val="Tabletext"/>
              <w:jc w:val="left"/>
              <w:rPr>
                <w:szCs w:val="22"/>
                <w:lang w:eastAsia="es-AR"/>
              </w:rPr>
            </w:pPr>
            <w:r w:rsidRPr="00FB2590">
              <w:rPr>
                <w:szCs w:val="22"/>
                <w:lang w:eastAsia="es-AR"/>
              </w:rPr>
              <w:t>B:</w:t>
            </w:r>
            <w:r w:rsidRPr="00FB2590">
              <w:rPr>
                <w:szCs w:val="22"/>
                <w:lang w:eastAsia="es-AR"/>
              </w:rPr>
              <w:br/>
              <w:t xml:space="preserve">Parts of 403-470 MHz </w:t>
            </w:r>
            <w:r w:rsidRPr="00FB2590">
              <w:rPr>
                <w:szCs w:val="22"/>
                <w:vertAlign w:val="superscript"/>
                <w:lang w:eastAsia="es-AR"/>
              </w:rPr>
              <w:t>(</w:t>
            </w:r>
            <w:r w:rsidR="002647E3"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t xml:space="preserve"> </w:t>
            </w:r>
          </w:p>
          <w:p w14:paraId="15A3833C" w14:textId="77777777" w:rsidR="00DB1E33" w:rsidRPr="00FB2590" w:rsidRDefault="00DB1E33" w:rsidP="00865DE4">
            <w:pPr>
              <w:pStyle w:val="Tabletext"/>
              <w:jc w:val="left"/>
              <w:rPr>
                <w:szCs w:val="22"/>
                <w:lang w:eastAsia="es-AR"/>
              </w:rPr>
            </w:pPr>
            <w:r w:rsidRPr="00FB2590">
              <w:rPr>
                <w:szCs w:val="22"/>
                <w:lang w:eastAsia="es-AR"/>
              </w:rPr>
              <w:t>(under implementation)</w:t>
            </w:r>
          </w:p>
        </w:tc>
        <w:tc>
          <w:tcPr>
            <w:tcW w:w="1920" w:type="pct"/>
            <w:vMerge w:val="restart"/>
            <w:tcBorders>
              <w:top w:val="single" w:sz="4" w:space="0" w:color="auto"/>
              <w:left w:val="single" w:sz="4" w:space="0" w:color="auto"/>
              <w:bottom w:val="single" w:sz="4" w:space="0" w:color="auto"/>
              <w:right w:val="single" w:sz="4" w:space="0" w:color="auto"/>
            </w:tcBorders>
            <w:vAlign w:val="center"/>
            <w:hideMark/>
          </w:tcPr>
          <w:p w14:paraId="3CEE5DC7" w14:textId="77777777" w:rsidR="00DB1E33" w:rsidRPr="00FB2590" w:rsidRDefault="00DB1E33" w:rsidP="00865DE4">
            <w:pPr>
              <w:pStyle w:val="Tabletext"/>
              <w:jc w:val="left"/>
              <w:rPr>
                <w:szCs w:val="22"/>
                <w:lang w:eastAsia="es-AR"/>
              </w:rPr>
            </w:pPr>
            <w:r w:rsidRPr="00FB2590">
              <w:rPr>
                <w:szCs w:val="22"/>
                <w:lang w:eastAsia="es-AR"/>
              </w:rPr>
              <w:t>See Note 1</w:t>
            </w:r>
          </w:p>
        </w:tc>
      </w:tr>
      <w:tr w:rsidR="00DB1E33" w:rsidRPr="00FB2590" w14:paraId="534147F5" w14:textId="77777777" w:rsidTr="00D167F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1B076" w14:textId="77777777" w:rsidR="00DB1E33" w:rsidRPr="00FB2590" w:rsidRDefault="00DB1E33" w:rsidP="00865DE4">
            <w:pPr>
              <w:pStyle w:val="Tabletext"/>
              <w:jc w:val="left"/>
              <w:rPr>
                <w:szCs w:val="22"/>
                <w:lang w:eastAsia="es-AR"/>
              </w:rPr>
            </w:pPr>
          </w:p>
        </w:tc>
        <w:tc>
          <w:tcPr>
            <w:tcW w:w="1913" w:type="pct"/>
            <w:tcBorders>
              <w:top w:val="single" w:sz="4" w:space="0" w:color="auto"/>
              <w:left w:val="single" w:sz="4" w:space="0" w:color="auto"/>
              <w:bottom w:val="single" w:sz="4" w:space="0" w:color="auto"/>
              <w:right w:val="single" w:sz="4" w:space="0" w:color="auto"/>
            </w:tcBorders>
            <w:vAlign w:val="center"/>
            <w:hideMark/>
          </w:tcPr>
          <w:p w14:paraId="3B8B3F29" w14:textId="005A21AE" w:rsidR="00DB1E33" w:rsidRPr="00FB2590" w:rsidRDefault="00DB1E33" w:rsidP="00865DE4">
            <w:pPr>
              <w:pStyle w:val="Tabletext"/>
              <w:jc w:val="left"/>
              <w:rPr>
                <w:szCs w:val="22"/>
                <w:lang w:eastAsia="es-AR"/>
              </w:rPr>
            </w:pPr>
            <w:r w:rsidRPr="00FB2590">
              <w:rPr>
                <w:szCs w:val="22"/>
                <w:lang w:eastAsia="es-AR"/>
              </w:rPr>
              <w:t>JMC:</w:t>
            </w:r>
            <w:r w:rsidRPr="00FB2590">
              <w:rPr>
                <w:szCs w:val="22"/>
                <w:lang w:eastAsia="es-AR"/>
              </w:rPr>
              <w:br/>
              <w:t>4 800-4 990 MHz</w:t>
            </w:r>
            <w:r w:rsidRPr="00FB2590">
              <w:rPr>
                <w:szCs w:val="22"/>
                <w:lang w:eastAsia="ja-JP"/>
              </w:rPr>
              <w:t xml:space="preserve"> </w:t>
            </w:r>
            <w:r w:rsidRPr="00FB2590">
              <w:rPr>
                <w:szCs w:val="22"/>
                <w:vertAlign w:val="superscript"/>
                <w:lang w:eastAsia="es-AR"/>
              </w:rPr>
              <w:t>(</w:t>
            </w:r>
            <w:r w:rsidR="002647E3" w:rsidRPr="00FB2590">
              <w:rPr>
                <w:szCs w:val="22"/>
                <w:vertAlign w:val="superscript"/>
                <w:lang w:eastAsia="es-AR"/>
              </w:rPr>
              <w:t>2</w:t>
            </w:r>
            <w:r w:rsidRPr="00FB2590">
              <w:rPr>
                <w:szCs w:val="22"/>
                <w:vertAlign w:val="superscript"/>
                <w:lang w:eastAsia="ja-JP"/>
              </w:rPr>
              <w:t>)</w:t>
            </w:r>
            <w:r w:rsidRPr="00FB2590">
              <w:rPr>
                <w:szCs w:val="22"/>
                <w:vertAlign w:val="superscript"/>
                <w:lang w:eastAsia="es-AR"/>
              </w:rPr>
              <w:t xml:space="preserve"> </w:t>
            </w:r>
            <w:r w:rsidRPr="00FB2590">
              <w:rPr>
                <w:szCs w:val="22"/>
                <w:lang w:eastAsia="es-AR"/>
              </w:rPr>
              <w:br/>
              <w:t>5 470-5 725 MHz</w:t>
            </w:r>
            <w:r w:rsidRPr="00FB2590">
              <w:rPr>
                <w:szCs w:val="22"/>
                <w:lang w:eastAsia="ja-JP"/>
              </w:rPr>
              <w:t xml:space="preserve"> </w:t>
            </w:r>
            <w:r w:rsidRPr="00FB2590">
              <w:rPr>
                <w:szCs w:val="22"/>
                <w:vertAlign w:val="superscript"/>
                <w:lang w:eastAsia="es-AR"/>
              </w:rPr>
              <w:t>(</w:t>
            </w:r>
            <w:r w:rsidR="002647E3" w:rsidRPr="00FB2590">
              <w:rPr>
                <w:szCs w:val="22"/>
                <w:vertAlign w:val="superscript"/>
                <w:lang w:eastAsia="es-AR"/>
              </w:rPr>
              <w:t>2</w:t>
            </w:r>
            <w:r w:rsidRPr="00FB2590">
              <w:rPr>
                <w:szCs w:val="22"/>
                <w:vertAlign w:val="superscript"/>
                <w:lang w:eastAsia="ja-JP"/>
              </w:rPr>
              <w:t>)</w:t>
            </w:r>
            <w:r w:rsidRPr="00FB2590" w:rsidDel="00850DD8">
              <w:rPr>
                <w:szCs w:val="22"/>
                <w:vertAlign w:val="superscript"/>
                <w:lang w:eastAsia="es-AR"/>
              </w:rPr>
              <w:t xml:space="preserve"> </w:t>
            </w:r>
            <w:r w:rsidRPr="00FB2590">
              <w:rPr>
                <w:szCs w:val="22"/>
                <w:lang w:eastAsia="es-AR"/>
              </w:rPr>
              <w:br/>
              <w:t>(under implementation)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2ECBF" w14:textId="77777777" w:rsidR="00DB1E33" w:rsidRPr="00FB2590" w:rsidRDefault="00DB1E33" w:rsidP="00865DE4">
            <w:pPr>
              <w:pStyle w:val="Tabletext"/>
              <w:jc w:val="left"/>
              <w:rPr>
                <w:szCs w:val="22"/>
                <w:lang w:eastAsia="es-AR"/>
              </w:rPr>
            </w:pPr>
          </w:p>
        </w:tc>
      </w:tr>
      <w:tr w:rsidR="00DB1E33" w:rsidRPr="00FB2590" w14:paraId="024D6B4D" w14:textId="77777777" w:rsidTr="00D167F3">
        <w:trPr>
          <w:cantSplit/>
          <w:jc w:val="center"/>
        </w:trPr>
        <w:tc>
          <w:tcPr>
            <w:tcW w:w="5000" w:type="pct"/>
            <w:gridSpan w:val="3"/>
            <w:tcBorders>
              <w:top w:val="single" w:sz="4" w:space="0" w:color="auto"/>
              <w:left w:val="nil"/>
              <w:bottom w:val="nil"/>
              <w:right w:val="nil"/>
            </w:tcBorders>
            <w:vAlign w:val="center"/>
          </w:tcPr>
          <w:p w14:paraId="0A72636A" w14:textId="77777777" w:rsidR="00DB1E33" w:rsidRPr="00FB2590" w:rsidRDefault="00DB1E33" w:rsidP="00865DE4">
            <w:pPr>
              <w:pStyle w:val="Tabletext"/>
              <w:jc w:val="left"/>
              <w:rPr>
                <w:szCs w:val="22"/>
                <w:lang w:eastAsia="zh-CN"/>
              </w:rPr>
            </w:pPr>
            <w:r w:rsidRPr="00FB2590">
              <w:rPr>
                <w:szCs w:val="22"/>
                <w:lang w:eastAsia="zh-CN"/>
              </w:rPr>
              <w:t>Note 1: No possible frequency ranges to be harmonized were found at the time of preparing this document.</w:t>
            </w:r>
          </w:p>
          <w:p w14:paraId="615C9214" w14:textId="67CB55EE" w:rsidR="00DB1E33" w:rsidRPr="00FB2590" w:rsidRDefault="00DB1E33" w:rsidP="00865DE4">
            <w:pPr>
              <w:pStyle w:val="Tabletext"/>
              <w:jc w:val="left"/>
              <w:rPr>
                <w:szCs w:val="22"/>
              </w:rPr>
            </w:pPr>
            <w:r w:rsidRPr="00FB2590">
              <w:rPr>
                <w:szCs w:val="22"/>
                <w:vertAlign w:val="superscript"/>
              </w:rPr>
              <w:t>(</w:t>
            </w:r>
            <w:r w:rsidR="00643697" w:rsidRPr="00FB2590">
              <w:rPr>
                <w:szCs w:val="22"/>
                <w:vertAlign w:val="superscript"/>
              </w:rPr>
              <w:t>1</w:t>
            </w:r>
            <w:r w:rsidRPr="00FB2590">
              <w:rPr>
                <w:szCs w:val="22"/>
                <w:vertAlign w:val="superscript"/>
              </w:rPr>
              <w:t xml:space="preserve">) </w:t>
            </w:r>
            <w:r w:rsidR="00865DE4" w:rsidRPr="00FB2590">
              <w:rPr>
                <w:szCs w:val="22"/>
                <w:vertAlign w:val="superscript"/>
              </w:rPr>
              <w:tab/>
            </w:r>
            <w:r w:rsidRPr="00FB2590">
              <w:rPr>
                <w:szCs w:val="22"/>
              </w:rPr>
              <w:t xml:space="preserve">These frequency ranges are used for </w:t>
            </w:r>
            <w:proofErr w:type="spellStart"/>
            <w:r w:rsidRPr="00FB2590">
              <w:rPr>
                <w:szCs w:val="22"/>
              </w:rPr>
              <w:t>EoT</w:t>
            </w:r>
            <w:proofErr w:type="spellEnd"/>
            <w:r w:rsidRPr="00FB2590">
              <w:rPr>
                <w:szCs w:val="22"/>
              </w:rPr>
              <w:t>/</w:t>
            </w:r>
            <w:proofErr w:type="spellStart"/>
            <w:r w:rsidRPr="00FB2590">
              <w:rPr>
                <w:szCs w:val="22"/>
              </w:rPr>
              <w:t>HoT</w:t>
            </w:r>
            <w:proofErr w:type="spellEnd"/>
            <w:r w:rsidRPr="00FB2590">
              <w:rPr>
                <w:szCs w:val="22"/>
              </w:rPr>
              <w:t>.</w:t>
            </w:r>
          </w:p>
          <w:p w14:paraId="375CE86D" w14:textId="75EB01EB" w:rsidR="00DB1E33" w:rsidRPr="00FB2590" w:rsidRDefault="00DB1E33" w:rsidP="00865DE4">
            <w:pPr>
              <w:pStyle w:val="Tabletext"/>
              <w:jc w:val="left"/>
              <w:rPr>
                <w:szCs w:val="22"/>
                <w:lang w:eastAsia="es-AR"/>
              </w:rPr>
            </w:pPr>
            <w:r w:rsidRPr="00FB2590">
              <w:rPr>
                <w:szCs w:val="22"/>
                <w:vertAlign w:val="superscript"/>
                <w:lang w:eastAsia="es-AR"/>
              </w:rPr>
              <w:t>(</w:t>
            </w:r>
            <w:r w:rsidR="002647E3" w:rsidRPr="00FB2590">
              <w:rPr>
                <w:szCs w:val="22"/>
                <w:vertAlign w:val="superscript"/>
                <w:lang w:eastAsia="es-AR"/>
              </w:rPr>
              <w:t>2</w:t>
            </w:r>
            <w:r w:rsidRPr="00FB2590">
              <w:rPr>
                <w:szCs w:val="22"/>
                <w:vertAlign w:val="superscript"/>
                <w:lang w:eastAsia="ja-JP"/>
              </w:rPr>
              <w:t xml:space="preserve">) </w:t>
            </w:r>
            <w:r w:rsidR="00865DE4" w:rsidRPr="00FB2590">
              <w:rPr>
                <w:szCs w:val="22"/>
                <w:vertAlign w:val="superscript"/>
                <w:lang w:eastAsia="ja-JP"/>
              </w:rPr>
              <w:tab/>
            </w:r>
            <w:r w:rsidRPr="00FB2590">
              <w:rPr>
                <w:szCs w:val="22"/>
                <w:lang w:eastAsia="zh-CN"/>
              </w:rPr>
              <w:t>Values correspond to ranges not consistent with any other Administration for that type of system</w:t>
            </w:r>
          </w:p>
        </w:tc>
      </w:tr>
    </w:tbl>
    <w:p w14:paraId="59D60186" w14:textId="53F19E51" w:rsidR="00DB1E33" w:rsidRDefault="00DB1E33" w:rsidP="00B75943">
      <w:pPr>
        <w:rPr>
          <w:lang w:eastAsia="zh-CN"/>
        </w:rPr>
      </w:pPr>
    </w:p>
    <w:p w14:paraId="5B11C5DF" w14:textId="77777777" w:rsidR="00B75943" w:rsidRDefault="00B75943" w:rsidP="00B75943">
      <w:pPr>
        <w:rPr>
          <w:lang w:eastAsia="zh-CN"/>
        </w:rPr>
      </w:pPr>
    </w:p>
    <w:p w14:paraId="62FAB63D" w14:textId="73C3F712" w:rsidR="00B75943" w:rsidRPr="00E56005" w:rsidRDefault="00B75943" w:rsidP="005F5A5B">
      <w:pPr>
        <w:pStyle w:val="AnnexNoTitle"/>
      </w:pPr>
      <w:r w:rsidRPr="00E56005">
        <w:lastRenderedPageBreak/>
        <w:t>Annex</w:t>
      </w:r>
      <w:r>
        <w:t xml:space="preserve"> 4</w:t>
      </w:r>
      <w:r>
        <w:br/>
      </w:r>
      <w:r>
        <w:br/>
        <w:t xml:space="preserve">For some countries in Region </w:t>
      </w:r>
      <w:r w:rsidR="00833D4C">
        <w:t>3</w:t>
      </w:r>
    </w:p>
    <w:p w14:paraId="6EA46D48" w14:textId="3D10E520" w:rsidR="00DB1E33" w:rsidRPr="00DB1E33" w:rsidRDefault="00845C4D" w:rsidP="005F5A5B">
      <w:pPr>
        <w:pStyle w:val="TableNo"/>
        <w:keepLines/>
      </w:pPr>
      <w:r w:rsidRPr="00DB1E33">
        <w:t xml:space="preserve">TABLE </w:t>
      </w:r>
      <w:r w:rsidR="00457326">
        <w:t>3</w:t>
      </w:r>
    </w:p>
    <w:p w14:paraId="35015E6A" w14:textId="77777777" w:rsidR="00DB1E33" w:rsidRPr="00DB1E33" w:rsidRDefault="00DB1E33" w:rsidP="005F5A5B">
      <w:pPr>
        <w:pStyle w:val="Tabletitle"/>
        <w:keepLines/>
      </w:pPr>
      <w:r w:rsidRPr="00DB1E33">
        <w:t>Frequency ranges considered for harmonization for RSTT in Region 3</w:t>
      </w:r>
    </w:p>
    <w:tbl>
      <w:tblPr>
        <w:tblStyle w:val="TableGrid1"/>
        <w:tblW w:w="9628" w:type="dxa"/>
        <w:jc w:val="center"/>
        <w:tblLook w:val="04A0" w:firstRow="1" w:lastRow="0" w:firstColumn="1" w:lastColumn="0" w:noHBand="0" w:noVBand="1"/>
      </w:tblPr>
      <w:tblGrid>
        <w:gridCol w:w="1839"/>
        <w:gridCol w:w="5548"/>
        <w:gridCol w:w="2241"/>
      </w:tblGrid>
      <w:tr w:rsidR="00845C4D" w:rsidRPr="00DB1E33" w14:paraId="3E41C8E8" w14:textId="77777777" w:rsidTr="00845C4D">
        <w:trPr>
          <w:jc w:val="center"/>
        </w:trPr>
        <w:tc>
          <w:tcPr>
            <w:tcW w:w="5000" w:type="pct"/>
            <w:gridSpan w:val="3"/>
            <w:vAlign w:val="center"/>
          </w:tcPr>
          <w:p w14:paraId="79C60F31" w14:textId="6A322EC0" w:rsidR="00845C4D" w:rsidRPr="00DB1E33" w:rsidRDefault="00845C4D" w:rsidP="005F5A5B">
            <w:pPr>
              <w:pStyle w:val="Tablehead"/>
              <w:keepLines/>
              <w:rPr>
                <w:lang w:eastAsia="ja-JP"/>
              </w:rPr>
            </w:pPr>
            <w:r w:rsidRPr="00DB1E33">
              <w:rPr>
                <w:lang w:eastAsia="ja-JP"/>
              </w:rPr>
              <w:t>Region 3</w:t>
            </w:r>
          </w:p>
        </w:tc>
      </w:tr>
      <w:tr w:rsidR="00DB1E33" w:rsidRPr="00DB1E33" w14:paraId="2F12F321" w14:textId="77777777" w:rsidTr="00D167F3">
        <w:trPr>
          <w:jc w:val="center"/>
        </w:trPr>
        <w:tc>
          <w:tcPr>
            <w:tcW w:w="955" w:type="pct"/>
            <w:vAlign w:val="center"/>
          </w:tcPr>
          <w:p w14:paraId="7CC53ABA" w14:textId="77777777" w:rsidR="00DB1E33" w:rsidRPr="00DB1E33" w:rsidRDefault="00DB1E33" w:rsidP="005F5A5B">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DB1E33">
              <w:rPr>
                <w:rFonts w:ascii="Times New Roman Bold" w:hAnsi="Times New Roman Bold" w:cs="Times New Roman Bold"/>
                <w:b/>
                <w:sz w:val="20"/>
                <w:lang w:eastAsia="ja-JP"/>
              </w:rPr>
              <w:t>Application</w:t>
            </w:r>
          </w:p>
        </w:tc>
        <w:tc>
          <w:tcPr>
            <w:tcW w:w="2881" w:type="pct"/>
            <w:vAlign w:val="center"/>
          </w:tcPr>
          <w:p w14:paraId="356AF898" w14:textId="77777777" w:rsidR="00DB1E33" w:rsidRPr="00DB1E33" w:rsidRDefault="00DB1E33" w:rsidP="005F5A5B">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DB1E33">
              <w:rPr>
                <w:rFonts w:ascii="Times New Roman Bold" w:hAnsi="Times New Roman Bold" w:cs="Times New Roman Bold"/>
                <w:b/>
                <w:sz w:val="20"/>
              </w:rPr>
              <w:t>Frequency ranges within the existing mobile service allocations</w:t>
            </w:r>
            <w:r w:rsidRPr="00DB1E33">
              <w:rPr>
                <w:rFonts w:ascii="Times New Roman Bold" w:hAnsi="Times New Roman Bold" w:cs="Times New Roman Bold"/>
                <w:b/>
                <w:sz w:val="20"/>
                <w:lang w:eastAsia="zh-CN"/>
              </w:rPr>
              <w:t xml:space="preserve"> under </w:t>
            </w:r>
            <w:r w:rsidRPr="00DB1E33">
              <w:rPr>
                <w:rFonts w:ascii="Times New Roman Bold" w:hAnsi="Times New Roman Bold" w:cs="Times New Roman Bold"/>
                <w:b/>
                <w:sz w:val="20"/>
              </w:rPr>
              <w:t>consider</w:t>
            </w:r>
            <w:r w:rsidRPr="00DB1E33">
              <w:rPr>
                <w:rFonts w:ascii="Times New Roman Bold" w:hAnsi="Times New Roman Bold" w:cs="Times New Roman Bold"/>
                <w:b/>
                <w:sz w:val="20"/>
                <w:lang w:eastAsia="zh-CN"/>
              </w:rPr>
              <w:t>ation</w:t>
            </w:r>
            <w:r w:rsidRPr="00DB1E33">
              <w:rPr>
                <w:rFonts w:ascii="Times New Roman Bold" w:hAnsi="Times New Roman Bold" w:cs="Times New Roman Bold"/>
                <w:b/>
                <w:sz w:val="20"/>
              </w:rPr>
              <w:t xml:space="preserve"> for </w:t>
            </w:r>
            <w:r w:rsidRPr="00DB1E33">
              <w:rPr>
                <w:rFonts w:ascii="Times New Roman Bold" w:hAnsi="Times New Roman Bold" w:cs="Times New Roman Bold"/>
                <w:b/>
                <w:sz w:val="20"/>
                <w:lang w:eastAsia="zh-CN"/>
              </w:rPr>
              <w:t xml:space="preserve">regional </w:t>
            </w:r>
            <w:r w:rsidRPr="00DB1E33">
              <w:rPr>
                <w:rFonts w:ascii="Times New Roman Bold" w:hAnsi="Times New Roman Bold" w:cs="Times New Roman Bold"/>
                <w:b/>
                <w:sz w:val="20"/>
              </w:rPr>
              <w:t>harmonization</w:t>
            </w:r>
            <w:r w:rsidRPr="00DB1E33">
              <w:rPr>
                <w:rFonts w:ascii="Times New Roman Bold" w:hAnsi="Times New Roman Bold" w:cs="Times New Roman Bold"/>
                <w:b/>
                <w:sz w:val="20"/>
                <w:lang w:eastAsia="ja-JP"/>
              </w:rPr>
              <w:t xml:space="preserve"> </w:t>
            </w:r>
          </w:p>
        </w:tc>
        <w:tc>
          <w:tcPr>
            <w:tcW w:w="1164" w:type="pct"/>
            <w:vAlign w:val="center"/>
          </w:tcPr>
          <w:p w14:paraId="63CF9EFB" w14:textId="77777777" w:rsidR="00DB1E33" w:rsidRPr="00DB1E33" w:rsidRDefault="00DB1E33" w:rsidP="005F5A5B">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DB1E33">
              <w:rPr>
                <w:rFonts w:ascii="Times New Roman Bold" w:hAnsi="Times New Roman Bold" w:cs="Times New Roman Bold"/>
                <w:b/>
                <w:sz w:val="20"/>
              </w:rPr>
              <w:t xml:space="preserve">Harmonized frequency ranges within the existing mobile service allocations in Region </w:t>
            </w:r>
            <w:r w:rsidRPr="00DB1E33">
              <w:rPr>
                <w:rFonts w:ascii="Times New Roman Bold" w:hAnsi="Times New Roman Bold" w:cs="Times New Roman Bold"/>
                <w:b/>
                <w:sz w:val="20"/>
                <w:lang w:eastAsia="zh-CN"/>
              </w:rPr>
              <w:t>3</w:t>
            </w:r>
          </w:p>
        </w:tc>
      </w:tr>
      <w:tr w:rsidR="00DB1E33" w:rsidRPr="00DB1E33" w14:paraId="7CC05872" w14:textId="77777777" w:rsidTr="00D167F3">
        <w:trPr>
          <w:trHeight w:val="1147"/>
          <w:jc w:val="center"/>
        </w:trPr>
        <w:tc>
          <w:tcPr>
            <w:tcW w:w="955" w:type="pct"/>
            <w:vMerge w:val="restart"/>
            <w:vAlign w:val="center"/>
          </w:tcPr>
          <w:p w14:paraId="0505FAB4" w14:textId="77777777" w:rsidR="00DB1E33" w:rsidRPr="00DB1E33" w:rsidRDefault="00DB1E33" w:rsidP="005F5A5B">
            <w:pPr>
              <w:pStyle w:val="Tabletext"/>
              <w:keepNext/>
              <w:keepLines/>
              <w:rPr>
                <w:lang w:eastAsia="ja-JP"/>
              </w:rPr>
            </w:pPr>
            <w:r w:rsidRPr="00DB1E33">
              <w:rPr>
                <w:lang w:eastAsia="ja-JP"/>
              </w:rPr>
              <w:t>Train Radio</w:t>
            </w:r>
          </w:p>
        </w:tc>
        <w:tc>
          <w:tcPr>
            <w:tcW w:w="2881" w:type="pct"/>
            <w:vAlign w:val="center"/>
          </w:tcPr>
          <w:p w14:paraId="516F8A54" w14:textId="77777777" w:rsidR="00DB1E33" w:rsidRPr="00DB1E33" w:rsidRDefault="00DB1E33" w:rsidP="005F5A5B">
            <w:pPr>
              <w:pStyle w:val="Tabletext"/>
              <w:keepNext/>
              <w:keepLines/>
              <w:jc w:val="left"/>
              <w:rPr>
                <w:spacing w:val="-4"/>
                <w:lang w:eastAsia="ja-JP"/>
              </w:rPr>
            </w:pPr>
            <w:r w:rsidRPr="00DB1E33">
              <w:rPr>
                <w:spacing w:val="-4"/>
                <w:lang w:eastAsia="zh-CN"/>
              </w:rPr>
              <w:t>VHF Band: 70-74.8 MHz, 75.2-88 MHz, 142-144 MHz,</w:t>
            </w:r>
            <w:r w:rsidRPr="00DB1E33">
              <w:rPr>
                <w:spacing w:val="-4"/>
                <w:lang w:eastAsia="zh-CN"/>
              </w:rPr>
              <w:br/>
              <w:t>146</w:t>
            </w:r>
            <w:r w:rsidRPr="00DB1E33">
              <w:rPr>
                <w:spacing w:val="-4"/>
                <w:lang w:eastAsia="zh-CN"/>
              </w:rPr>
              <w:noBreakHyphen/>
              <w:t>149.9 MHz, 150.05-156.4875 MHz, 156.5625-156.7625 MHz, 156.8375</w:t>
            </w:r>
            <w:r w:rsidRPr="00DB1E33">
              <w:rPr>
                <w:spacing w:val="-4"/>
                <w:lang w:eastAsia="zh-CN"/>
              </w:rPr>
              <w:noBreakHyphen/>
              <w:t xml:space="preserve">161.9625 MHz, 161.9875-162.0125 MHz, </w:t>
            </w:r>
            <w:r w:rsidRPr="00DB1E33">
              <w:rPr>
                <w:spacing w:val="-4"/>
                <w:lang w:eastAsia="zh-CN"/>
              </w:rPr>
              <w:br/>
              <w:t>162.0375</w:t>
            </w:r>
            <w:r w:rsidRPr="00DB1E33">
              <w:rPr>
                <w:spacing w:val="-4"/>
                <w:lang w:eastAsia="zh-CN"/>
              </w:rPr>
              <w:noBreakHyphen/>
              <w:t>174 MHz</w:t>
            </w:r>
          </w:p>
        </w:tc>
        <w:tc>
          <w:tcPr>
            <w:tcW w:w="1164" w:type="pct"/>
            <w:vMerge w:val="restart"/>
          </w:tcPr>
          <w:p w14:paraId="3F1AA889" w14:textId="77777777" w:rsidR="00DB1E33" w:rsidRPr="00DB1E33" w:rsidRDefault="00DB1E33" w:rsidP="005F5A5B">
            <w:pPr>
              <w:pStyle w:val="Tabletext"/>
              <w:keepNext/>
              <w:keepLines/>
              <w:rPr>
                <w:lang w:eastAsia="zh-CN"/>
              </w:rPr>
            </w:pPr>
            <w:r w:rsidRPr="00DB1E33">
              <w:rPr>
                <w:lang w:eastAsia="zh-CN"/>
              </w:rPr>
              <w:t>See Note 1.</w:t>
            </w:r>
          </w:p>
        </w:tc>
      </w:tr>
      <w:tr w:rsidR="00DB1E33" w:rsidRPr="00DB1E33" w14:paraId="05D0ED53" w14:textId="77777777" w:rsidTr="00D167F3">
        <w:trPr>
          <w:trHeight w:val="290"/>
          <w:jc w:val="center"/>
        </w:trPr>
        <w:tc>
          <w:tcPr>
            <w:tcW w:w="955" w:type="pct"/>
            <w:vMerge/>
            <w:vAlign w:val="center"/>
          </w:tcPr>
          <w:p w14:paraId="7A0E14F5" w14:textId="77777777" w:rsidR="00DB1E33" w:rsidRPr="00DB1E33" w:rsidRDefault="00DB1E33" w:rsidP="005F5A5B">
            <w:pPr>
              <w:pStyle w:val="Tabletext"/>
              <w:keepNext/>
              <w:keepLines/>
              <w:rPr>
                <w:lang w:eastAsia="ja-JP"/>
              </w:rPr>
            </w:pPr>
          </w:p>
        </w:tc>
        <w:tc>
          <w:tcPr>
            <w:tcW w:w="2881" w:type="pct"/>
            <w:vAlign w:val="center"/>
          </w:tcPr>
          <w:p w14:paraId="0946EB7A" w14:textId="390C87A3" w:rsidR="00DB1E33" w:rsidRPr="00DB1E33" w:rsidRDefault="00DB1E33" w:rsidP="005F5A5B">
            <w:pPr>
              <w:pStyle w:val="Tabletext"/>
              <w:keepNext/>
              <w:keepLines/>
              <w:jc w:val="left"/>
              <w:rPr>
                <w:lang w:eastAsia="zh-CN"/>
              </w:rPr>
            </w:pPr>
            <w:r w:rsidRPr="00DB1E33">
              <w:rPr>
                <w:lang w:eastAsia="zh-CN"/>
              </w:rPr>
              <w:t>UHF Band: 335.4-399.9 MHz, 406.</w:t>
            </w:r>
            <w:r w:rsidRPr="00DB1E33">
              <w:rPr>
                <w:lang w:eastAsia="ja-JP"/>
              </w:rPr>
              <w:t>1</w:t>
            </w:r>
            <w:r w:rsidRPr="00DB1E33">
              <w:rPr>
                <w:lang w:eastAsia="zh-CN"/>
              </w:rPr>
              <w:t>-430 MHz,</w:t>
            </w:r>
            <w:bookmarkStart w:id="5" w:name="_Hlk178350446"/>
            <w:r w:rsidRPr="00DB1E33">
              <w:rPr>
                <w:lang w:eastAsia="zh-CN"/>
              </w:rPr>
              <w:t xml:space="preserve"> 440</w:t>
            </w:r>
            <w:r w:rsidR="00845C4D" w:rsidRPr="00DB1E33">
              <w:rPr>
                <w:lang w:eastAsia="zh-CN"/>
              </w:rPr>
              <w:noBreakHyphen/>
            </w:r>
            <w:r w:rsidRPr="00DB1E33">
              <w:rPr>
                <w:lang w:eastAsia="zh-CN"/>
              </w:rPr>
              <w:t>470</w:t>
            </w:r>
            <w:bookmarkEnd w:id="5"/>
            <w:r w:rsidRPr="00DB1E33">
              <w:rPr>
                <w:lang w:eastAsia="zh-CN"/>
              </w:rPr>
              <w:t> MHz, 703</w:t>
            </w:r>
            <w:r w:rsidRPr="00DB1E33">
              <w:rPr>
                <w:lang w:eastAsia="zh-CN"/>
              </w:rPr>
              <w:noBreakHyphen/>
              <w:t>748 MHz, 758-803 MHz, 873</w:t>
            </w:r>
            <w:r w:rsidR="00845C4D" w:rsidRPr="00DB1E33">
              <w:rPr>
                <w:lang w:eastAsia="zh-CN"/>
              </w:rPr>
              <w:noBreakHyphen/>
            </w:r>
            <w:r w:rsidRPr="00DB1E33">
              <w:rPr>
                <w:lang w:eastAsia="zh-CN"/>
              </w:rPr>
              <w:t>915</w:t>
            </w:r>
            <w:r w:rsidR="00845C4D">
              <w:rPr>
                <w:lang w:eastAsia="zh-CN"/>
              </w:rPr>
              <w:t> </w:t>
            </w:r>
            <w:r w:rsidRPr="00DB1E33">
              <w:rPr>
                <w:lang w:eastAsia="zh-CN"/>
              </w:rPr>
              <w:t>MHz, 918</w:t>
            </w:r>
            <w:r w:rsidRPr="00DB1E33">
              <w:rPr>
                <w:lang w:eastAsia="zh-CN"/>
              </w:rPr>
              <w:noBreakHyphen/>
              <w:t>960 MHz, 1 770</w:t>
            </w:r>
            <w:r w:rsidRPr="00DB1E33">
              <w:rPr>
                <w:lang w:eastAsia="zh-CN"/>
              </w:rPr>
              <w:noBreakHyphen/>
              <w:t>1 880 MHz, 1 965</w:t>
            </w:r>
            <w:r w:rsidR="00845C4D" w:rsidRPr="00DB1E33">
              <w:rPr>
                <w:lang w:eastAsia="zh-CN"/>
              </w:rPr>
              <w:noBreakHyphen/>
            </w:r>
            <w:r w:rsidRPr="00DB1E33">
              <w:rPr>
                <w:lang w:eastAsia="zh-CN"/>
              </w:rPr>
              <w:t>1 975 MHz, 2 155</w:t>
            </w:r>
            <w:r w:rsidRPr="00DB1E33">
              <w:rPr>
                <w:lang w:eastAsia="zh-CN"/>
              </w:rPr>
              <w:noBreakHyphen/>
              <w:t>2 165 MHz</w:t>
            </w:r>
          </w:p>
        </w:tc>
        <w:tc>
          <w:tcPr>
            <w:tcW w:w="1164" w:type="pct"/>
            <w:vMerge/>
          </w:tcPr>
          <w:p w14:paraId="00C44D2A" w14:textId="77777777" w:rsidR="00DB1E33" w:rsidRPr="00DB1E33" w:rsidRDefault="00DB1E33" w:rsidP="005F5A5B">
            <w:pPr>
              <w:pStyle w:val="Tabletext"/>
              <w:keepNext/>
              <w:keepLines/>
              <w:rPr>
                <w:lang w:eastAsia="zh-CN"/>
              </w:rPr>
            </w:pPr>
          </w:p>
        </w:tc>
      </w:tr>
      <w:tr w:rsidR="00DB1E33" w:rsidRPr="00C47E50" w14:paraId="681B4073" w14:textId="77777777" w:rsidTr="00D167F3">
        <w:trPr>
          <w:trHeight w:val="290"/>
          <w:jc w:val="center"/>
        </w:trPr>
        <w:tc>
          <w:tcPr>
            <w:tcW w:w="955" w:type="pct"/>
            <w:vMerge/>
            <w:vAlign w:val="center"/>
          </w:tcPr>
          <w:p w14:paraId="3B2D2AF2" w14:textId="77777777" w:rsidR="00DB1E33" w:rsidRPr="00DB1E33" w:rsidRDefault="00DB1E33" w:rsidP="00845C4D">
            <w:pPr>
              <w:pStyle w:val="Tabletext"/>
              <w:rPr>
                <w:lang w:eastAsia="ja-JP"/>
              </w:rPr>
            </w:pPr>
          </w:p>
        </w:tc>
        <w:tc>
          <w:tcPr>
            <w:tcW w:w="2881" w:type="pct"/>
            <w:vAlign w:val="center"/>
          </w:tcPr>
          <w:p w14:paraId="4ED5682D" w14:textId="07DD05BB" w:rsidR="00DB1E33" w:rsidRPr="00DB1E33" w:rsidRDefault="00DB1E33" w:rsidP="00845C4D">
            <w:pPr>
              <w:pStyle w:val="Tabletext"/>
              <w:jc w:val="left"/>
              <w:rPr>
                <w:lang w:val="de-CH" w:eastAsia="zh-CN"/>
              </w:rPr>
            </w:pPr>
            <w:r w:rsidRPr="00DB1E33">
              <w:rPr>
                <w:lang w:val="de-CH" w:eastAsia="zh-CN"/>
              </w:rPr>
              <w:t>SHF Band: 43.5-45.5 GHz, 92-94 GHz, 94.1-100 GHz, 102</w:t>
            </w:r>
            <w:r w:rsidR="00845C4D" w:rsidRPr="00C47E50">
              <w:rPr>
                <w:lang w:val="de-CH" w:eastAsia="zh-CN"/>
              </w:rPr>
              <w:noBreakHyphen/>
            </w:r>
            <w:r w:rsidRPr="00DB1E33">
              <w:rPr>
                <w:lang w:val="de-CH" w:eastAsia="zh-CN"/>
              </w:rPr>
              <w:t>109.5 GHz</w:t>
            </w:r>
          </w:p>
        </w:tc>
        <w:tc>
          <w:tcPr>
            <w:tcW w:w="1164" w:type="pct"/>
            <w:vMerge/>
          </w:tcPr>
          <w:p w14:paraId="6C0A7444" w14:textId="77777777" w:rsidR="00DB1E33" w:rsidRPr="00DB1E33" w:rsidRDefault="00DB1E33" w:rsidP="00845C4D">
            <w:pPr>
              <w:pStyle w:val="Tabletext"/>
              <w:rPr>
                <w:lang w:val="de-CH" w:eastAsia="zh-CN"/>
              </w:rPr>
            </w:pPr>
          </w:p>
        </w:tc>
      </w:tr>
      <w:tr w:rsidR="00DB1E33" w:rsidRPr="00DB1E33" w14:paraId="63E6AC83" w14:textId="77777777" w:rsidTr="00D167F3">
        <w:trPr>
          <w:trHeight w:val="365"/>
          <w:jc w:val="center"/>
        </w:trPr>
        <w:tc>
          <w:tcPr>
            <w:tcW w:w="955" w:type="pct"/>
            <w:vAlign w:val="center"/>
          </w:tcPr>
          <w:p w14:paraId="78845D68" w14:textId="77777777" w:rsidR="00DB1E33" w:rsidRPr="00DB1E33" w:rsidRDefault="00DB1E33" w:rsidP="00845C4D">
            <w:pPr>
              <w:pStyle w:val="Tabletext"/>
            </w:pPr>
            <w:r w:rsidRPr="00DB1E33">
              <w:t>Train Positioning</w:t>
            </w:r>
          </w:p>
        </w:tc>
        <w:tc>
          <w:tcPr>
            <w:tcW w:w="2881" w:type="pct"/>
            <w:vAlign w:val="center"/>
          </w:tcPr>
          <w:p w14:paraId="090052A0" w14:textId="30812AD0" w:rsidR="00DB1E33" w:rsidRPr="00DB1E33" w:rsidRDefault="00DB1E33" w:rsidP="00845C4D">
            <w:pPr>
              <w:pStyle w:val="Tabletext"/>
              <w:jc w:val="left"/>
              <w:rPr>
                <w:lang w:val="de-CH" w:eastAsia="zh-CN"/>
              </w:rPr>
            </w:pPr>
            <w:r w:rsidRPr="00DB1E33">
              <w:rPr>
                <w:lang w:val="de-CH" w:eastAsia="zh-CN"/>
              </w:rPr>
              <w:t>1 676-1 740 kHz, 27.09-27.10 MHz</w:t>
            </w:r>
            <w:r w:rsidRPr="00DB1E33">
              <w:rPr>
                <w:position w:val="6"/>
                <w:sz w:val="18"/>
                <w:lang w:eastAsia="zh-CN"/>
              </w:rPr>
              <w:footnoteReference w:id="9"/>
            </w:r>
            <w:r w:rsidRPr="00DB1E33">
              <w:rPr>
                <w:lang w:val="de-CH" w:eastAsia="zh-CN"/>
              </w:rPr>
              <w:t>, 718</w:t>
            </w:r>
            <w:r w:rsidRPr="00DB1E33">
              <w:rPr>
                <w:lang w:val="de-CH" w:eastAsia="zh-CN"/>
              </w:rPr>
              <w:noBreakHyphen/>
              <w:t>728 MHz, 773</w:t>
            </w:r>
            <w:r w:rsidRPr="00DB1E33">
              <w:rPr>
                <w:lang w:val="de-CH" w:eastAsia="zh-CN"/>
              </w:rPr>
              <w:noBreakHyphen/>
              <w:t>783 MHz, 910.1-914.1 MHz</w:t>
            </w:r>
          </w:p>
        </w:tc>
        <w:tc>
          <w:tcPr>
            <w:tcW w:w="1164" w:type="pct"/>
          </w:tcPr>
          <w:p w14:paraId="6C6E70B4" w14:textId="77777777" w:rsidR="00DB1E33" w:rsidRPr="00DB1E33" w:rsidRDefault="00DB1E33" w:rsidP="00845C4D">
            <w:pPr>
              <w:pStyle w:val="Tabletext"/>
              <w:rPr>
                <w:lang w:eastAsia="zh-CN"/>
              </w:rPr>
            </w:pPr>
            <w:r w:rsidRPr="00DB1E33">
              <w:rPr>
                <w:lang w:eastAsia="zh-CN"/>
              </w:rPr>
              <w:t>See Note 1.</w:t>
            </w:r>
          </w:p>
        </w:tc>
      </w:tr>
      <w:tr w:rsidR="00DB1E33" w:rsidRPr="00DB1E33" w14:paraId="45FA5B97" w14:textId="77777777" w:rsidTr="00D167F3">
        <w:trPr>
          <w:trHeight w:val="60"/>
          <w:jc w:val="center"/>
        </w:trPr>
        <w:tc>
          <w:tcPr>
            <w:tcW w:w="955" w:type="pct"/>
            <w:vAlign w:val="center"/>
          </w:tcPr>
          <w:p w14:paraId="23751900" w14:textId="77777777" w:rsidR="00DB1E33" w:rsidRPr="00DB1E33" w:rsidRDefault="00DB1E33" w:rsidP="00845C4D">
            <w:pPr>
              <w:pStyle w:val="Tabletext"/>
            </w:pPr>
            <w:r w:rsidRPr="00DB1E33">
              <w:t>Train Remote</w:t>
            </w:r>
          </w:p>
        </w:tc>
        <w:tc>
          <w:tcPr>
            <w:tcW w:w="2881" w:type="pct"/>
            <w:vAlign w:val="center"/>
          </w:tcPr>
          <w:p w14:paraId="5E4CCEB1" w14:textId="77777777" w:rsidR="00DB1E33" w:rsidRPr="00DB1E33" w:rsidRDefault="00DB1E33" w:rsidP="00845C4D">
            <w:pPr>
              <w:pStyle w:val="Tabletext"/>
              <w:jc w:val="left"/>
              <w:rPr>
                <w:lang w:eastAsia="zh-CN"/>
              </w:rPr>
            </w:pPr>
            <w:r w:rsidRPr="00DB1E33">
              <w:rPr>
                <w:lang w:eastAsia="zh-CN"/>
              </w:rPr>
              <w:t>Under study</w:t>
            </w:r>
          </w:p>
        </w:tc>
        <w:tc>
          <w:tcPr>
            <w:tcW w:w="1164" w:type="pct"/>
          </w:tcPr>
          <w:p w14:paraId="43A25742" w14:textId="77777777" w:rsidR="00DB1E33" w:rsidRPr="00DB1E33" w:rsidRDefault="00DB1E33" w:rsidP="00845C4D">
            <w:pPr>
              <w:pStyle w:val="Tabletext"/>
              <w:rPr>
                <w:lang w:eastAsia="zh-CN"/>
              </w:rPr>
            </w:pPr>
            <w:r w:rsidRPr="00DB1E33">
              <w:rPr>
                <w:lang w:eastAsia="zh-CN"/>
              </w:rPr>
              <w:t>See Note 1.</w:t>
            </w:r>
          </w:p>
        </w:tc>
      </w:tr>
      <w:tr w:rsidR="00DB1E33" w:rsidRPr="00DB1E33" w14:paraId="0B5208FC" w14:textId="77777777" w:rsidTr="00D167F3">
        <w:trPr>
          <w:trHeight w:val="60"/>
          <w:jc w:val="center"/>
        </w:trPr>
        <w:tc>
          <w:tcPr>
            <w:tcW w:w="955" w:type="pct"/>
            <w:tcBorders>
              <w:bottom w:val="single" w:sz="4" w:space="0" w:color="auto"/>
            </w:tcBorders>
            <w:vAlign w:val="center"/>
          </w:tcPr>
          <w:p w14:paraId="309876D0" w14:textId="77777777" w:rsidR="00DB1E33" w:rsidRPr="00DB1E33" w:rsidRDefault="00DB1E33" w:rsidP="00845C4D">
            <w:pPr>
              <w:pStyle w:val="Tabletext"/>
              <w:rPr>
                <w:lang w:eastAsia="ja-JP"/>
              </w:rPr>
            </w:pPr>
            <w:r w:rsidRPr="00DB1E33">
              <w:rPr>
                <w:lang w:eastAsia="ja-JP"/>
              </w:rPr>
              <w:t>Train Surveillance</w:t>
            </w:r>
          </w:p>
        </w:tc>
        <w:tc>
          <w:tcPr>
            <w:tcW w:w="2881" w:type="pct"/>
            <w:tcBorders>
              <w:bottom w:val="single" w:sz="4" w:space="0" w:color="auto"/>
            </w:tcBorders>
            <w:vAlign w:val="center"/>
          </w:tcPr>
          <w:p w14:paraId="6412E3ED" w14:textId="5560147A" w:rsidR="00DB1E33" w:rsidRPr="00DB1E33" w:rsidRDefault="00DB1E33" w:rsidP="00845C4D">
            <w:pPr>
              <w:pStyle w:val="Tabletext"/>
              <w:jc w:val="left"/>
              <w:rPr>
                <w:lang w:eastAsia="zh-CN"/>
              </w:rPr>
            </w:pPr>
            <w:r w:rsidRPr="00DB1E33">
              <w:rPr>
                <w:spacing w:val="-2"/>
                <w:lang w:eastAsia="ja-JP"/>
              </w:rPr>
              <w:t>703-748 MHz, 758-803 MHz,</w:t>
            </w:r>
            <w:r w:rsidRPr="00DB1E33">
              <w:rPr>
                <w:spacing w:val="-2"/>
                <w:lang w:eastAsia="zh-CN"/>
              </w:rPr>
              <w:t xml:space="preserve"> 18.86-18.92 GHz, 19.20</w:t>
            </w:r>
            <w:r w:rsidRPr="00DB1E33">
              <w:rPr>
                <w:spacing w:val="-2"/>
                <w:lang w:eastAsia="zh-CN"/>
              </w:rPr>
              <w:noBreakHyphen/>
              <w:t>19.26</w:t>
            </w:r>
            <w:r w:rsidR="00845C4D">
              <w:rPr>
                <w:spacing w:val="-2"/>
                <w:lang w:eastAsia="zh-CN"/>
              </w:rPr>
              <w:t> </w:t>
            </w:r>
            <w:r w:rsidRPr="00DB1E33">
              <w:rPr>
                <w:spacing w:val="-2"/>
                <w:lang w:eastAsia="zh-CN"/>
              </w:rPr>
              <w:t>GHz,</w:t>
            </w:r>
            <w:r w:rsidRPr="00DB1E33">
              <w:rPr>
                <w:lang w:eastAsia="zh-CN"/>
              </w:rPr>
              <w:t xml:space="preserve"> </w:t>
            </w:r>
            <w:r w:rsidRPr="00DB1E33">
              <w:rPr>
                <w:lang w:eastAsia="ja-JP"/>
              </w:rPr>
              <w:t>43.5-43.7 GHz, 57-66 GHz, 92</w:t>
            </w:r>
            <w:r w:rsidRPr="00DB1E33">
              <w:rPr>
                <w:lang w:eastAsia="ja-JP"/>
              </w:rPr>
              <w:noBreakHyphen/>
              <w:t>94 GHz. 94.1-100 GHz, 102</w:t>
            </w:r>
            <w:r w:rsidRPr="00DB1E33">
              <w:rPr>
                <w:lang w:eastAsia="ja-JP"/>
              </w:rPr>
              <w:noBreakHyphen/>
              <w:t>109.5 GHz</w:t>
            </w:r>
          </w:p>
        </w:tc>
        <w:tc>
          <w:tcPr>
            <w:tcW w:w="1164" w:type="pct"/>
            <w:tcBorders>
              <w:bottom w:val="single" w:sz="4" w:space="0" w:color="auto"/>
            </w:tcBorders>
          </w:tcPr>
          <w:p w14:paraId="43BED72F" w14:textId="77777777" w:rsidR="00DB1E33" w:rsidRPr="00DB1E33" w:rsidRDefault="00DB1E33" w:rsidP="00845C4D">
            <w:pPr>
              <w:pStyle w:val="Tabletext"/>
              <w:rPr>
                <w:lang w:eastAsia="zh-CN"/>
              </w:rPr>
            </w:pPr>
            <w:r w:rsidRPr="00DB1E33">
              <w:rPr>
                <w:lang w:eastAsia="zh-CN"/>
              </w:rPr>
              <w:t>See Note 1.</w:t>
            </w:r>
          </w:p>
        </w:tc>
      </w:tr>
      <w:tr w:rsidR="00DB1E33" w:rsidRPr="00DB1E33" w14:paraId="64044A5E" w14:textId="77777777" w:rsidTr="00D167F3">
        <w:trPr>
          <w:trHeight w:val="60"/>
          <w:jc w:val="center"/>
        </w:trPr>
        <w:tc>
          <w:tcPr>
            <w:tcW w:w="5000" w:type="pct"/>
            <w:gridSpan w:val="3"/>
            <w:tcBorders>
              <w:top w:val="single" w:sz="4" w:space="0" w:color="auto"/>
              <w:left w:val="nil"/>
              <w:bottom w:val="nil"/>
              <w:right w:val="nil"/>
            </w:tcBorders>
            <w:vAlign w:val="center"/>
          </w:tcPr>
          <w:p w14:paraId="652F5607" w14:textId="77777777" w:rsidR="00DB1E33" w:rsidRPr="00DB1E33" w:rsidRDefault="00DB1E33" w:rsidP="00845C4D">
            <w:pPr>
              <w:pStyle w:val="Tabletext"/>
              <w:rPr>
                <w:lang w:eastAsia="ja-JP"/>
              </w:rPr>
            </w:pPr>
            <w:r w:rsidRPr="00DB1E33">
              <w:rPr>
                <w:lang w:eastAsia="zh-CN"/>
              </w:rPr>
              <w:t>Note 1: No Frequency ranges within the existing mobile service allocations for this RSTT application are harmonized at this time.</w:t>
            </w:r>
          </w:p>
        </w:tc>
      </w:tr>
    </w:tbl>
    <w:p w14:paraId="13A5F3B5" w14:textId="77777777" w:rsidR="00DB1E33" w:rsidRPr="00DB1E33" w:rsidRDefault="00DB1E33" w:rsidP="00845C4D">
      <w:pPr>
        <w:pStyle w:val="Tablefin"/>
        <w:rPr>
          <w:lang w:eastAsia="zh-CN"/>
        </w:rPr>
      </w:pPr>
    </w:p>
    <w:p w14:paraId="60832E62" w14:textId="46E8F202" w:rsidR="00DB1E33" w:rsidRPr="00DB1E33" w:rsidRDefault="00DB1E33" w:rsidP="00845C4D">
      <w:pPr>
        <w:rPr>
          <w:lang w:eastAsia="zh-CN"/>
        </w:rPr>
      </w:pPr>
      <w:r w:rsidRPr="00DB1E33">
        <w:t xml:space="preserve">Methodologies for achieving regional spectrum harmonization for RSTT in </w:t>
      </w:r>
      <w:r w:rsidRPr="00DB1E33">
        <w:rPr>
          <w:lang w:eastAsia="ja-JP"/>
        </w:rPr>
        <w:t xml:space="preserve">some countries in </w:t>
      </w:r>
      <w:r w:rsidRPr="00DB1E33">
        <w:t xml:space="preserve">Region 3 are provided </w:t>
      </w:r>
      <w:r w:rsidRPr="00DB1E33">
        <w:rPr>
          <w:lang w:eastAsia="zh-CN"/>
        </w:rPr>
        <w:t xml:space="preserve">in the </w:t>
      </w:r>
      <w:r w:rsidR="00F06330">
        <w:rPr>
          <w:lang w:eastAsia="zh-CN"/>
        </w:rPr>
        <w:t>A</w:t>
      </w:r>
      <w:r w:rsidRPr="00DB1E33">
        <w:rPr>
          <w:lang w:eastAsia="zh-CN"/>
        </w:rPr>
        <w:t>ttachment to this Annex.</w:t>
      </w:r>
    </w:p>
    <w:p w14:paraId="23975852" w14:textId="632766AB" w:rsidR="00DB1E33" w:rsidRDefault="00DB1E33" w:rsidP="00833D4C">
      <w:pPr>
        <w:rPr>
          <w:lang w:eastAsia="zh-CN"/>
        </w:rPr>
      </w:pPr>
    </w:p>
    <w:p w14:paraId="0CA11595" w14:textId="77777777" w:rsidR="00833D4C" w:rsidRDefault="00833D4C" w:rsidP="00833D4C">
      <w:pPr>
        <w:rPr>
          <w:lang w:eastAsia="zh-CN"/>
        </w:rPr>
      </w:pPr>
    </w:p>
    <w:p w14:paraId="2946039F" w14:textId="360312A9" w:rsidR="00B751CF" w:rsidRPr="00E56005" w:rsidRDefault="00C15DEA" w:rsidP="00B751CF">
      <w:pPr>
        <w:pStyle w:val="AnnexNoTitle"/>
      </w:pPr>
      <w:r>
        <w:lastRenderedPageBreak/>
        <w:t xml:space="preserve">Attachment </w:t>
      </w:r>
      <w:r>
        <w:br/>
        <w:t xml:space="preserve">to </w:t>
      </w:r>
      <w:r w:rsidR="00B751CF" w:rsidRPr="00E56005">
        <w:t>Annex</w:t>
      </w:r>
      <w:r w:rsidR="00B751CF">
        <w:t xml:space="preserve"> </w:t>
      </w:r>
      <w:r>
        <w:t>4</w:t>
      </w:r>
      <w:r w:rsidR="00B751CF">
        <w:br/>
      </w:r>
      <w:r w:rsidR="00B751CF">
        <w:br/>
      </w:r>
      <w:r w:rsidR="001B6E14" w:rsidRPr="00DB1E33">
        <w:rPr>
          <w:rFonts w:ascii="Times New Roman Bold" w:hAnsi="Times New Roman Bold"/>
          <w:lang w:eastAsia="zh-CN"/>
        </w:rPr>
        <w:t xml:space="preserve">Methodologies </w:t>
      </w:r>
      <w:r w:rsidR="001B6E14" w:rsidRPr="00DB1E33">
        <w:rPr>
          <w:rFonts w:ascii="Times New Roman Bold" w:hAnsi="Times New Roman Bold"/>
          <w:lang w:eastAsia="ja-JP"/>
        </w:rPr>
        <w:t>for</w:t>
      </w:r>
      <w:r w:rsidR="001B6E14" w:rsidRPr="00DB1E33">
        <w:rPr>
          <w:rFonts w:ascii="Times New Roman Bold" w:hAnsi="Times New Roman Bold"/>
          <w:lang w:eastAsia="zh-CN"/>
        </w:rPr>
        <w:t xml:space="preserve"> harmonizing frequencies for RSTT </w:t>
      </w:r>
      <w:r w:rsidR="001B6E14" w:rsidRPr="00DB1E33">
        <w:rPr>
          <w:rFonts w:ascii="Times New Roman Bold" w:hAnsi="Times New Roman Bold"/>
          <w:lang w:eastAsia="ja-JP"/>
        </w:rPr>
        <w:t xml:space="preserve">in some countries </w:t>
      </w:r>
      <w:r w:rsidR="001B6E14" w:rsidRPr="00DB1E33">
        <w:rPr>
          <w:rFonts w:ascii="Times New Roman Bold" w:hAnsi="Times New Roman Bold"/>
          <w:lang w:eastAsia="zh-CN"/>
        </w:rPr>
        <w:t>in Region 3</w:t>
      </w:r>
    </w:p>
    <w:p w14:paraId="0ECCC421" w14:textId="5CBA7E49" w:rsidR="00DB1E33" w:rsidRPr="00DB1E33" w:rsidRDefault="001B6E14" w:rsidP="00845C4D">
      <w:pPr>
        <w:pStyle w:val="Normalaftertitle"/>
        <w:rPr>
          <w:lang w:eastAsia="ja-JP"/>
        </w:rPr>
      </w:pPr>
      <w:r>
        <w:rPr>
          <w:lang w:eastAsia="ja-JP"/>
        </w:rPr>
        <w:t>This Attachment</w:t>
      </w:r>
      <w:r w:rsidR="00DB1E33" w:rsidRPr="00DB1E33">
        <w:rPr>
          <w:lang w:eastAsia="ja-JP"/>
        </w:rPr>
        <w:t xml:space="preserve"> shows the methodology used in some countries in Region 3 to identify frequencies for regional harmonization for RSTT employing the “logical OR approach”.</w:t>
      </w:r>
    </w:p>
    <w:p w14:paraId="608CEDD8" w14:textId="77777777" w:rsidR="00DB1E33" w:rsidRPr="00DB1E33" w:rsidRDefault="00DB1E33" w:rsidP="00DB1E33">
      <w:pPr>
        <w:tabs>
          <w:tab w:val="clear" w:pos="794"/>
          <w:tab w:val="clear" w:pos="1191"/>
          <w:tab w:val="clear" w:pos="1588"/>
          <w:tab w:val="clear" w:pos="1985"/>
          <w:tab w:val="left" w:pos="1134"/>
          <w:tab w:val="left" w:pos="1871"/>
          <w:tab w:val="left" w:pos="2268"/>
        </w:tabs>
        <w:rPr>
          <w:lang w:eastAsia="ja-JP"/>
        </w:rPr>
      </w:pPr>
      <w:r w:rsidRPr="00DB1E33">
        <w:rPr>
          <w:lang w:eastAsia="ja-JP"/>
        </w:rPr>
        <w:t xml:space="preserve">For example, </w:t>
      </w:r>
      <w:r w:rsidRPr="00DB1E33">
        <w:rPr>
          <w:lang w:eastAsia="zh-CN"/>
        </w:rPr>
        <w:t xml:space="preserve">according to the materials provided by some administrations within Region 3 in Report ITU-R M.2442, </w:t>
      </w:r>
      <w:r w:rsidRPr="00DB1E33">
        <w:rPr>
          <w:lang w:eastAsia="ja-JP"/>
        </w:rPr>
        <w:t xml:space="preserve">spectrum usage for RSTT in 300-500 MHz within Region 3 are shown below. A wide frequency range can be calculated with logical OR from each frequency bands. Finally, the frequency range is filtered and separated with the </w:t>
      </w:r>
      <w:r w:rsidRPr="00DB1E33">
        <w:rPr>
          <w:szCs w:val="24"/>
          <w:lang w:eastAsia="ja-JP"/>
        </w:rPr>
        <w:t xml:space="preserve">condition of </w:t>
      </w:r>
      <w:r w:rsidRPr="00DB1E33">
        <w:rPr>
          <w:szCs w:val="24"/>
        </w:rPr>
        <w:t>existing mobile-service allocations</w:t>
      </w:r>
      <w:r w:rsidRPr="00DB1E33">
        <w:rPr>
          <w:szCs w:val="24"/>
          <w:lang w:eastAsia="ja-JP"/>
        </w:rPr>
        <w:t xml:space="preserve"> as seen in the figure below</w:t>
      </w:r>
      <w:r w:rsidRPr="00DB1E33">
        <w:rPr>
          <w:lang w:eastAsia="ja-JP"/>
        </w:rPr>
        <w:t>.</w:t>
      </w:r>
    </w:p>
    <w:p w14:paraId="198D58BA" w14:textId="0BA82EF3" w:rsidR="00DB1E33" w:rsidRPr="00DB1E33" w:rsidRDefault="00DB1E33" w:rsidP="00DB1E33">
      <w:pPr>
        <w:tabs>
          <w:tab w:val="clear" w:pos="794"/>
          <w:tab w:val="clear" w:pos="1191"/>
          <w:tab w:val="clear" w:pos="1588"/>
          <w:tab w:val="clear" w:pos="1985"/>
          <w:tab w:val="left" w:pos="1134"/>
          <w:tab w:val="left" w:pos="1871"/>
          <w:tab w:val="left" w:pos="2268"/>
        </w:tabs>
        <w:spacing w:after="240"/>
        <w:rPr>
          <w:lang w:eastAsia="ja-JP"/>
        </w:rPr>
      </w:pPr>
      <w:r w:rsidRPr="00DB1E33">
        <w:rPr>
          <w:lang w:eastAsia="ja-JP"/>
        </w:rPr>
        <w:t>With this “logical OR approach”, each frequency could be involved in harmonized frequency ranges</w:t>
      </w:r>
      <w:r w:rsidR="004E0422">
        <w:rPr>
          <w:lang w:eastAsia="ja-JP"/>
        </w:rPr>
        <w:t>,</w:t>
      </w:r>
      <w:r w:rsidRPr="00DB1E33">
        <w:rPr>
          <w:lang w:eastAsia="ja-JP"/>
        </w:rPr>
        <w:t xml:space="preserve"> and each administration would use those frequency ranges or part of thereof for RSTT on their national needs, spectrum requirements, policy objectives and operating environments.</w:t>
      </w:r>
    </w:p>
    <w:p w14:paraId="7F6FC026" w14:textId="19E779A0" w:rsidR="002B1F1D" w:rsidRDefault="00457326" w:rsidP="00845C4D">
      <w:pPr>
        <w:pStyle w:val="Figure"/>
      </w:pPr>
      <w:r>
        <w:rPr>
          <w:noProof/>
        </w:rPr>
        <w:drawing>
          <wp:inline distT="0" distB="0" distL="0" distR="0" wp14:anchorId="6031A526" wp14:editId="7DA2BE04">
            <wp:extent cx="5971044" cy="3499111"/>
            <wp:effectExtent l="0" t="0" r="0" b="6350"/>
            <wp:docPr id="2040749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49738" name="Picture 204074973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71044" cy="3499111"/>
                    </a:xfrm>
                    <a:prstGeom prst="rect">
                      <a:avLst/>
                    </a:prstGeom>
                  </pic:spPr>
                </pic:pic>
              </a:graphicData>
            </a:graphic>
          </wp:inline>
        </w:drawing>
      </w:r>
    </w:p>
    <w:p w14:paraId="3C158E38" w14:textId="01B1C5F4" w:rsidR="00DB1E33" w:rsidRPr="00DB1E33" w:rsidRDefault="00DB1E33" w:rsidP="004E0422">
      <w:pPr>
        <w:pStyle w:val="Figure"/>
        <w:rPr>
          <w:noProof/>
          <w:lang w:eastAsia="ja-JP"/>
        </w:rPr>
      </w:pPr>
    </w:p>
    <w:p w14:paraId="7207AB7E" w14:textId="77777777" w:rsidR="00DC2B47" w:rsidRPr="00466F38" w:rsidRDefault="00DC2B47" w:rsidP="00466F38">
      <w:pPr>
        <w:pStyle w:val="Line"/>
      </w:pPr>
    </w:p>
    <w:sectPr w:rsidR="00DC2B47" w:rsidRPr="00466F38" w:rsidSect="006F545D">
      <w:headerReference w:type="even" r:id="rId25"/>
      <w:headerReference w:type="default" r:id="rId26"/>
      <w:footerReference w:type="default" r:id="rId2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C583" w14:textId="77777777" w:rsidR="002F4311" w:rsidRDefault="002F4311">
      <w:r>
        <w:separator/>
      </w:r>
    </w:p>
  </w:endnote>
  <w:endnote w:type="continuationSeparator" w:id="0">
    <w:p w14:paraId="3AAB23F8" w14:textId="77777777" w:rsidR="002F4311" w:rsidRDefault="002F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DAC3" w14:textId="77777777" w:rsidR="00466F38" w:rsidRDefault="00466F38">
    <w:pPr>
      <w:pStyle w:val="Footer"/>
    </w:pPr>
    <w:r>
      <w:drawing>
        <wp:anchor distT="0" distB="0" distL="0" distR="0" simplePos="0" relativeHeight="251659264" behindDoc="0" locked="0" layoutInCell="1" allowOverlap="1" wp14:anchorId="215F67C5" wp14:editId="5248675A">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CA68" w14:textId="47015919" w:rsidR="006F545D" w:rsidRDefault="006F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01EA" w14:textId="77777777" w:rsidR="002F4311" w:rsidRDefault="002F4311">
      <w:r>
        <w:separator/>
      </w:r>
    </w:p>
  </w:footnote>
  <w:footnote w:type="continuationSeparator" w:id="0">
    <w:p w14:paraId="40972384" w14:textId="77777777" w:rsidR="002F4311" w:rsidRDefault="002F4311">
      <w:r>
        <w:continuationSeparator/>
      </w:r>
    </w:p>
  </w:footnote>
  <w:footnote w:id="1">
    <w:p w14:paraId="47C17840" w14:textId="77777777" w:rsidR="00610B13" w:rsidRPr="00CF39A2" w:rsidRDefault="00610B13" w:rsidP="00DB1E33">
      <w:pPr>
        <w:pStyle w:val="FootnoteText"/>
      </w:pPr>
      <w:r w:rsidRPr="00CF39A2">
        <w:rPr>
          <w:rStyle w:val="FootnoteReference"/>
        </w:rPr>
        <w:footnoteRef/>
      </w:r>
      <w:r w:rsidRPr="00CF39A2">
        <w:tab/>
        <w:t>This is a frequency tuning range used by some ASMG administrations according to their national needs and technical/regulatory conditions.</w:t>
      </w:r>
    </w:p>
  </w:footnote>
  <w:footnote w:id="2">
    <w:p w14:paraId="642F1946" w14:textId="77777777" w:rsidR="00610B13" w:rsidRPr="005716E7" w:rsidRDefault="00610B13" w:rsidP="00DB1E33">
      <w:pPr>
        <w:pStyle w:val="FootnoteText"/>
        <w:rPr>
          <w:lang w:val="en-US"/>
        </w:rPr>
      </w:pPr>
      <w:r>
        <w:rPr>
          <w:rStyle w:val="FootnoteReference"/>
        </w:rPr>
        <w:footnoteRef/>
      </w:r>
      <w:r>
        <w:tab/>
      </w:r>
      <w:r w:rsidRPr="005716E7">
        <w:t>CEPT is of the view that regional and global harmonization can only be achieved if there is overlapping spectrum in the related harmonization measures of the regional groups or their sub-regional entities.</w:t>
      </w:r>
    </w:p>
  </w:footnote>
  <w:footnote w:id="3">
    <w:p w14:paraId="5D3F6EE7" w14:textId="77777777" w:rsidR="00610B13" w:rsidRPr="005716E7" w:rsidRDefault="00610B13" w:rsidP="00610B13">
      <w:pPr>
        <w:pStyle w:val="FootnoteText"/>
        <w:rPr>
          <w:lang w:val="en-US" w:eastAsia="zh-CN"/>
        </w:rPr>
      </w:pPr>
      <w:r w:rsidRPr="000B6983">
        <w:rPr>
          <w:rStyle w:val="FootnoteReference"/>
          <w:sz w:val="21"/>
          <w:szCs w:val="21"/>
        </w:rPr>
        <w:footnoteRef/>
      </w:r>
      <w:r w:rsidRPr="000B6983">
        <w:rPr>
          <w:sz w:val="21"/>
          <w:szCs w:val="21"/>
        </w:rPr>
        <w:tab/>
      </w:r>
      <w:r w:rsidRPr="005716E7">
        <w:rPr>
          <w:lang w:val="en-US"/>
        </w:rPr>
        <w:t>This is a frequency tuning range and will be limited to use by these systems according to national and regional constraints, conditions and requirements</w:t>
      </w:r>
      <w:r w:rsidRPr="005716E7">
        <w:rPr>
          <w:lang w:val="en-US" w:eastAsia="ja-JP"/>
        </w:rPr>
        <w:t>.</w:t>
      </w:r>
    </w:p>
  </w:footnote>
  <w:footnote w:id="4">
    <w:p w14:paraId="658E77DF" w14:textId="77777777" w:rsidR="00610B13" w:rsidRPr="00F241AC" w:rsidRDefault="00610B13" w:rsidP="00610B13">
      <w:pPr>
        <w:pStyle w:val="FootnoteText"/>
        <w:rPr>
          <w:lang w:eastAsia="ja-JP"/>
        </w:rPr>
      </w:pPr>
      <w:r>
        <w:rPr>
          <w:rStyle w:val="FootnoteReference"/>
        </w:rPr>
        <w:footnoteRef/>
      </w:r>
      <w:r>
        <w:tab/>
      </w:r>
      <w:r>
        <w:rPr>
          <w:rFonts w:hint="eastAsia"/>
          <w:lang w:eastAsia="ja-JP"/>
        </w:rPr>
        <w:t xml:space="preserve">Not all parts of this frequency range are allocated to Mobile service. </w:t>
      </w:r>
    </w:p>
  </w:footnote>
  <w:footnote w:id="5">
    <w:p w14:paraId="648B0CEC" w14:textId="77777777" w:rsidR="00DB1E33" w:rsidRPr="00F241AC" w:rsidRDefault="00DB1E33" w:rsidP="00DB1E33">
      <w:pPr>
        <w:pStyle w:val="FootnoteText"/>
        <w:rPr>
          <w:lang w:eastAsia="ja-JP"/>
        </w:rPr>
      </w:pPr>
      <w:r>
        <w:rPr>
          <w:rStyle w:val="FootnoteReference"/>
        </w:rPr>
        <w:footnoteRef/>
      </w:r>
      <w:r>
        <w:tab/>
      </w:r>
      <w:r w:rsidRPr="002160D8">
        <w:rPr>
          <w:lang w:eastAsia="zh-CN"/>
        </w:rPr>
        <w:t>In CEPT, the frequency range 27.09-27.10 MHz</w:t>
      </w:r>
      <w:r>
        <w:rPr>
          <w:rFonts w:hint="eastAsia"/>
          <w:lang w:eastAsia="ja-JP"/>
        </w:rPr>
        <w:t xml:space="preserve"> </w:t>
      </w:r>
      <w:r w:rsidRPr="00293E46">
        <w:rPr>
          <w:lang w:eastAsia="zh-CN"/>
        </w:rPr>
        <w:t>is har</w:t>
      </w:r>
      <w:r w:rsidRPr="002160D8">
        <w:rPr>
          <w:lang w:eastAsia="zh-CN"/>
        </w:rPr>
        <w:t xml:space="preserve">monised for Balise tele-powering and downlink (train to ground) systems including </w:t>
      </w:r>
      <w:proofErr w:type="spellStart"/>
      <w:r w:rsidRPr="002160D8">
        <w:rPr>
          <w:lang w:eastAsia="zh-CN"/>
        </w:rPr>
        <w:t>Eurobalise</w:t>
      </w:r>
      <w:proofErr w:type="spellEnd"/>
      <w:r w:rsidRPr="002160D8">
        <w:rPr>
          <w:lang w:eastAsia="zh-CN"/>
        </w:rPr>
        <w:t xml:space="preserve"> and activation of the Loop/</w:t>
      </w:r>
      <w:proofErr w:type="spellStart"/>
      <w:r w:rsidRPr="002160D8">
        <w:rPr>
          <w:lang w:eastAsia="zh-CN"/>
        </w:rPr>
        <w:t>Euroloop</w:t>
      </w:r>
      <w:proofErr w:type="spellEnd"/>
      <w:r w:rsidRPr="002160D8">
        <w:rPr>
          <w:lang w:eastAsia="zh-CN"/>
        </w:rPr>
        <w:t xml:space="preserve">, along </w:t>
      </w:r>
      <w:r w:rsidRPr="00573962">
        <w:rPr>
          <w:spacing w:val="-4"/>
          <w:lang w:eastAsia="zh-CN"/>
        </w:rPr>
        <w:t xml:space="preserve">with the frequency range 0.984-7.484 MHz harmonised for </w:t>
      </w:r>
      <w:proofErr w:type="spellStart"/>
      <w:r w:rsidRPr="00573962">
        <w:rPr>
          <w:spacing w:val="-4"/>
          <w:lang w:eastAsia="zh-CN"/>
        </w:rPr>
        <w:t>Eurobalise</w:t>
      </w:r>
      <w:proofErr w:type="spellEnd"/>
      <w:r w:rsidRPr="00573962">
        <w:rPr>
          <w:spacing w:val="-4"/>
          <w:lang w:eastAsia="zh-CN"/>
        </w:rPr>
        <w:t xml:space="preserve"> transmissions, i.e. Balise uplink (ground to train) with a centre frequency of 4.234 </w:t>
      </w:r>
      <w:proofErr w:type="spellStart"/>
      <w:r w:rsidRPr="00BE164B">
        <w:rPr>
          <w:spacing w:val="-4"/>
          <w:lang w:eastAsia="zh-CN"/>
        </w:rPr>
        <w:t>MHz.</w:t>
      </w:r>
      <w:proofErr w:type="spellEnd"/>
    </w:p>
  </w:footnote>
  <w:footnote w:id="6">
    <w:p w14:paraId="457B9320" w14:textId="77777777" w:rsidR="00DB1E33" w:rsidRPr="00F241AC" w:rsidRDefault="00DB1E33" w:rsidP="00DB1E33">
      <w:pPr>
        <w:pStyle w:val="FootnoteText"/>
        <w:rPr>
          <w:lang w:eastAsia="ja-JP"/>
        </w:rPr>
      </w:pPr>
      <w:r>
        <w:rPr>
          <w:rStyle w:val="FootnoteReference"/>
        </w:rPr>
        <w:footnoteRef/>
      </w:r>
      <w:r>
        <w:tab/>
      </w:r>
      <w:r>
        <w:rPr>
          <w:rFonts w:hint="eastAsia"/>
          <w:lang w:eastAsia="ja-JP"/>
        </w:rPr>
        <w:t>Not all parts of this frequency range are allocated to Mobile service.</w:t>
      </w:r>
    </w:p>
  </w:footnote>
  <w:footnote w:id="7">
    <w:p w14:paraId="30C800DA" w14:textId="77777777" w:rsidR="00DB1E33" w:rsidRPr="00DF62DB" w:rsidRDefault="00DB1E33" w:rsidP="00DB1E33">
      <w:pPr>
        <w:pStyle w:val="FootnoteText"/>
        <w:rPr>
          <w:lang w:eastAsia="ja-JP"/>
        </w:rPr>
      </w:pPr>
      <w:r w:rsidRPr="00CF39A2">
        <w:rPr>
          <w:rStyle w:val="FootnoteReference"/>
        </w:rPr>
        <w:footnoteRef/>
      </w:r>
      <w:r>
        <w:tab/>
      </w:r>
      <w:r w:rsidRPr="00CF39A2">
        <w:t>This is a frequency tuning range used by some ASMG administrations according to their national needs and technical/regulatory conditions.</w:t>
      </w:r>
    </w:p>
  </w:footnote>
  <w:footnote w:id="8">
    <w:p w14:paraId="03D576F4" w14:textId="6A559259" w:rsidR="00DB1E33" w:rsidRDefault="00DB1E33" w:rsidP="00DB1E33">
      <w:pPr>
        <w:pStyle w:val="FootnoteText"/>
      </w:pPr>
      <w:r>
        <w:rPr>
          <w:rStyle w:val="FootnoteReference"/>
        </w:rPr>
        <w:footnoteRef/>
      </w:r>
      <w:r>
        <w:t xml:space="preserve"> </w:t>
      </w:r>
      <w:r>
        <w:tab/>
        <w:t>These frequency ranges have not been harmonized yet and they are still under study in Region</w:t>
      </w:r>
      <w:r w:rsidR="00457326">
        <w:t xml:space="preserve"> 2</w:t>
      </w:r>
      <w:r>
        <w:t xml:space="preserve">. </w:t>
      </w:r>
    </w:p>
  </w:footnote>
  <w:footnote w:id="9">
    <w:p w14:paraId="2F411442" w14:textId="77777777" w:rsidR="00DB1E33" w:rsidRPr="002D2495" w:rsidRDefault="00DB1E33" w:rsidP="00DB1E33">
      <w:pPr>
        <w:pStyle w:val="FootnoteText"/>
        <w:rPr>
          <w:lang w:val="en-US"/>
        </w:rPr>
      </w:pPr>
      <w:r>
        <w:rPr>
          <w:rStyle w:val="FootnoteReference"/>
        </w:rPr>
        <w:footnoteRef/>
      </w:r>
      <w:r>
        <w:tab/>
      </w:r>
      <w:r>
        <w:rPr>
          <w:lang w:val="en-US"/>
        </w:rPr>
        <w:t xml:space="preserve">This frequency range will operate along with the </w:t>
      </w:r>
      <w:r w:rsidRPr="00B06437">
        <w:rPr>
          <w:lang w:val="en-US"/>
        </w:rPr>
        <w:t xml:space="preserve">3.951-4.516 </w:t>
      </w:r>
      <w:proofErr w:type="spellStart"/>
      <w:r w:rsidRPr="00B06437">
        <w:rPr>
          <w:lang w:val="en-US"/>
        </w:rPr>
        <w:t>MHz</w:t>
      </w:r>
      <w:r>
        <w:rPr>
          <w:lang w:val="en-US"/>
        </w:rPr>
        <w: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FEA2" w14:textId="77777777" w:rsidR="00466F38" w:rsidRDefault="00466F3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466F38" w:rsidRPr="00A239D1" w14:paraId="242A4DE8" w14:textId="77777777" w:rsidTr="0019307B">
      <w:tc>
        <w:tcPr>
          <w:tcW w:w="4634" w:type="dxa"/>
          <w:vAlign w:val="center"/>
        </w:tcPr>
        <w:p w14:paraId="3C3D8926" w14:textId="77777777" w:rsidR="00466F38" w:rsidRPr="005B0371" w:rsidRDefault="00466F38"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FC35897" w14:textId="77777777" w:rsidR="00466F38" w:rsidRPr="00260B24" w:rsidRDefault="00466F38"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466F38" w:rsidRPr="00A239D1" w14:paraId="41F4B585" w14:textId="77777777" w:rsidTr="0019307B">
      <w:tc>
        <w:tcPr>
          <w:tcW w:w="4634" w:type="dxa"/>
          <w:vAlign w:val="center"/>
        </w:tcPr>
        <w:p w14:paraId="05FB87D7" w14:textId="77777777" w:rsidR="00466F38" w:rsidRPr="00260B24" w:rsidRDefault="00466F38"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1D96EC52" w14:textId="77777777" w:rsidR="00466F38" w:rsidRPr="00260B24" w:rsidRDefault="00466F38"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3E47DD7" w14:textId="77777777" w:rsidR="00466F38" w:rsidRDefault="00466F38"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2A37716C" wp14:editId="2C070451">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243D673A" wp14:editId="62ADE0B4">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80C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FBC88BB" w14:textId="77777777" w:rsidR="00466F38" w:rsidRDefault="00466F38" w:rsidP="004A6FEB">
    <w:pPr>
      <w:pStyle w:val="Header"/>
      <w:ind w:right="360"/>
      <w:jc w:val="both"/>
    </w:pPr>
    <w:r>
      <w:rPr>
        <w:noProof/>
      </w:rPr>
      <mc:AlternateContent>
        <mc:Choice Requires="wpg">
          <w:drawing>
            <wp:anchor distT="0" distB="0" distL="114300" distR="114300" simplePos="0" relativeHeight="251662336" behindDoc="0" locked="0" layoutInCell="1" allowOverlap="1" wp14:anchorId="439241EA" wp14:editId="660CDAA0">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B9B8E" id="docshapegroup6" o:spid="_x0000_s1026" alt="&quot;&quot;"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D829" w14:textId="58F257A1" w:rsidR="00466F38" w:rsidRPr="00D72623" w:rsidRDefault="00466F38"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FB2590">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FB2590">
      <w:rPr>
        <w:b/>
        <w:bCs/>
        <w:noProof/>
        <w:lang w:val="en-US"/>
      </w:rPr>
      <w:t>ITU-R  M.2171-0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C64C" w14:textId="1B075572" w:rsidR="00466F38" w:rsidRDefault="00466F38">
    <w:pPr>
      <w:pStyle w:val="Header"/>
    </w:pPr>
    <w:r>
      <w:tab/>
    </w:r>
    <w:r>
      <w:rPr>
        <w:b/>
        <w:bCs/>
      </w:rPr>
      <w:fldChar w:fldCharType="begin"/>
    </w:r>
    <w:r>
      <w:rPr>
        <w:b/>
        <w:bCs/>
      </w:rPr>
      <w:instrText xml:space="preserve"> DOCPROPERTY "Header" \* MERGEFORMAT </w:instrText>
    </w:r>
    <w:r>
      <w:rPr>
        <w:b/>
        <w:bCs/>
      </w:rPr>
      <w:fldChar w:fldCharType="separate"/>
    </w:r>
    <w:r w:rsidR="00FB2590">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FB2590">
      <w:rPr>
        <w:b/>
        <w:bCs/>
        <w:noProof/>
      </w:rPr>
      <w:t>ITU-R  M.2171-0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7085" w14:textId="3C2FF5EF"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FB2590" w:rsidRPr="00FB2590">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FB2590">
      <w:rPr>
        <w:b/>
        <w:bCs/>
        <w:noProof/>
        <w:lang w:val="en-US"/>
      </w:rPr>
      <w:t>ITU-R  M.2171-0</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D6F6" w14:textId="263CF11A" w:rsidR="00607D68" w:rsidRDefault="00607D68">
    <w:pPr>
      <w:pStyle w:val="Header"/>
    </w:pPr>
    <w:r>
      <w:tab/>
    </w:r>
    <w:fldSimple w:instr=" DOCPROPERTY &quot;Header&quot; \* MERGEFORMAT ">
      <w:r w:rsidR="00FB2590" w:rsidRPr="00FB2590">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FB2590">
      <w:rPr>
        <w:b/>
        <w:bCs/>
        <w:noProof/>
      </w:rPr>
      <w:t>ITU-R  M.2171-0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38"/>
    <w:rsid w:val="00005FAB"/>
    <w:rsid w:val="000107F6"/>
    <w:rsid w:val="00014860"/>
    <w:rsid w:val="00027952"/>
    <w:rsid w:val="0004661E"/>
    <w:rsid w:val="000829B0"/>
    <w:rsid w:val="000D2701"/>
    <w:rsid w:val="001134C4"/>
    <w:rsid w:val="00164B71"/>
    <w:rsid w:val="00175792"/>
    <w:rsid w:val="001947EA"/>
    <w:rsid w:val="001A622D"/>
    <w:rsid w:val="001B6E14"/>
    <w:rsid w:val="001B7B3E"/>
    <w:rsid w:val="001E2B3F"/>
    <w:rsid w:val="001E431A"/>
    <w:rsid w:val="001E4462"/>
    <w:rsid w:val="0021673F"/>
    <w:rsid w:val="00217EBF"/>
    <w:rsid w:val="0022627E"/>
    <w:rsid w:val="00241E33"/>
    <w:rsid w:val="00242AEE"/>
    <w:rsid w:val="002647E3"/>
    <w:rsid w:val="00276D26"/>
    <w:rsid w:val="00293FD9"/>
    <w:rsid w:val="002B1F1D"/>
    <w:rsid w:val="002C24E4"/>
    <w:rsid w:val="002D2276"/>
    <w:rsid w:val="002D76C4"/>
    <w:rsid w:val="002F15A8"/>
    <w:rsid w:val="002F4311"/>
    <w:rsid w:val="002F53C7"/>
    <w:rsid w:val="00310A26"/>
    <w:rsid w:val="00352B70"/>
    <w:rsid w:val="003530B3"/>
    <w:rsid w:val="0037739D"/>
    <w:rsid w:val="00395AFF"/>
    <w:rsid w:val="003A1540"/>
    <w:rsid w:val="003E0E10"/>
    <w:rsid w:val="00426C5D"/>
    <w:rsid w:val="00435B8E"/>
    <w:rsid w:val="00443CBB"/>
    <w:rsid w:val="00457326"/>
    <w:rsid w:val="004649AA"/>
    <w:rsid w:val="00466F38"/>
    <w:rsid w:val="004A5F1C"/>
    <w:rsid w:val="004E0422"/>
    <w:rsid w:val="00500190"/>
    <w:rsid w:val="0052529D"/>
    <w:rsid w:val="005256F3"/>
    <w:rsid w:val="00556367"/>
    <w:rsid w:val="0056798B"/>
    <w:rsid w:val="00576F67"/>
    <w:rsid w:val="005B1017"/>
    <w:rsid w:val="005B3D68"/>
    <w:rsid w:val="005B4B12"/>
    <w:rsid w:val="005C66C7"/>
    <w:rsid w:val="005D096C"/>
    <w:rsid w:val="005F5A5B"/>
    <w:rsid w:val="00601A4F"/>
    <w:rsid w:val="00606497"/>
    <w:rsid w:val="00607D68"/>
    <w:rsid w:val="00610B13"/>
    <w:rsid w:val="00635CFE"/>
    <w:rsid w:val="00643697"/>
    <w:rsid w:val="00645AA2"/>
    <w:rsid w:val="0067006C"/>
    <w:rsid w:val="006A78C4"/>
    <w:rsid w:val="006C7A12"/>
    <w:rsid w:val="006E0061"/>
    <w:rsid w:val="006F545D"/>
    <w:rsid w:val="006F590D"/>
    <w:rsid w:val="00707792"/>
    <w:rsid w:val="0071361E"/>
    <w:rsid w:val="0072735C"/>
    <w:rsid w:val="007300A1"/>
    <w:rsid w:val="00730FF6"/>
    <w:rsid w:val="007468DA"/>
    <w:rsid w:val="0075340E"/>
    <w:rsid w:val="00773BBE"/>
    <w:rsid w:val="0077623B"/>
    <w:rsid w:val="00796189"/>
    <w:rsid w:val="0079658D"/>
    <w:rsid w:val="007A3811"/>
    <w:rsid w:val="007D48C7"/>
    <w:rsid w:val="007F0FEB"/>
    <w:rsid w:val="007F2775"/>
    <w:rsid w:val="007F4DE7"/>
    <w:rsid w:val="0080222C"/>
    <w:rsid w:val="00802F92"/>
    <w:rsid w:val="00833D4C"/>
    <w:rsid w:val="00845C4D"/>
    <w:rsid w:val="00865DE4"/>
    <w:rsid w:val="00877307"/>
    <w:rsid w:val="008827BA"/>
    <w:rsid w:val="00893B79"/>
    <w:rsid w:val="008959A7"/>
    <w:rsid w:val="00896CBD"/>
    <w:rsid w:val="008D500D"/>
    <w:rsid w:val="008D7DA2"/>
    <w:rsid w:val="009D3B9E"/>
    <w:rsid w:val="009E00A8"/>
    <w:rsid w:val="009E5F75"/>
    <w:rsid w:val="009F5FCE"/>
    <w:rsid w:val="00A1344C"/>
    <w:rsid w:val="00A16301"/>
    <w:rsid w:val="00A35814"/>
    <w:rsid w:val="00A539FB"/>
    <w:rsid w:val="00A57C79"/>
    <w:rsid w:val="00A6617B"/>
    <w:rsid w:val="00A9356B"/>
    <w:rsid w:val="00AA2022"/>
    <w:rsid w:val="00AB0DC8"/>
    <w:rsid w:val="00AB71D8"/>
    <w:rsid w:val="00B24377"/>
    <w:rsid w:val="00B27AD0"/>
    <w:rsid w:val="00B33BED"/>
    <w:rsid w:val="00B37BA3"/>
    <w:rsid w:val="00B44E24"/>
    <w:rsid w:val="00B4708B"/>
    <w:rsid w:val="00B62F72"/>
    <w:rsid w:val="00B751CF"/>
    <w:rsid w:val="00B75943"/>
    <w:rsid w:val="00B76359"/>
    <w:rsid w:val="00BC696A"/>
    <w:rsid w:val="00BD4B82"/>
    <w:rsid w:val="00BF4815"/>
    <w:rsid w:val="00C04D8D"/>
    <w:rsid w:val="00C15DEA"/>
    <w:rsid w:val="00C4293B"/>
    <w:rsid w:val="00C47E50"/>
    <w:rsid w:val="00CB104C"/>
    <w:rsid w:val="00CC20B0"/>
    <w:rsid w:val="00D018ED"/>
    <w:rsid w:val="00D15B1F"/>
    <w:rsid w:val="00D52996"/>
    <w:rsid w:val="00D90937"/>
    <w:rsid w:val="00D949F8"/>
    <w:rsid w:val="00DA24D0"/>
    <w:rsid w:val="00DB1E33"/>
    <w:rsid w:val="00DC14BC"/>
    <w:rsid w:val="00DC2B47"/>
    <w:rsid w:val="00DD7080"/>
    <w:rsid w:val="00DF4176"/>
    <w:rsid w:val="00DF4638"/>
    <w:rsid w:val="00E044F9"/>
    <w:rsid w:val="00E07084"/>
    <w:rsid w:val="00E17A7E"/>
    <w:rsid w:val="00E203A0"/>
    <w:rsid w:val="00E41377"/>
    <w:rsid w:val="00E834A9"/>
    <w:rsid w:val="00E87AB2"/>
    <w:rsid w:val="00EA7027"/>
    <w:rsid w:val="00F01A15"/>
    <w:rsid w:val="00F06330"/>
    <w:rsid w:val="00F21E6E"/>
    <w:rsid w:val="00F23C2F"/>
    <w:rsid w:val="00F72301"/>
    <w:rsid w:val="00FA4E53"/>
    <w:rsid w:val="00FB2590"/>
    <w:rsid w:val="00FD1DF8"/>
    <w:rsid w:val="00FD347A"/>
    <w:rsid w:val="00FE4F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03626804"/>
  <w15:docId w15:val="{C7A9BF37-187E-48B0-8EB6-D528DE5A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90D"/>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qFormat/>
    <w:rsid w:val="006F545D"/>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rsid w:val="006F545D"/>
    <w:pPr>
      <w:keepNext/>
      <w:keepLines/>
      <w:tabs>
        <w:tab w:val="clear" w:pos="794"/>
        <w:tab w:val="clear" w:pos="1191"/>
        <w:tab w:val="clear" w:pos="1588"/>
        <w:tab w:val="clear" w:pos="1985"/>
      </w:tabs>
      <w:spacing w:before="280" w:after="40"/>
      <w:jc w:val="center"/>
      <w:outlineLvl w:val="0"/>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1B7B3E"/>
    <w:pPr>
      <w:spacing w:after="480"/>
    </w:pPr>
    <w:rPr>
      <w:color w:val="000000"/>
      <w:sz w:val="22"/>
      <w:szCs w:val="22"/>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466F38"/>
    <w:rPr>
      <w:b/>
      <w:sz w:val="24"/>
      <w:lang w:val="en-GB" w:eastAsia="en-US"/>
    </w:rPr>
  </w:style>
  <w:style w:type="character" w:customStyle="1" w:styleId="HeaderChar">
    <w:name w:val="Header Char"/>
    <w:basedOn w:val="DefaultParagraphFont"/>
    <w:link w:val="Header"/>
    <w:uiPriority w:val="99"/>
    <w:rsid w:val="00466F38"/>
    <w:rPr>
      <w:sz w:val="24"/>
      <w:lang w:val="en-GB" w:eastAsia="en-US"/>
    </w:rPr>
  </w:style>
  <w:style w:type="character" w:customStyle="1" w:styleId="FooterChar">
    <w:name w:val="Footer Char"/>
    <w:basedOn w:val="DefaultParagraphFont"/>
    <w:link w:val="Footer"/>
    <w:rsid w:val="00466F38"/>
    <w:rPr>
      <w:noProof/>
      <w:sz w:val="18"/>
      <w:lang w:val="en-GB" w:eastAsia="en-US"/>
    </w:rPr>
  </w:style>
  <w:style w:type="character" w:styleId="Hyperlink">
    <w:name w:val="Hyperlink"/>
    <w:aliases w:val="CEO_Hyperlink,超级链接,ECC Hyperlink,超?级链,Style 58,超????,하이퍼링크2,超链接1,超?级链?,Style?,S"/>
    <w:basedOn w:val="DefaultParagraphFont"/>
    <w:uiPriority w:val="99"/>
    <w:qFormat/>
    <w:rsid w:val="00466F38"/>
    <w:rPr>
      <w:color w:val="0000FF"/>
      <w:u w:val="single"/>
    </w:rPr>
  </w:style>
  <w:style w:type="table" w:styleId="TableGrid">
    <w:name w:val="Table Grid"/>
    <w:basedOn w:val="TableNormal"/>
    <w:uiPriority w:val="39"/>
    <w:rsid w:val="00466F3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466F3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466F3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466F3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466F3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466F38"/>
    <w:rPr>
      <w:sz w:val="22"/>
      <w:lang w:val="en-GB" w:eastAsia="en-US"/>
    </w:rPr>
  </w:style>
  <w:style w:type="paragraph" w:customStyle="1" w:styleId="Section2">
    <w:name w:val="Section_2"/>
    <w:basedOn w:val="Normal"/>
    <w:rsid w:val="00466F38"/>
    <w:pPr>
      <w:tabs>
        <w:tab w:val="clear" w:pos="794"/>
        <w:tab w:val="clear" w:pos="1191"/>
        <w:tab w:val="clear" w:pos="1588"/>
        <w:tab w:val="clear" w:pos="1985"/>
        <w:tab w:val="center" w:pos="4820"/>
      </w:tabs>
      <w:spacing w:before="360"/>
      <w:jc w:val="center"/>
    </w:pPr>
    <w:rPr>
      <w:i/>
    </w:rPr>
  </w:style>
  <w:style w:type="paragraph" w:customStyle="1" w:styleId="Section3">
    <w:name w:val="Section_3"/>
    <w:basedOn w:val="Normal"/>
    <w:rsid w:val="00466F38"/>
    <w:pPr>
      <w:tabs>
        <w:tab w:val="clear" w:pos="794"/>
        <w:tab w:val="clear" w:pos="1191"/>
        <w:tab w:val="clear" w:pos="1588"/>
        <w:tab w:val="clear" w:pos="1985"/>
        <w:tab w:val="center" w:pos="4820"/>
      </w:tabs>
      <w:spacing w:before="360"/>
      <w:jc w:val="center"/>
    </w:pPr>
  </w:style>
  <w:style w:type="character" w:customStyle="1" w:styleId="AnnexNoTitleChar">
    <w:name w:val="Annex_NoTitle Char"/>
    <w:basedOn w:val="DefaultParagraphFont"/>
    <w:link w:val="AnnexNoTitle"/>
    <w:locked/>
    <w:rsid w:val="006F545D"/>
    <w:rPr>
      <w:b/>
      <w:sz w:val="28"/>
      <w:lang w:val="en-GB" w:eastAsia="en-US"/>
    </w:rPr>
  </w:style>
  <w:style w:type="paragraph" w:customStyle="1" w:styleId="Title3">
    <w:name w:val="Title 3"/>
    <w:basedOn w:val="Normal"/>
    <w:next w:val="Normal"/>
    <w:rsid w:val="00D52996"/>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lang w:val="en-US"/>
    </w:rPr>
  </w:style>
  <w:style w:type="paragraph" w:customStyle="1" w:styleId="AnnexNo">
    <w:name w:val="Annex_No"/>
    <w:basedOn w:val="Normal"/>
    <w:next w:val="Normal"/>
    <w:link w:val="AnnexNoChar"/>
    <w:rsid w:val="00D52996"/>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lang w:val="en-US"/>
    </w:rPr>
  </w:style>
  <w:style w:type="paragraph" w:customStyle="1" w:styleId="Normalaftertitle0">
    <w:name w:val="Normal after title"/>
    <w:basedOn w:val="Normal"/>
    <w:next w:val="Normal"/>
    <w:rsid w:val="00D5299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FiguretitleChar">
    <w:name w:val="Figure_title Char"/>
    <w:basedOn w:val="DefaultParagraphFont"/>
    <w:link w:val="Figuretitle"/>
    <w:rsid w:val="00D52996"/>
    <w:rPr>
      <w:rFonts w:ascii="Times New Roman Bold" w:hAnsi="Times New Roman Bold"/>
      <w:b/>
      <w:sz w:val="18"/>
      <w:lang w:val="en-GB" w:eastAsia="en-US"/>
    </w:rPr>
  </w:style>
  <w:style w:type="character" w:customStyle="1" w:styleId="HeadingbChar">
    <w:name w:val="Heading_b Char"/>
    <w:basedOn w:val="DefaultParagraphFont"/>
    <w:link w:val="Headingb"/>
    <w:qFormat/>
    <w:locked/>
    <w:rsid w:val="00D52996"/>
    <w:rPr>
      <w:b/>
      <w:sz w:val="24"/>
      <w:lang w:val="en-GB" w:eastAsia="en-US"/>
    </w:rPr>
  </w:style>
  <w:style w:type="character" w:customStyle="1" w:styleId="AnnexNoChar">
    <w:name w:val="Annex_No Char"/>
    <w:link w:val="AnnexNo"/>
    <w:locked/>
    <w:rsid w:val="00D52996"/>
    <w:rPr>
      <w:rFonts w:eastAsia="Batang"/>
      <w:caps/>
      <w:sz w:val="28"/>
      <w:lang w:eastAsia="en-US"/>
    </w:rPr>
  </w:style>
  <w:style w:type="character" w:customStyle="1" w:styleId="enumlev1Char">
    <w:name w:val="enumlev1 Char"/>
    <w:basedOn w:val="DefaultParagraphFont"/>
    <w:link w:val="enumlev1"/>
    <w:qFormat/>
    <w:locked/>
    <w:rsid w:val="00D52996"/>
    <w:rPr>
      <w:sz w:val="24"/>
      <w:lang w:val="en-GB" w:eastAsia="en-US"/>
    </w:rPr>
  </w:style>
  <w:style w:type="character" w:customStyle="1" w:styleId="FigureNoChar">
    <w:name w:val="Figure_No Char"/>
    <w:basedOn w:val="DefaultParagraphFont"/>
    <w:link w:val="FigureNo"/>
    <w:rsid w:val="00D52996"/>
    <w:rPr>
      <w:caps/>
      <w:sz w:val="18"/>
      <w:lang w:val="en-GB" w:eastAsia="en-US"/>
    </w:rPr>
  </w:style>
  <w:style w:type="character" w:customStyle="1" w:styleId="FigureChar">
    <w:name w:val="Figure Char"/>
    <w:basedOn w:val="DefaultParagraphFont"/>
    <w:link w:val="Figure"/>
    <w:locked/>
    <w:rsid w:val="00D52996"/>
    <w:rPr>
      <w:caps/>
      <w:sz w:val="18"/>
      <w:lang w:val="en-GB" w:eastAsia="en-US"/>
    </w:rPr>
  </w:style>
  <w:style w:type="paragraph" w:customStyle="1" w:styleId="Annextitle">
    <w:name w:val="Annex_title"/>
    <w:basedOn w:val="Normal"/>
    <w:next w:val="Normal"/>
    <w:rsid w:val="00DF463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rsid w:val="00DF4638"/>
    <w:pPr>
      <w:tabs>
        <w:tab w:val="clear" w:pos="794"/>
        <w:tab w:val="clear" w:pos="1191"/>
        <w:tab w:val="left" w:pos="1134"/>
      </w:tabs>
      <w:jc w:val="left"/>
    </w:pPr>
  </w:style>
  <w:style w:type="table" w:customStyle="1" w:styleId="TableGrid1">
    <w:name w:val="Table Grid1"/>
    <w:basedOn w:val="TableNormal"/>
    <w:next w:val="TableGrid"/>
    <w:rsid w:val="00DB1E33"/>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1F1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eastAsia="en-GB"/>
    </w:rPr>
  </w:style>
  <w:style w:type="character" w:styleId="UnresolvedMention">
    <w:name w:val="Unresolved Mention"/>
    <w:basedOn w:val="DefaultParagraphFont"/>
    <w:uiPriority w:val="99"/>
    <w:semiHidden/>
    <w:unhideWhenUsed/>
    <w:rsid w:val="000829B0"/>
    <w:rPr>
      <w:color w:val="605E5C"/>
      <w:shd w:val="clear" w:color="auto" w:fill="E1DFDD"/>
    </w:rPr>
  </w:style>
  <w:style w:type="character" w:styleId="CommentReference">
    <w:name w:val="annotation reference"/>
    <w:basedOn w:val="DefaultParagraphFont"/>
    <w:semiHidden/>
    <w:unhideWhenUsed/>
    <w:rsid w:val="003A1540"/>
    <w:rPr>
      <w:sz w:val="16"/>
      <w:szCs w:val="16"/>
    </w:rPr>
  </w:style>
  <w:style w:type="paragraph" w:styleId="CommentText">
    <w:name w:val="annotation text"/>
    <w:basedOn w:val="Normal"/>
    <w:link w:val="CommentTextChar"/>
    <w:unhideWhenUsed/>
    <w:rsid w:val="003A1540"/>
    <w:rPr>
      <w:sz w:val="20"/>
    </w:rPr>
  </w:style>
  <w:style w:type="character" w:customStyle="1" w:styleId="CommentTextChar">
    <w:name w:val="Comment Text Char"/>
    <w:basedOn w:val="DefaultParagraphFont"/>
    <w:link w:val="CommentText"/>
    <w:rsid w:val="003A1540"/>
    <w:rPr>
      <w:lang w:val="en-GB" w:eastAsia="en-US"/>
    </w:rPr>
  </w:style>
  <w:style w:type="paragraph" w:styleId="CommentSubject">
    <w:name w:val="annotation subject"/>
    <w:basedOn w:val="CommentText"/>
    <w:next w:val="CommentText"/>
    <w:link w:val="CommentSubjectChar"/>
    <w:semiHidden/>
    <w:unhideWhenUsed/>
    <w:rsid w:val="003A1540"/>
    <w:rPr>
      <w:b/>
      <w:bCs/>
    </w:rPr>
  </w:style>
  <w:style w:type="character" w:customStyle="1" w:styleId="CommentSubjectChar">
    <w:name w:val="Comment Subject Char"/>
    <w:basedOn w:val="CommentTextChar"/>
    <w:link w:val="CommentSubject"/>
    <w:semiHidden/>
    <w:rsid w:val="003A154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www.itu.int/pub/R-REP-M.2418"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itu.int/pub/R-REP-M/publications.aspx?lang=en&amp;parent=R-REP-M.2513"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M.2030/en"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itu.int/rec/R-REC-M.1902/en" TargetMode="External"/><Relationship Id="rId20" Type="http://schemas.openxmlformats.org/officeDocument/2006/relationships/hyperlink" Target="https://www.itu.int/pub/R-REP-M.245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publ/R-REC/en"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itu.int/rec/R-REC-M.1787/en" TargetMode="External"/><Relationship Id="rId23" Type="http://schemas.openxmlformats.org/officeDocument/2006/relationships/hyperlink" Target="https://www.itu.int/pub/R-HDB-52" TargetMode="External"/><Relationship Id="rId28" Type="http://schemas.openxmlformats.org/officeDocument/2006/relationships/fontTable" Target="fontTable.xml"/><Relationship Id="rId10" Type="http://schemas.openxmlformats.org/officeDocument/2006/relationships/hyperlink" Target="https://www.itu.int/en/ITU-R/study-groups/Pages/itu-r-patent-information.aspx" TargetMode="External"/><Relationship Id="rId19" Type="http://schemas.openxmlformats.org/officeDocument/2006/relationships/hyperlink" Target="http://www.itu.int/dms_pub/itu-r/opb/rep/R-REP-M.2442-2019-MSW-E.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M.1732/en" TargetMode="External"/><Relationship Id="rId22" Type="http://schemas.openxmlformats.org/officeDocument/2006/relationships/hyperlink" Target="https://www.itu.int/pub/R-REP-M.2532"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2331-3F30-42BB-B531-192BAA8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74</TotalTime>
  <Pages>12</Pages>
  <Words>2624</Words>
  <Characters>16215</Characters>
  <Application>Microsoft Office Word</Application>
  <DocSecurity>0</DocSecurity>
  <Lines>772</Lines>
  <Paragraphs>148</Paragraphs>
  <ScaleCrop>false</ScaleCrop>
  <HeadingPairs>
    <vt:vector size="2" baseType="variant">
      <vt:variant>
        <vt:lpstr>Title</vt:lpstr>
      </vt:variant>
      <vt:variant>
        <vt:i4>1</vt:i4>
      </vt:variant>
    </vt:vector>
  </HeadingPairs>
  <TitlesOfParts>
    <vt:vector size="1" baseType="lpstr">
      <vt:lpstr>Recommendation ITU-R M.2171-0 (02/2026) Guidance on the harmonization of spectrum for existing and future Railway radiocommunication Systems between Train and Trackside (RSTT) within the frequency bands allocated to the mobile service and operating in acc</vt:lpstr>
    </vt:vector>
  </TitlesOfParts>
  <Manager/>
  <Company>ITU</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M.2171-0 (02/2026) Guidance on the harmonization of spectrum for existing and future Railway radiocommunication Systems between Train and Trackside (RSTT) within the frequency bands allocated to the mobile service and operating in accordance to the Radio Regulations</dc:title>
  <dc:subject/>
  <dc:creator/>
  <cp:keywords>Railway radiocommunication Systems between Train and Trackside, RSTT, Train, Trackside, frequency ranges, frequency bands, harmonization</cp:keywords>
  <dc:description/>
  <cp:lastModifiedBy>Gachet, Christelle</cp:lastModifiedBy>
  <cp:revision>13</cp:revision>
  <cp:lastPrinted>2026-03-09T06:04:00Z</cp:lastPrinted>
  <dcterms:created xsi:type="dcterms:W3CDTF">2026-02-26T14:45:00Z</dcterms:created>
  <dcterms:modified xsi:type="dcterms:W3CDTF">2026-03-09T06:10:00Z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