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47D5" w14:textId="77777777" w:rsidR="00466F38" w:rsidRDefault="00466F38" w:rsidP="00466F38"/>
    <w:p w14:paraId="610CA74B" w14:textId="77777777" w:rsidR="00466F38" w:rsidRDefault="00466F38" w:rsidP="00466F38">
      <w:pPr>
        <w:tabs>
          <w:tab w:val="clear" w:pos="794"/>
          <w:tab w:val="clear" w:pos="1191"/>
          <w:tab w:val="clear" w:pos="1588"/>
          <w:tab w:val="clear" w:pos="1985"/>
        </w:tabs>
      </w:pPr>
    </w:p>
    <w:p w14:paraId="3D7ADE42" w14:textId="6225437C" w:rsidR="00466F38" w:rsidRPr="00D90937" w:rsidRDefault="00466F38" w:rsidP="00466F38">
      <w:pPr>
        <w:pStyle w:val="CoverNumber"/>
        <w:rPr>
          <w:lang w:val="en-GB"/>
        </w:rPr>
      </w:pPr>
      <w:bookmarkStart w:id="0" w:name="_Toc152656278"/>
      <w:bookmarkStart w:id="1" w:name="_Toc155338361"/>
      <w:r w:rsidRPr="00D90937">
        <w:rPr>
          <w:lang w:val="en-GB"/>
        </w:rPr>
        <w:t>Recommendation ITU-R M.</w:t>
      </w:r>
      <w:r w:rsidR="005B1017" w:rsidRPr="00D90937">
        <w:rPr>
          <w:lang w:val="en-GB"/>
        </w:rPr>
        <w:t>216</w:t>
      </w:r>
      <w:r w:rsidR="00BD4285">
        <w:rPr>
          <w:lang w:val="en-GB"/>
        </w:rPr>
        <w:t>1</w:t>
      </w:r>
      <w:r w:rsidR="005B1017" w:rsidRPr="00D90937">
        <w:rPr>
          <w:lang w:val="en-GB"/>
        </w:rPr>
        <w:t>-0</w:t>
      </w:r>
      <w:bookmarkEnd w:id="0"/>
      <w:bookmarkEnd w:id="1"/>
    </w:p>
    <w:p w14:paraId="2DAD670A" w14:textId="3BA09B70" w:rsidR="00466F38" w:rsidRPr="00D90937" w:rsidRDefault="00466F38" w:rsidP="00466F38">
      <w:pPr>
        <w:pStyle w:val="CoverDate"/>
        <w:rPr>
          <w:lang w:val="en-GB"/>
        </w:rPr>
      </w:pPr>
      <w:r w:rsidRPr="00D90937">
        <w:rPr>
          <w:lang w:val="en-GB"/>
        </w:rPr>
        <w:t>(1</w:t>
      </w:r>
      <w:r w:rsidR="00BD4285">
        <w:rPr>
          <w:lang w:val="en-GB"/>
        </w:rPr>
        <w:t>2</w:t>
      </w:r>
      <w:r w:rsidRPr="00D90937">
        <w:rPr>
          <w:lang w:val="en-GB"/>
        </w:rPr>
        <w:t>/2023)</w:t>
      </w:r>
    </w:p>
    <w:p w14:paraId="7056B509" w14:textId="77777777" w:rsidR="00466F38" w:rsidRPr="004A6FEB" w:rsidRDefault="00466F38" w:rsidP="00466F38">
      <w:pPr>
        <w:pStyle w:val="CoverSeries"/>
      </w:pPr>
      <w:r>
        <w:t>M</w:t>
      </w:r>
      <w:r w:rsidRPr="00A86DD2">
        <w:t xml:space="preserve"> </w:t>
      </w:r>
      <w:r w:rsidRPr="004A6FEB">
        <w:t>Series:</w:t>
      </w:r>
      <w:r w:rsidRPr="00A86DD2">
        <w:t xml:space="preserve"> </w:t>
      </w:r>
      <w:r w:rsidRPr="00466F38">
        <w:rPr>
          <w:lang w:val="en-GB"/>
        </w:rPr>
        <w:t>Mobile, radiodetermination, amateur</w:t>
      </w:r>
      <w:r w:rsidRPr="00466F38">
        <w:rPr>
          <w:lang w:val="en-GB"/>
        </w:rPr>
        <w:br/>
        <w:t>and related satellite services</w:t>
      </w:r>
    </w:p>
    <w:p w14:paraId="496C0245" w14:textId="39B3F712" w:rsidR="00466F38" w:rsidRPr="004A6FEB" w:rsidRDefault="001B7537" w:rsidP="00466F38">
      <w:pPr>
        <w:pStyle w:val="CoverTitle"/>
      </w:pPr>
      <w:bookmarkStart w:id="2" w:name="_Hlk138936185"/>
      <w:r w:rsidRPr="00286C65">
        <w:rPr>
          <w:lang w:eastAsia="zh-CN"/>
        </w:rPr>
        <w:t xml:space="preserve">Guidelines to assist administrations to mitigate in-band interference from </w:t>
      </w:r>
      <w:r w:rsidR="002A2A16">
        <w:rPr>
          <w:lang w:eastAsia="zh-CN"/>
        </w:rPr>
        <w:t>fixed</w:t>
      </w:r>
      <w:r w:rsidR="0015179F">
        <w:rPr>
          <w:lang w:eastAsia="zh-CN"/>
        </w:rPr>
        <w:noBreakHyphen/>
      </w:r>
      <w:r w:rsidR="002A2A16">
        <w:rPr>
          <w:lang w:eastAsia="zh-CN"/>
        </w:rPr>
        <w:t>satellite service</w:t>
      </w:r>
      <w:r w:rsidRPr="00286C65">
        <w:rPr>
          <w:lang w:eastAsia="zh-CN"/>
        </w:rPr>
        <w:t xml:space="preserve"> earth stations operating in the frequency bands </w:t>
      </w:r>
      <w:bookmarkStart w:id="3" w:name="_Hlk137780132"/>
      <w:r w:rsidRPr="00286C65">
        <w:rPr>
          <w:lang w:eastAsia="zh-CN"/>
        </w:rPr>
        <w:t>24.65</w:t>
      </w:r>
      <w:r w:rsidR="00B71F4E">
        <w:rPr>
          <w:lang w:eastAsia="zh-CN"/>
        </w:rPr>
        <w:noBreakHyphen/>
      </w:r>
      <w:r w:rsidRPr="00286C65">
        <w:rPr>
          <w:lang w:eastAsia="zh-CN"/>
        </w:rPr>
        <w:t>25.25 GHz, 27-27.5 GHz, 42.5</w:t>
      </w:r>
      <w:r w:rsidR="00B71F4E">
        <w:rPr>
          <w:lang w:eastAsia="zh-CN"/>
        </w:rPr>
        <w:noBreakHyphen/>
      </w:r>
      <w:r w:rsidRPr="00286C65">
        <w:rPr>
          <w:lang w:eastAsia="zh-CN"/>
        </w:rPr>
        <w:t>43.5</w:t>
      </w:r>
      <w:r w:rsidR="00B71F4E">
        <w:rPr>
          <w:lang w:eastAsia="zh-CN"/>
        </w:rPr>
        <w:t> </w:t>
      </w:r>
      <w:r w:rsidRPr="00286C65">
        <w:rPr>
          <w:lang w:eastAsia="zh-CN"/>
        </w:rPr>
        <w:t>GHz and</w:t>
      </w:r>
      <w:bookmarkEnd w:id="3"/>
      <w:r w:rsidRPr="00286C65">
        <w:rPr>
          <w:lang w:eastAsia="zh-CN"/>
        </w:rPr>
        <w:t xml:space="preserve"> 47.2</w:t>
      </w:r>
      <w:r w:rsidR="006A3C5C">
        <w:rPr>
          <w:lang w:eastAsia="zh-CN"/>
        </w:rPr>
        <w:noBreakHyphen/>
      </w:r>
      <w:r w:rsidRPr="00286C65">
        <w:rPr>
          <w:lang w:eastAsia="zh-CN"/>
        </w:rPr>
        <w:t xml:space="preserve">48.2 GHz into IMT </w:t>
      </w:r>
      <w:proofErr w:type="gramStart"/>
      <w:r w:rsidRPr="00286C65">
        <w:rPr>
          <w:lang w:eastAsia="zh-CN"/>
        </w:rPr>
        <w:t>stations</w:t>
      </w:r>
      <w:bookmarkEnd w:id="2"/>
      <w:proofErr w:type="gramEnd"/>
    </w:p>
    <w:p w14:paraId="4F9FEF67" w14:textId="77777777" w:rsidR="00466F38" w:rsidRPr="005373E0" w:rsidRDefault="00466F38" w:rsidP="00466F38">
      <w:pPr>
        <w:rPr>
          <w:lang w:val="en-US"/>
        </w:rPr>
      </w:pPr>
    </w:p>
    <w:p w14:paraId="45B01032" w14:textId="77777777" w:rsidR="00466F38" w:rsidRPr="005373E0" w:rsidRDefault="00466F38" w:rsidP="00466F38"/>
    <w:p w14:paraId="0E6A1679" w14:textId="77777777" w:rsidR="00466F38" w:rsidRPr="005373E0" w:rsidRDefault="00466F38" w:rsidP="00466F38">
      <w:pPr>
        <w:sectPr w:rsidR="00466F38"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16ECDE4D" w14:textId="77777777" w:rsidR="00466F38" w:rsidRPr="00586EF8" w:rsidRDefault="00466F38" w:rsidP="00466F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4" w:name="c2tope"/>
      <w:bookmarkEnd w:id="4"/>
      <w:r w:rsidRPr="00586EF8">
        <w:rPr>
          <w:bCs/>
          <w:sz w:val="24"/>
          <w:szCs w:val="24"/>
          <w:lang w:val="en-US"/>
        </w:rPr>
        <w:lastRenderedPageBreak/>
        <w:t>Foreword</w:t>
      </w:r>
    </w:p>
    <w:p w14:paraId="1818E83F" w14:textId="77777777" w:rsidR="00466F38" w:rsidRDefault="00466F38" w:rsidP="00466F3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E927C2D" w14:textId="77777777" w:rsidR="00466F38" w:rsidRDefault="00466F38" w:rsidP="00466F3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4B2822C" w14:textId="77777777" w:rsidR="00466F38" w:rsidRPr="00B714F3" w:rsidRDefault="00466F38" w:rsidP="00466F38">
      <w:pPr>
        <w:pStyle w:val="Heading1"/>
        <w:spacing w:before="680"/>
        <w:jc w:val="center"/>
        <w:rPr>
          <w:szCs w:val="24"/>
          <w:lang w:val="en-US"/>
        </w:rPr>
      </w:pPr>
      <w:bookmarkStart w:id="5" w:name="_Toc152656279"/>
      <w:bookmarkStart w:id="6" w:name="_Toc155338362"/>
      <w:r w:rsidRPr="00B714F3">
        <w:rPr>
          <w:szCs w:val="24"/>
          <w:lang w:val="en-US"/>
        </w:rPr>
        <w:t>Policy on Intellectual Property Right (IPR)</w:t>
      </w:r>
      <w:bookmarkEnd w:id="5"/>
      <w:bookmarkEnd w:id="6"/>
    </w:p>
    <w:p w14:paraId="6F3891D2" w14:textId="77777777" w:rsidR="00466F38" w:rsidRPr="00B714F3" w:rsidRDefault="00466F38" w:rsidP="00466F38">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83F1C33" w14:textId="77777777" w:rsidR="00466F38" w:rsidRDefault="00466F38" w:rsidP="00466F38">
      <w:pPr>
        <w:jc w:val="center"/>
        <w:rPr>
          <w:sz w:val="22"/>
          <w:lang w:val="en-US"/>
        </w:rPr>
      </w:pPr>
    </w:p>
    <w:p w14:paraId="5829B48E" w14:textId="77777777" w:rsidR="00466F38" w:rsidRDefault="00466F38" w:rsidP="00466F3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466F38" w:rsidRPr="00576D47" w14:paraId="301B9B03" w14:textId="77777777" w:rsidTr="008161D6">
        <w:tc>
          <w:tcPr>
            <w:tcW w:w="9360" w:type="dxa"/>
            <w:gridSpan w:val="2"/>
          </w:tcPr>
          <w:p w14:paraId="5300983B" w14:textId="77777777" w:rsidR="00466F38" w:rsidRPr="00036EE3" w:rsidRDefault="00466F38" w:rsidP="008161D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8DCF7CF" w14:textId="77777777" w:rsidR="00466F38" w:rsidRPr="00036EE3"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590EE8">
                <w:rPr>
                  <w:rStyle w:val="Hyperlink"/>
                  <w:b w:val="0"/>
                  <w:sz w:val="18"/>
                  <w:szCs w:val="18"/>
                  <w:lang w:val="en-US"/>
                </w:rPr>
                <w:t>https://www.itu.int/publ/R-REC/en</w:t>
              </w:r>
            </w:hyperlink>
            <w:r w:rsidRPr="00CE0A43">
              <w:rPr>
                <w:b w:val="0"/>
                <w:sz w:val="18"/>
                <w:szCs w:val="18"/>
                <w:lang w:val="en-US"/>
              </w:rPr>
              <w:t>)</w:t>
            </w:r>
          </w:p>
        </w:tc>
      </w:tr>
      <w:tr w:rsidR="00466F38" w:rsidRPr="00036EE3" w14:paraId="702D206E" w14:textId="77777777" w:rsidTr="008161D6">
        <w:tc>
          <w:tcPr>
            <w:tcW w:w="1140" w:type="dxa"/>
            <w:tcBorders>
              <w:bottom w:val="nil"/>
            </w:tcBorders>
            <w:vAlign w:val="bottom"/>
          </w:tcPr>
          <w:p w14:paraId="2E16A1A0" w14:textId="77777777" w:rsidR="00466F38" w:rsidRPr="00036EE3" w:rsidRDefault="00466F38" w:rsidP="008161D6">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543414E" w14:textId="77777777" w:rsidR="00466F38" w:rsidRPr="00036EE3"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66F38" w:rsidRPr="00F92A40" w14:paraId="0AECF53C" w14:textId="77777777" w:rsidTr="008161D6">
        <w:tc>
          <w:tcPr>
            <w:tcW w:w="1140" w:type="dxa"/>
            <w:tcBorders>
              <w:top w:val="nil"/>
              <w:bottom w:val="nil"/>
            </w:tcBorders>
            <w:shd w:val="clear" w:color="auto" w:fill="auto"/>
          </w:tcPr>
          <w:p w14:paraId="0E4206AA" w14:textId="77777777" w:rsidR="00466F38" w:rsidRPr="00F92A40" w:rsidRDefault="00466F38" w:rsidP="008161D6">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16064E0D" w14:textId="77777777" w:rsidR="00466F38" w:rsidRPr="00F92A40"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466F38" w:rsidRPr="00576D47" w14:paraId="4125DDBD" w14:textId="77777777" w:rsidTr="008161D6">
        <w:tc>
          <w:tcPr>
            <w:tcW w:w="1140" w:type="dxa"/>
            <w:tcBorders>
              <w:top w:val="nil"/>
            </w:tcBorders>
            <w:shd w:val="clear" w:color="auto" w:fill="FFFFFF" w:themeFill="background1"/>
          </w:tcPr>
          <w:p w14:paraId="3F88AE3A" w14:textId="77777777" w:rsidR="00466F38" w:rsidRPr="00B51DD9" w:rsidRDefault="00466F38" w:rsidP="008161D6">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7990C015" w14:textId="77777777" w:rsidR="00466F38" w:rsidRPr="00B51DD9"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466F38" w:rsidRPr="00036EE3" w14:paraId="2C1CB4C1" w14:textId="77777777" w:rsidTr="008161D6">
        <w:tc>
          <w:tcPr>
            <w:tcW w:w="1140" w:type="dxa"/>
          </w:tcPr>
          <w:p w14:paraId="64B87C17" w14:textId="77777777" w:rsidR="00466F38" w:rsidRPr="00036EE3" w:rsidRDefault="00466F38" w:rsidP="008161D6">
            <w:pPr>
              <w:spacing w:before="30" w:after="30"/>
              <w:ind w:left="57"/>
              <w:jc w:val="left"/>
              <w:rPr>
                <w:b/>
                <w:bCs/>
                <w:sz w:val="20"/>
                <w:lang w:val="en-US"/>
              </w:rPr>
            </w:pPr>
            <w:r w:rsidRPr="00036EE3">
              <w:rPr>
                <w:b/>
                <w:bCs/>
                <w:sz w:val="20"/>
                <w:lang w:val="en-US"/>
              </w:rPr>
              <w:t>BS</w:t>
            </w:r>
          </w:p>
        </w:tc>
        <w:tc>
          <w:tcPr>
            <w:tcW w:w="8220" w:type="dxa"/>
          </w:tcPr>
          <w:p w14:paraId="147D75CB" w14:textId="77777777" w:rsidR="00466F38" w:rsidRPr="00036EE3"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66F38" w:rsidRPr="00ED2695" w14:paraId="5291BC45" w14:textId="77777777" w:rsidTr="008161D6">
        <w:tc>
          <w:tcPr>
            <w:tcW w:w="1140" w:type="dxa"/>
            <w:shd w:val="clear" w:color="auto" w:fill="auto"/>
          </w:tcPr>
          <w:p w14:paraId="644F18F1" w14:textId="77777777" w:rsidR="00466F38" w:rsidRPr="00ED2695" w:rsidRDefault="00466F38" w:rsidP="008161D6">
            <w:pPr>
              <w:spacing w:before="30" w:after="30"/>
              <w:ind w:left="57"/>
              <w:jc w:val="left"/>
              <w:rPr>
                <w:b/>
                <w:bCs/>
                <w:sz w:val="20"/>
                <w:lang w:val="en-US"/>
              </w:rPr>
            </w:pPr>
            <w:r w:rsidRPr="00ED2695">
              <w:rPr>
                <w:b/>
                <w:bCs/>
                <w:sz w:val="20"/>
                <w:lang w:val="en-US"/>
              </w:rPr>
              <w:t>BT</w:t>
            </w:r>
          </w:p>
        </w:tc>
        <w:tc>
          <w:tcPr>
            <w:tcW w:w="8220" w:type="dxa"/>
            <w:shd w:val="clear" w:color="auto" w:fill="auto"/>
          </w:tcPr>
          <w:p w14:paraId="497CC4AB" w14:textId="77777777" w:rsidR="00466F38" w:rsidRPr="00ED2695"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66F38" w:rsidRPr="00036EE3" w14:paraId="229FA823" w14:textId="77777777" w:rsidTr="008161D6">
        <w:tc>
          <w:tcPr>
            <w:tcW w:w="1140" w:type="dxa"/>
            <w:shd w:val="clear" w:color="auto" w:fill="auto"/>
          </w:tcPr>
          <w:p w14:paraId="3BF08F57" w14:textId="77777777" w:rsidR="00466F38" w:rsidRPr="00036EE3" w:rsidRDefault="00466F38" w:rsidP="008161D6">
            <w:pPr>
              <w:spacing w:before="30" w:after="30"/>
              <w:ind w:left="57"/>
              <w:jc w:val="left"/>
              <w:rPr>
                <w:b/>
                <w:bCs/>
                <w:sz w:val="20"/>
                <w:lang w:val="fr-CH"/>
              </w:rPr>
            </w:pPr>
            <w:r w:rsidRPr="00036EE3">
              <w:rPr>
                <w:b/>
                <w:bCs/>
                <w:sz w:val="20"/>
                <w:lang w:val="fr-CH"/>
              </w:rPr>
              <w:t>F</w:t>
            </w:r>
          </w:p>
        </w:tc>
        <w:tc>
          <w:tcPr>
            <w:tcW w:w="8220" w:type="dxa"/>
            <w:shd w:val="clear" w:color="auto" w:fill="auto"/>
          </w:tcPr>
          <w:p w14:paraId="16B7C224" w14:textId="77777777" w:rsidR="00466F38" w:rsidRPr="00036EE3" w:rsidRDefault="00466F38" w:rsidP="008161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466F38" w:rsidRPr="00036EE3" w14:paraId="56AE42C5" w14:textId="77777777" w:rsidTr="008161D6">
        <w:tc>
          <w:tcPr>
            <w:tcW w:w="1140" w:type="dxa"/>
            <w:shd w:val="clear" w:color="auto" w:fill="F2F2F2" w:themeFill="background1" w:themeFillShade="F2"/>
          </w:tcPr>
          <w:p w14:paraId="6201FE03" w14:textId="77777777" w:rsidR="00466F38" w:rsidRPr="00B51DD9"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017A94E2" w14:textId="77777777" w:rsidR="00466F38" w:rsidRPr="00B51DD9" w:rsidRDefault="00466F38" w:rsidP="00816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466F38" w:rsidRPr="00036EE3" w14:paraId="7951B0E2" w14:textId="77777777" w:rsidTr="008161D6">
        <w:tc>
          <w:tcPr>
            <w:tcW w:w="1140" w:type="dxa"/>
          </w:tcPr>
          <w:p w14:paraId="764460E5" w14:textId="77777777" w:rsidR="00466F38" w:rsidRPr="00036EE3" w:rsidRDefault="00466F38" w:rsidP="008161D6">
            <w:pPr>
              <w:spacing w:before="30" w:after="30"/>
              <w:ind w:left="57"/>
              <w:jc w:val="left"/>
              <w:rPr>
                <w:b/>
                <w:bCs/>
                <w:sz w:val="20"/>
                <w:lang w:val="fr-CH"/>
              </w:rPr>
            </w:pPr>
            <w:r w:rsidRPr="00036EE3">
              <w:rPr>
                <w:b/>
                <w:bCs/>
                <w:sz w:val="20"/>
                <w:lang w:val="fr-CH"/>
              </w:rPr>
              <w:t>P</w:t>
            </w:r>
          </w:p>
        </w:tc>
        <w:tc>
          <w:tcPr>
            <w:tcW w:w="8220" w:type="dxa"/>
          </w:tcPr>
          <w:p w14:paraId="38463AFC" w14:textId="77777777" w:rsidR="00466F38" w:rsidRPr="00036EE3" w:rsidRDefault="00466F38" w:rsidP="008161D6">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466F38" w:rsidRPr="00036EE3" w14:paraId="7A600454" w14:textId="77777777" w:rsidTr="008161D6">
        <w:tc>
          <w:tcPr>
            <w:tcW w:w="1140" w:type="dxa"/>
          </w:tcPr>
          <w:p w14:paraId="4DFBB80D" w14:textId="77777777" w:rsidR="00466F38" w:rsidRPr="00036EE3" w:rsidRDefault="00466F38" w:rsidP="008161D6">
            <w:pPr>
              <w:spacing w:before="30" w:after="30"/>
              <w:ind w:left="57"/>
              <w:jc w:val="left"/>
              <w:rPr>
                <w:b/>
                <w:bCs/>
                <w:sz w:val="20"/>
                <w:lang w:val="en-US"/>
              </w:rPr>
            </w:pPr>
            <w:r w:rsidRPr="00036EE3">
              <w:rPr>
                <w:b/>
                <w:bCs/>
                <w:sz w:val="20"/>
                <w:lang w:val="en-US"/>
              </w:rPr>
              <w:t>RA</w:t>
            </w:r>
          </w:p>
        </w:tc>
        <w:tc>
          <w:tcPr>
            <w:tcW w:w="8220" w:type="dxa"/>
          </w:tcPr>
          <w:p w14:paraId="4CD09E91" w14:textId="77777777" w:rsidR="00466F38" w:rsidRPr="00036EE3" w:rsidRDefault="00466F38" w:rsidP="008161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66F38" w:rsidRPr="00036EE3" w14:paraId="10A02A9D" w14:textId="77777777" w:rsidTr="008161D6">
        <w:tc>
          <w:tcPr>
            <w:tcW w:w="1140" w:type="dxa"/>
          </w:tcPr>
          <w:p w14:paraId="5092FAAF" w14:textId="77777777" w:rsidR="00466F38" w:rsidRPr="00036EE3" w:rsidRDefault="00466F38" w:rsidP="008161D6">
            <w:pPr>
              <w:spacing w:before="30" w:after="30"/>
              <w:ind w:left="57"/>
              <w:jc w:val="left"/>
              <w:rPr>
                <w:b/>
                <w:bCs/>
                <w:sz w:val="20"/>
                <w:lang w:val="en-US"/>
              </w:rPr>
            </w:pPr>
            <w:r w:rsidRPr="00036EE3">
              <w:rPr>
                <w:b/>
                <w:bCs/>
                <w:sz w:val="20"/>
                <w:lang w:val="en-US"/>
              </w:rPr>
              <w:t>RS</w:t>
            </w:r>
          </w:p>
        </w:tc>
        <w:tc>
          <w:tcPr>
            <w:tcW w:w="8220" w:type="dxa"/>
          </w:tcPr>
          <w:p w14:paraId="31A7E244" w14:textId="77777777" w:rsidR="00466F38" w:rsidRPr="00036EE3" w:rsidRDefault="00466F38" w:rsidP="008161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66F38" w:rsidRPr="00036EE3" w14:paraId="7390EAE3" w14:textId="77777777" w:rsidTr="008161D6">
        <w:tc>
          <w:tcPr>
            <w:tcW w:w="1140" w:type="dxa"/>
          </w:tcPr>
          <w:p w14:paraId="6B8F8FB1" w14:textId="77777777" w:rsidR="00466F38" w:rsidRPr="00036EE3" w:rsidRDefault="00466F38" w:rsidP="008161D6">
            <w:pPr>
              <w:spacing w:before="30" w:after="30"/>
              <w:ind w:left="57"/>
              <w:jc w:val="left"/>
              <w:rPr>
                <w:b/>
                <w:bCs/>
                <w:sz w:val="20"/>
                <w:lang w:val="en-US"/>
              </w:rPr>
            </w:pPr>
            <w:r w:rsidRPr="00036EE3">
              <w:rPr>
                <w:b/>
                <w:bCs/>
                <w:sz w:val="20"/>
                <w:lang w:val="en-US"/>
              </w:rPr>
              <w:t>S</w:t>
            </w:r>
          </w:p>
        </w:tc>
        <w:tc>
          <w:tcPr>
            <w:tcW w:w="8220" w:type="dxa"/>
          </w:tcPr>
          <w:p w14:paraId="7D885E27" w14:textId="77777777" w:rsidR="00466F38" w:rsidRPr="00036EE3" w:rsidRDefault="00466F38" w:rsidP="008161D6">
            <w:pPr>
              <w:spacing w:before="30" w:after="30"/>
              <w:jc w:val="left"/>
              <w:rPr>
                <w:sz w:val="20"/>
                <w:lang w:val="en-US"/>
              </w:rPr>
            </w:pPr>
            <w:r w:rsidRPr="00036EE3">
              <w:rPr>
                <w:sz w:val="20"/>
                <w:lang w:val="en-US"/>
              </w:rPr>
              <w:t>Fixed-satellite service</w:t>
            </w:r>
          </w:p>
        </w:tc>
      </w:tr>
      <w:tr w:rsidR="00466F38" w:rsidRPr="00036EE3" w14:paraId="0FD14080" w14:textId="77777777" w:rsidTr="008161D6">
        <w:tc>
          <w:tcPr>
            <w:tcW w:w="1140" w:type="dxa"/>
          </w:tcPr>
          <w:p w14:paraId="198FF5E3" w14:textId="77777777" w:rsidR="00466F38" w:rsidRPr="00036EE3" w:rsidRDefault="00466F38" w:rsidP="008161D6">
            <w:pPr>
              <w:spacing w:before="30" w:after="30"/>
              <w:ind w:left="57"/>
              <w:jc w:val="left"/>
              <w:rPr>
                <w:b/>
                <w:bCs/>
                <w:sz w:val="20"/>
                <w:lang w:val="en-US"/>
              </w:rPr>
            </w:pPr>
            <w:r w:rsidRPr="00036EE3">
              <w:rPr>
                <w:b/>
                <w:bCs/>
                <w:sz w:val="20"/>
                <w:lang w:val="en-US"/>
              </w:rPr>
              <w:t>SA</w:t>
            </w:r>
          </w:p>
        </w:tc>
        <w:tc>
          <w:tcPr>
            <w:tcW w:w="8220" w:type="dxa"/>
          </w:tcPr>
          <w:p w14:paraId="42D8BCD6" w14:textId="77777777" w:rsidR="00466F38" w:rsidRPr="00036EE3" w:rsidRDefault="00466F38" w:rsidP="008161D6">
            <w:pPr>
              <w:spacing w:before="30" w:after="30"/>
              <w:jc w:val="left"/>
              <w:rPr>
                <w:sz w:val="20"/>
                <w:lang w:val="en-US"/>
              </w:rPr>
            </w:pPr>
            <w:r w:rsidRPr="00036EE3">
              <w:rPr>
                <w:sz w:val="20"/>
                <w:lang w:val="en-US"/>
              </w:rPr>
              <w:t>Space applications and meteorology</w:t>
            </w:r>
          </w:p>
        </w:tc>
      </w:tr>
      <w:tr w:rsidR="00466F38" w:rsidRPr="00576D47" w14:paraId="6CF801A3" w14:textId="77777777" w:rsidTr="008161D6">
        <w:tc>
          <w:tcPr>
            <w:tcW w:w="1140" w:type="dxa"/>
            <w:tcBorders>
              <w:bottom w:val="nil"/>
            </w:tcBorders>
          </w:tcPr>
          <w:p w14:paraId="69A43169" w14:textId="77777777" w:rsidR="00466F38" w:rsidRPr="00036EE3" w:rsidRDefault="00466F38" w:rsidP="008161D6">
            <w:pPr>
              <w:spacing w:before="30" w:after="30"/>
              <w:ind w:left="57"/>
              <w:jc w:val="left"/>
              <w:rPr>
                <w:b/>
                <w:bCs/>
                <w:sz w:val="20"/>
                <w:lang w:val="en-US"/>
              </w:rPr>
            </w:pPr>
            <w:r w:rsidRPr="00036EE3">
              <w:rPr>
                <w:b/>
                <w:bCs/>
                <w:sz w:val="20"/>
                <w:lang w:val="en-US"/>
              </w:rPr>
              <w:t>SF</w:t>
            </w:r>
          </w:p>
        </w:tc>
        <w:tc>
          <w:tcPr>
            <w:tcW w:w="8220" w:type="dxa"/>
            <w:tcBorders>
              <w:bottom w:val="nil"/>
            </w:tcBorders>
          </w:tcPr>
          <w:p w14:paraId="5B086ADA" w14:textId="77777777" w:rsidR="00466F38" w:rsidRPr="00036EE3" w:rsidRDefault="00466F38" w:rsidP="008161D6">
            <w:pPr>
              <w:spacing w:before="30" w:after="30"/>
              <w:jc w:val="left"/>
              <w:rPr>
                <w:sz w:val="20"/>
                <w:lang w:val="en-US"/>
              </w:rPr>
            </w:pPr>
            <w:r w:rsidRPr="00036EE3">
              <w:rPr>
                <w:sz w:val="20"/>
                <w:lang w:val="en-US"/>
              </w:rPr>
              <w:t>Frequency sharing and coordination between fixed-satellite and fixed service systems</w:t>
            </w:r>
          </w:p>
        </w:tc>
      </w:tr>
      <w:tr w:rsidR="00466F38" w:rsidRPr="00036EE3" w14:paraId="077E97EC" w14:textId="77777777" w:rsidTr="008161D6">
        <w:tc>
          <w:tcPr>
            <w:tcW w:w="1140" w:type="dxa"/>
            <w:tcBorders>
              <w:top w:val="nil"/>
              <w:bottom w:val="nil"/>
            </w:tcBorders>
            <w:shd w:val="clear" w:color="auto" w:fill="auto"/>
          </w:tcPr>
          <w:p w14:paraId="0163BF42" w14:textId="77777777" w:rsidR="00466F38" w:rsidRPr="001B164E" w:rsidRDefault="00466F38" w:rsidP="008161D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6AACEFF6" w14:textId="77777777" w:rsidR="00466F38" w:rsidRPr="001B164E" w:rsidRDefault="00466F38" w:rsidP="008161D6">
            <w:pPr>
              <w:spacing w:before="30" w:after="30"/>
              <w:jc w:val="left"/>
              <w:rPr>
                <w:rFonts w:hAnsi="Times New Roman Bold"/>
                <w:sz w:val="20"/>
                <w:lang w:val="en-US"/>
              </w:rPr>
            </w:pPr>
            <w:r w:rsidRPr="001B164E">
              <w:rPr>
                <w:rFonts w:hAnsi="Times New Roman Bold"/>
                <w:sz w:val="20"/>
                <w:lang w:val="en-US"/>
              </w:rPr>
              <w:t>Spectrum management</w:t>
            </w:r>
          </w:p>
        </w:tc>
      </w:tr>
      <w:tr w:rsidR="00466F38" w:rsidRPr="00036EE3" w14:paraId="00F0F504" w14:textId="77777777" w:rsidTr="008161D6">
        <w:tc>
          <w:tcPr>
            <w:tcW w:w="1140" w:type="dxa"/>
            <w:tcBorders>
              <w:top w:val="nil"/>
            </w:tcBorders>
          </w:tcPr>
          <w:p w14:paraId="1E96F8BA" w14:textId="77777777" w:rsidR="00466F38" w:rsidRPr="00036EE3" w:rsidRDefault="00466F38" w:rsidP="008161D6">
            <w:pPr>
              <w:spacing w:before="30" w:after="30"/>
              <w:ind w:left="57"/>
              <w:jc w:val="left"/>
              <w:rPr>
                <w:b/>
                <w:bCs/>
                <w:sz w:val="20"/>
                <w:lang w:val="en-US"/>
              </w:rPr>
            </w:pPr>
            <w:r w:rsidRPr="00036EE3">
              <w:rPr>
                <w:b/>
                <w:bCs/>
                <w:sz w:val="20"/>
                <w:lang w:val="en-US"/>
              </w:rPr>
              <w:t>SNG</w:t>
            </w:r>
          </w:p>
        </w:tc>
        <w:tc>
          <w:tcPr>
            <w:tcW w:w="8220" w:type="dxa"/>
            <w:tcBorders>
              <w:top w:val="nil"/>
            </w:tcBorders>
          </w:tcPr>
          <w:p w14:paraId="20D0AFB2" w14:textId="77777777" w:rsidR="00466F38" w:rsidRPr="00036EE3" w:rsidRDefault="00466F38" w:rsidP="008161D6">
            <w:pPr>
              <w:spacing w:before="30" w:after="30"/>
              <w:jc w:val="left"/>
              <w:rPr>
                <w:sz w:val="20"/>
                <w:lang w:val="en-US"/>
              </w:rPr>
            </w:pPr>
            <w:r w:rsidRPr="00036EE3">
              <w:rPr>
                <w:sz w:val="20"/>
                <w:lang w:val="en-US"/>
              </w:rPr>
              <w:t>Satellite news gathering</w:t>
            </w:r>
          </w:p>
        </w:tc>
      </w:tr>
      <w:tr w:rsidR="00466F38" w:rsidRPr="00576D47" w14:paraId="01F5FBD7" w14:textId="77777777" w:rsidTr="008161D6">
        <w:tc>
          <w:tcPr>
            <w:tcW w:w="1140" w:type="dxa"/>
          </w:tcPr>
          <w:p w14:paraId="36F45A85" w14:textId="77777777" w:rsidR="00466F38" w:rsidRPr="00036EE3" w:rsidRDefault="00466F38" w:rsidP="008161D6">
            <w:pPr>
              <w:spacing w:before="30" w:after="30"/>
              <w:ind w:left="57"/>
              <w:jc w:val="left"/>
              <w:rPr>
                <w:b/>
                <w:bCs/>
                <w:sz w:val="20"/>
                <w:lang w:val="en-US"/>
              </w:rPr>
            </w:pPr>
            <w:r w:rsidRPr="00036EE3">
              <w:rPr>
                <w:b/>
                <w:bCs/>
                <w:sz w:val="20"/>
                <w:lang w:val="en-US"/>
              </w:rPr>
              <w:t>TF</w:t>
            </w:r>
          </w:p>
        </w:tc>
        <w:tc>
          <w:tcPr>
            <w:tcW w:w="8220" w:type="dxa"/>
          </w:tcPr>
          <w:p w14:paraId="57415F68" w14:textId="77777777" w:rsidR="00466F38" w:rsidRPr="00036EE3" w:rsidRDefault="00466F38" w:rsidP="008161D6">
            <w:pPr>
              <w:spacing w:before="30" w:after="30"/>
              <w:jc w:val="left"/>
              <w:rPr>
                <w:sz w:val="20"/>
                <w:lang w:val="en-US"/>
              </w:rPr>
            </w:pPr>
            <w:r w:rsidRPr="00036EE3">
              <w:rPr>
                <w:sz w:val="20"/>
                <w:lang w:val="en-US"/>
              </w:rPr>
              <w:t>Time signals and frequency standards emissions</w:t>
            </w:r>
          </w:p>
        </w:tc>
      </w:tr>
      <w:tr w:rsidR="00466F38" w:rsidRPr="00036EE3" w14:paraId="083ED0A7" w14:textId="77777777" w:rsidTr="008161D6">
        <w:tc>
          <w:tcPr>
            <w:tcW w:w="1140" w:type="dxa"/>
          </w:tcPr>
          <w:p w14:paraId="54CB1F87" w14:textId="77777777" w:rsidR="00466F38" w:rsidRPr="00036EE3" w:rsidRDefault="00466F38" w:rsidP="008161D6">
            <w:pPr>
              <w:spacing w:before="30" w:after="30"/>
              <w:ind w:left="57"/>
              <w:jc w:val="left"/>
              <w:rPr>
                <w:b/>
                <w:bCs/>
                <w:sz w:val="20"/>
                <w:lang w:val="en-US"/>
              </w:rPr>
            </w:pPr>
            <w:r w:rsidRPr="00036EE3">
              <w:rPr>
                <w:b/>
                <w:bCs/>
                <w:sz w:val="20"/>
                <w:lang w:val="en-US"/>
              </w:rPr>
              <w:t>V</w:t>
            </w:r>
          </w:p>
        </w:tc>
        <w:tc>
          <w:tcPr>
            <w:tcW w:w="8220" w:type="dxa"/>
          </w:tcPr>
          <w:p w14:paraId="0F854F45" w14:textId="77777777" w:rsidR="00466F38" w:rsidRPr="00036EE3" w:rsidRDefault="00466F38" w:rsidP="008161D6">
            <w:pPr>
              <w:spacing w:before="30" w:after="180"/>
              <w:jc w:val="left"/>
              <w:rPr>
                <w:sz w:val="20"/>
                <w:lang w:val="en-US"/>
              </w:rPr>
            </w:pPr>
            <w:r w:rsidRPr="00036EE3">
              <w:rPr>
                <w:sz w:val="20"/>
                <w:lang w:val="en-US"/>
              </w:rPr>
              <w:t>Vocabulary and related subjects</w:t>
            </w:r>
          </w:p>
        </w:tc>
      </w:tr>
    </w:tbl>
    <w:p w14:paraId="6CD74E30" w14:textId="77777777" w:rsidR="00466F38" w:rsidRPr="00036EE3" w:rsidRDefault="00466F38" w:rsidP="00466F3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66F38" w14:paraId="0A106B06" w14:textId="77777777" w:rsidTr="008161D6">
        <w:tc>
          <w:tcPr>
            <w:tcW w:w="720" w:type="dxa"/>
          </w:tcPr>
          <w:p w14:paraId="1ADF7822" w14:textId="77777777" w:rsidR="00466F38" w:rsidRDefault="00466F38" w:rsidP="008161D6">
            <w:pPr>
              <w:jc w:val="center"/>
              <w:rPr>
                <w:sz w:val="22"/>
                <w:lang w:val="en-US"/>
              </w:rPr>
            </w:pPr>
          </w:p>
        </w:tc>
      </w:tr>
    </w:tbl>
    <w:p w14:paraId="32E68146" w14:textId="77777777" w:rsidR="00466F38" w:rsidRPr="00036EE3" w:rsidRDefault="00466F38" w:rsidP="00466F38">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466F38" w:rsidRPr="00576D47" w14:paraId="4AD6E235" w14:textId="77777777" w:rsidTr="008161D6">
        <w:tc>
          <w:tcPr>
            <w:tcW w:w="9360" w:type="dxa"/>
          </w:tcPr>
          <w:p w14:paraId="4FFA27D4" w14:textId="77777777" w:rsidR="00466F38" w:rsidRPr="002F5199" w:rsidRDefault="00466F38" w:rsidP="008161D6">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B0DE33" w14:textId="77777777" w:rsidR="00466F38" w:rsidRDefault="00466F38" w:rsidP="00466F38">
      <w:pPr>
        <w:spacing w:before="0"/>
        <w:jc w:val="center"/>
        <w:rPr>
          <w:sz w:val="22"/>
          <w:lang w:val="en-US"/>
        </w:rPr>
      </w:pPr>
    </w:p>
    <w:p w14:paraId="0C49274B" w14:textId="77777777" w:rsidR="00466F38" w:rsidRDefault="00466F38" w:rsidP="00466F38">
      <w:pPr>
        <w:spacing w:before="0"/>
        <w:jc w:val="center"/>
        <w:rPr>
          <w:sz w:val="22"/>
          <w:lang w:val="en-US"/>
        </w:rPr>
      </w:pPr>
    </w:p>
    <w:p w14:paraId="6D7516C6" w14:textId="77777777" w:rsidR="00466F38" w:rsidRPr="002F5199" w:rsidRDefault="00466F38" w:rsidP="00466F38">
      <w:pPr>
        <w:spacing w:before="0"/>
        <w:jc w:val="right"/>
        <w:rPr>
          <w:i/>
          <w:iCs/>
          <w:sz w:val="20"/>
          <w:lang w:val="en-US"/>
        </w:rPr>
      </w:pPr>
      <w:r w:rsidRPr="002F5199">
        <w:rPr>
          <w:i/>
          <w:iCs/>
          <w:sz w:val="20"/>
          <w:lang w:val="en-US"/>
        </w:rPr>
        <w:t>Electronic Publication</w:t>
      </w:r>
    </w:p>
    <w:p w14:paraId="3FF7A26A" w14:textId="6DEF722B" w:rsidR="00466F38" w:rsidRPr="002F5199" w:rsidRDefault="00466F38" w:rsidP="00466F38">
      <w:pPr>
        <w:spacing w:before="0"/>
        <w:jc w:val="right"/>
        <w:rPr>
          <w:sz w:val="20"/>
          <w:lang w:val="en-US"/>
        </w:rPr>
      </w:pPr>
      <w:r w:rsidRPr="002F5199">
        <w:rPr>
          <w:sz w:val="20"/>
          <w:lang w:val="en-US"/>
        </w:rPr>
        <w:t>Geneva, 20</w:t>
      </w:r>
      <w:r>
        <w:rPr>
          <w:sz w:val="20"/>
          <w:lang w:val="en-US"/>
        </w:rPr>
        <w:t>2</w:t>
      </w:r>
      <w:r w:rsidR="00616C0C">
        <w:rPr>
          <w:sz w:val="20"/>
          <w:lang w:val="en-US"/>
        </w:rPr>
        <w:t>4</w:t>
      </w:r>
    </w:p>
    <w:p w14:paraId="1A1E9959" w14:textId="77777777" w:rsidR="00466F38" w:rsidRDefault="00466F38" w:rsidP="00466F38">
      <w:pPr>
        <w:jc w:val="center"/>
        <w:rPr>
          <w:sz w:val="22"/>
          <w:lang w:val="en-US"/>
        </w:rPr>
      </w:pPr>
    </w:p>
    <w:p w14:paraId="22EDA0D5" w14:textId="4277B10C" w:rsidR="00466F38" w:rsidRPr="00470E28" w:rsidRDefault="00466F38" w:rsidP="00466F38">
      <w:pPr>
        <w:jc w:val="center"/>
        <w:rPr>
          <w:sz w:val="20"/>
          <w:lang w:val="en-US"/>
        </w:rPr>
      </w:pPr>
      <w:r w:rsidRPr="00470E28">
        <w:rPr>
          <w:sz w:val="20"/>
          <w:lang w:val="en-US"/>
        </w:rPr>
        <w:sym w:font="Symbol" w:char="F0E3"/>
      </w:r>
      <w:r w:rsidRPr="00470E28">
        <w:rPr>
          <w:sz w:val="20"/>
          <w:lang w:val="en-US"/>
        </w:rPr>
        <w:t xml:space="preserve"> ITU </w:t>
      </w:r>
      <w:bookmarkStart w:id="7" w:name="iiannee"/>
      <w:bookmarkEnd w:id="7"/>
      <w:r w:rsidRPr="00470E28">
        <w:rPr>
          <w:sz w:val="20"/>
          <w:lang w:val="en-US"/>
        </w:rPr>
        <w:t>20</w:t>
      </w:r>
      <w:r>
        <w:rPr>
          <w:sz w:val="20"/>
          <w:lang w:val="en-US"/>
        </w:rPr>
        <w:t>2</w:t>
      </w:r>
      <w:r w:rsidR="00616C0C">
        <w:rPr>
          <w:sz w:val="20"/>
          <w:lang w:val="en-US"/>
        </w:rPr>
        <w:t>4</w:t>
      </w:r>
    </w:p>
    <w:p w14:paraId="113FD962" w14:textId="77777777" w:rsidR="00466F38" w:rsidRPr="00470E28" w:rsidRDefault="00466F38" w:rsidP="00466F3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9833B73" w14:textId="77777777" w:rsidR="00466F38" w:rsidRDefault="00466F38" w:rsidP="00466F38">
      <w:pPr>
        <w:spacing w:before="160"/>
        <w:rPr>
          <w:i/>
          <w:sz w:val="20"/>
          <w:lang w:val="en-US"/>
        </w:rPr>
        <w:sectPr w:rsidR="00466F3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A8C831F" w14:textId="0C6412ED" w:rsidR="00466F38" w:rsidRPr="00B874C6" w:rsidRDefault="00466F38" w:rsidP="00466F38">
      <w:pPr>
        <w:pStyle w:val="RecNo"/>
        <w:spacing w:before="0"/>
        <w:rPr>
          <w:lang w:val="en-US"/>
        </w:rPr>
      </w:pPr>
      <w:bookmarkStart w:id="8" w:name="irecnoe"/>
      <w:bookmarkEnd w:id="8"/>
      <w:r w:rsidRPr="00BF487A">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D90937">
        <w:rPr>
          <w:rStyle w:val="href"/>
          <w:lang w:val="en-US"/>
        </w:rPr>
        <w:t>216</w:t>
      </w:r>
      <w:r w:rsidR="0015179F">
        <w:rPr>
          <w:rStyle w:val="href"/>
          <w:lang w:val="en-US"/>
        </w:rPr>
        <w:t>1</w:t>
      </w:r>
      <w:r w:rsidR="009E5F75">
        <w:rPr>
          <w:rStyle w:val="href"/>
          <w:lang w:val="en-US"/>
        </w:rPr>
        <w:t>-0</w:t>
      </w:r>
    </w:p>
    <w:p w14:paraId="509B752E" w14:textId="7B89EA6F" w:rsidR="00466F38" w:rsidRPr="00870226" w:rsidRDefault="0015179F" w:rsidP="00466F38">
      <w:pPr>
        <w:pStyle w:val="Rectitle"/>
        <w:rPr>
          <w:lang w:eastAsia="zh-CN"/>
        </w:rPr>
      </w:pPr>
      <w:r w:rsidRPr="00286C65">
        <w:rPr>
          <w:lang w:eastAsia="zh-CN"/>
        </w:rPr>
        <w:t xml:space="preserve">Guidelines to assist administrations to mitigate in-band interference </w:t>
      </w:r>
      <w:r w:rsidR="00C30837">
        <w:rPr>
          <w:lang w:eastAsia="zh-CN"/>
        </w:rPr>
        <w:br/>
      </w:r>
      <w:r w:rsidRPr="00286C65">
        <w:rPr>
          <w:lang w:eastAsia="zh-CN"/>
        </w:rPr>
        <w:t xml:space="preserve">from </w:t>
      </w:r>
      <w:r>
        <w:rPr>
          <w:lang w:eastAsia="zh-CN"/>
        </w:rPr>
        <w:t>fixed</w:t>
      </w:r>
      <w:r>
        <w:rPr>
          <w:lang w:eastAsia="zh-CN"/>
        </w:rPr>
        <w:noBreakHyphen/>
        <w:t>satellite service</w:t>
      </w:r>
      <w:r w:rsidRPr="00286C65">
        <w:rPr>
          <w:lang w:eastAsia="zh-CN"/>
        </w:rPr>
        <w:t xml:space="preserve"> earth stations operating in the frequency </w:t>
      </w:r>
      <w:r w:rsidR="00B71F4E">
        <w:rPr>
          <w:lang w:eastAsia="zh-CN"/>
        </w:rPr>
        <w:br/>
      </w:r>
      <w:r w:rsidRPr="00286C65">
        <w:rPr>
          <w:lang w:eastAsia="zh-CN"/>
        </w:rPr>
        <w:t xml:space="preserve">bands 24.65-25.25 GHz, 27-27.5 GHz, 42.5-43.5 GHz and </w:t>
      </w:r>
      <w:r w:rsidR="00B71F4E">
        <w:rPr>
          <w:lang w:eastAsia="zh-CN"/>
        </w:rPr>
        <w:br/>
      </w:r>
      <w:r w:rsidRPr="00286C65">
        <w:rPr>
          <w:lang w:eastAsia="zh-CN"/>
        </w:rPr>
        <w:t>47.2</w:t>
      </w:r>
      <w:r>
        <w:rPr>
          <w:lang w:eastAsia="zh-CN"/>
        </w:rPr>
        <w:noBreakHyphen/>
      </w:r>
      <w:r w:rsidRPr="00286C65">
        <w:rPr>
          <w:lang w:eastAsia="zh-CN"/>
        </w:rPr>
        <w:t>48.2 GHz into IMT stations</w:t>
      </w:r>
    </w:p>
    <w:p w14:paraId="76EB42FE" w14:textId="7B525AA8" w:rsidR="00466F38" w:rsidRPr="00870226" w:rsidRDefault="00466F38" w:rsidP="00466F38">
      <w:pPr>
        <w:pStyle w:val="Recdate"/>
        <w:rPr>
          <w:rFonts w:ascii="Times New Roman Bold" w:eastAsia="SimSun" w:hAnsi="Times New Roman Bold" w:cs="Times New Roman Bold"/>
          <w:b/>
          <w:szCs w:val="24"/>
          <w:lang w:eastAsia="zh-CN"/>
        </w:rPr>
      </w:pPr>
      <w:r w:rsidRPr="00C80F34">
        <w:t>(202</w:t>
      </w:r>
      <w:r>
        <w:t>3</w:t>
      </w:r>
      <w:r w:rsidRPr="00C80F34">
        <w:t>)</w:t>
      </w:r>
    </w:p>
    <w:p w14:paraId="3A760FF2" w14:textId="77777777" w:rsidR="00466F38" w:rsidRPr="005B1017" w:rsidRDefault="00466F38" w:rsidP="006F545D">
      <w:pPr>
        <w:pStyle w:val="HeadingSum"/>
        <w:rPr>
          <w:rFonts w:eastAsia="SimSun"/>
          <w:lang w:val="en-GB"/>
        </w:rPr>
      </w:pPr>
      <w:r w:rsidRPr="005B1017">
        <w:rPr>
          <w:rFonts w:eastAsia="SimSun"/>
          <w:lang w:val="en-GB"/>
        </w:rPr>
        <w:t>Scope</w:t>
      </w:r>
    </w:p>
    <w:p w14:paraId="37325A69" w14:textId="08E5E16E" w:rsidR="002F53C7" w:rsidRPr="00435536" w:rsidRDefault="00435536" w:rsidP="00217B32">
      <w:pPr>
        <w:pStyle w:val="Summary"/>
        <w:rPr>
          <w:lang w:val="en-GB"/>
        </w:rPr>
      </w:pPr>
      <w:r w:rsidRPr="00435536">
        <w:rPr>
          <w:szCs w:val="18"/>
          <w:lang w:val="en-GB"/>
        </w:rPr>
        <w:t xml:space="preserve">The purpose of this </w:t>
      </w:r>
      <w:r w:rsidR="00F92EDB">
        <w:rPr>
          <w:szCs w:val="18"/>
          <w:lang w:val="en-GB"/>
        </w:rPr>
        <w:t>Recommendation</w:t>
      </w:r>
      <w:r w:rsidRPr="00435536">
        <w:rPr>
          <w:szCs w:val="18"/>
          <w:lang w:val="en-GB"/>
        </w:rPr>
        <w:t xml:space="preserve"> is to describe guidelines to assist administrations to mitigate in-band interference from </w:t>
      </w:r>
      <w:r w:rsidR="00F92EDB">
        <w:rPr>
          <w:szCs w:val="18"/>
          <w:lang w:val="en-GB"/>
        </w:rPr>
        <w:t>fixed</w:t>
      </w:r>
      <w:r w:rsidR="0015179F">
        <w:rPr>
          <w:szCs w:val="18"/>
          <w:lang w:val="en-GB"/>
        </w:rPr>
        <w:t>-</w:t>
      </w:r>
      <w:r w:rsidR="00F92EDB">
        <w:rPr>
          <w:szCs w:val="18"/>
          <w:lang w:val="en-GB"/>
        </w:rPr>
        <w:t>satellite service (</w:t>
      </w:r>
      <w:r w:rsidRPr="00435536">
        <w:rPr>
          <w:rFonts w:eastAsiaTheme="minorEastAsia"/>
          <w:szCs w:val="18"/>
          <w:lang w:val="en-GB"/>
        </w:rPr>
        <w:t>FSS</w:t>
      </w:r>
      <w:r w:rsidR="00F92EDB">
        <w:rPr>
          <w:rFonts w:eastAsiaTheme="minorEastAsia"/>
          <w:szCs w:val="18"/>
          <w:lang w:val="en-GB"/>
        </w:rPr>
        <w:t>)</w:t>
      </w:r>
      <w:r w:rsidRPr="00435536">
        <w:rPr>
          <w:rFonts w:eastAsiaTheme="minorEastAsia"/>
          <w:szCs w:val="18"/>
          <w:lang w:val="en-GB"/>
        </w:rPr>
        <w:t xml:space="preserve"> earth stations</w:t>
      </w:r>
      <w:r w:rsidRPr="00435536">
        <w:rPr>
          <w:rFonts w:eastAsiaTheme="minorEastAsia"/>
          <w:szCs w:val="22"/>
          <w:lang w:val="en-GB"/>
        </w:rPr>
        <w:t xml:space="preserve"> into International Mobile Telecommunications (IMT) stations</w:t>
      </w:r>
      <w:r w:rsidRPr="00435536">
        <w:rPr>
          <w:rFonts w:eastAsiaTheme="minorEastAsia"/>
          <w:szCs w:val="18"/>
          <w:lang w:val="en-GB"/>
        </w:rPr>
        <w:t xml:space="preserve">. The frequency bands 24.65-25.25 GHz in ITU Regions 1 and 3, 24.75-25.25 GHz in ITU Region 2, and 27-27.5 GHz in ITU Regions 2 and 3 are allocated to the </w:t>
      </w:r>
      <w:r w:rsidR="00B71F4E" w:rsidRPr="00435536">
        <w:rPr>
          <w:rFonts w:eastAsiaTheme="minorEastAsia"/>
          <w:szCs w:val="18"/>
          <w:lang w:val="en-GB"/>
        </w:rPr>
        <w:t xml:space="preserve">fixed-satellite service </w:t>
      </w:r>
      <w:r w:rsidRPr="00435536">
        <w:rPr>
          <w:rFonts w:eastAsiaTheme="minorEastAsia"/>
          <w:szCs w:val="18"/>
          <w:lang w:val="en-GB"/>
        </w:rPr>
        <w:t xml:space="preserve">(FSS) (Earth-to-space) on a primary basis. The frequency bands </w:t>
      </w:r>
      <w:r w:rsidRPr="00435536">
        <w:rPr>
          <w:rFonts w:eastAsiaTheme="minorEastAsia"/>
          <w:szCs w:val="18"/>
          <w:lang w:val="en-GB" w:eastAsia="zh-CN"/>
        </w:rPr>
        <w:t>42.5-43.5 GHz and 47.2-48.2 GHz</w:t>
      </w:r>
      <w:r w:rsidRPr="00435536">
        <w:rPr>
          <w:rFonts w:eastAsiaTheme="minorEastAsia"/>
          <w:szCs w:val="18"/>
          <w:lang w:val="en-GB"/>
        </w:rPr>
        <w:t xml:space="preserve"> are allocated to the </w:t>
      </w:r>
      <w:r w:rsidR="0015179F" w:rsidRPr="00435536">
        <w:rPr>
          <w:rFonts w:eastAsiaTheme="minorEastAsia"/>
          <w:szCs w:val="18"/>
          <w:lang w:val="en-GB"/>
        </w:rPr>
        <w:t xml:space="preserve">fixed-satellite service </w:t>
      </w:r>
      <w:r w:rsidRPr="00435536">
        <w:rPr>
          <w:rFonts w:eastAsiaTheme="minorEastAsia"/>
          <w:szCs w:val="18"/>
          <w:lang w:val="en-GB"/>
        </w:rPr>
        <w:t>(FSS) (Earth</w:t>
      </w:r>
      <w:r w:rsidRPr="00435536">
        <w:rPr>
          <w:rFonts w:eastAsiaTheme="minorEastAsia"/>
          <w:szCs w:val="18"/>
          <w:lang w:val="en-GB"/>
        </w:rPr>
        <w:noBreakHyphen/>
        <w:t>to-space) on a primary basis in the three ITU Regions. The frequency bands 24.65-25.25 GHz, 27-27.5 GHz and 42.5-43.5 GH</w:t>
      </w:r>
      <w:r w:rsidRPr="00435536">
        <w:rPr>
          <w:rFonts w:eastAsiaTheme="minorEastAsia"/>
          <w:szCs w:val="18"/>
          <w:lang w:val="en-GB" w:eastAsia="zh-CN"/>
        </w:rPr>
        <w:t>z</w:t>
      </w:r>
      <w:r w:rsidRPr="00435536">
        <w:rPr>
          <w:rFonts w:eastAsiaTheme="minorEastAsia"/>
          <w:szCs w:val="18"/>
          <w:lang w:val="en-GB"/>
        </w:rPr>
        <w:t xml:space="preserve"> are identified for use by administrations wishing to implement the terrestrial component of IMT in the three ITU regions. The frequency band 47.2-48.2 GHz is identified for use by administrations wishing to implement the terrestrial component of IMT in ITU Region 2 and some countries in ITU Regions 1 and 3.</w:t>
      </w:r>
    </w:p>
    <w:p w14:paraId="1EFFEA23" w14:textId="77777777" w:rsidR="00A2353F" w:rsidRPr="003C4DBE" w:rsidRDefault="00A2353F" w:rsidP="00A2353F">
      <w:pPr>
        <w:pStyle w:val="Headingb"/>
      </w:pPr>
      <w:r w:rsidRPr="003C4DBE">
        <w:t xml:space="preserve">Keywords </w:t>
      </w:r>
    </w:p>
    <w:p w14:paraId="5AC5F397" w14:textId="77777777" w:rsidR="00A2353F" w:rsidRPr="003C4DBE" w:rsidRDefault="00A2353F" w:rsidP="00A2353F">
      <w:pPr>
        <w:rPr>
          <w:lang w:eastAsia="ja-JP"/>
        </w:rPr>
      </w:pPr>
      <w:r w:rsidRPr="003C4DBE">
        <w:rPr>
          <w:lang w:eastAsia="ja-JP"/>
        </w:rPr>
        <w:t>IMT, FSS, earth stations, interference</w:t>
      </w:r>
    </w:p>
    <w:p w14:paraId="771ECE81" w14:textId="68F809C5" w:rsidR="00A2353F" w:rsidRPr="003C4DBE" w:rsidRDefault="00A2353F" w:rsidP="00A2353F">
      <w:pPr>
        <w:pStyle w:val="Headingb"/>
      </w:pPr>
      <w:r w:rsidRPr="003C4DBE">
        <w:t>Abbreviations/Glossary</w:t>
      </w:r>
    </w:p>
    <w:p w14:paraId="73E52538" w14:textId="5A84726B" w:rsidR="00A2353F" w:rsidRPr="003C4DBE" w:rsidRDefault="00A2353F" w:rsidP="00A2353F">
      <w:pPr>
        <w:rPr>
          <w:rFonts w:eastAsiaTheme="minorEastAsia"/>
          <w:lang w:eastAsia="ja-JP"/>
        </w:rPr>
      </w:pPr>
      <w:r w:rsidRPr="003C4DBE">
        <w:rPr>
          <w:rFonts w:eastAsiaTheme="minorEastAsia"/>
          <w:lang w:eastAsia="ja-JP"/>
        </w:rPr>
        <w:t>IMT</w:t>
      </w:r>
      <w:r w:rsidRPr="003C4DBE">
        <w:rPr>
          <w:rFonts w:eastAsiaTheme="minorEastAsia"/>
          <w:lang w:eastAsia="ja-JP"/>
        </w:rPr>
        <w:tab/>
        <w:t>International Mobile Telecommunications</w:t>
      </w:r>
    </w:p>
    <w:p w14:paraId="38D1C703" w14:textId="7AD04E61" w:rsidR="00A2353F" w:rsidRPr="003C4DBE" w:rsidRDefault="00A2353F" w:rsidP="00A2353F">
      <w:pPr>
        <w:rPr>
          <w:rFonts w:eastAsiaTheme="minorEastAsia"/>
          <w:lang w:eastAsia="ja-JP"/>
        </w:rPr>
      </w:pPr>
      <w:r w:rsidRPr="003C4DBE">
        <w:rPr>
          <w:rFonts w:eastAsiaTheme="minorEastAsia"/>
          <w:lang w:eastAsia="ja-JP"/>
        </w:rPr>
        <w:t>FSS</w:t>
      </w:r>
      <w:r w:rsidRPr="003C4DBE">
        <w:rPr>
          <w:rFonts w:eastAsiaTheme="minorEastAsia"/>
          <w:lang w:eastAsia="ja-JP"/>
        </w:rPr>
        <w:tab/>
        <w:t>Fixed-satellite service</w:t>
      </w:r>
    </w:p>
    <w:p w14:paraId="62CC86B2" w14:textId="284ED3D6" w:rsidR="00A2353F" w:rsidRPr="003C4DBE" w:rsidRDefault="00A2353F" w:rsidP="00A2353F">
      <w:pPr>
        <w:rPr>
          <w:rFonts w:eastAsiaTheme="minorEastAsia"/>
          <w:lang w:eastAsia="ja-JP"/>
        </w:rPr>
      </w:pPr>
      <w:r w:rsidRPr="003C4DBE">
        <w:rPr>
          <w:rFonts w:eastAsiaTheme="minorEastAsia"/>
          <w:lang w:eastAsia="ja-JP"/>
        </w:rPr>
        <w:t>EESS</w:t>
      </w:r>
      <w:r w:rsidRPr="003C4DBE">
        <w:rPr>
          <w:rFonts w:eastAsiaTheme="minorEastAsia"/>
          <w:lang w:eastAsia="ja-JP"/>
        </w:rPr>
        <w:tab/>
        <w:t xml:space="preserve">Earth </w:t>
      </w:r>
      <w:r w:rsidR="00114E6A" w:rsidRPr="003C4DBE">
        <w:rPr>
          <w:rFonts w:eastAsiaTheme="minorEastAsia"/>
          <w:lang w:eastAsia="ja-JP"/>
        </w:rPr>
        <w:t>exploration</w:t>
      </w:r>
      <w:r w:rsidR="00114E6A">
        <w:rPr>
          <w:rFonts w:eastAsiaTheme="minorEastAsia"/>
          <w:lang w:eastAsia="ja-JP"/>
        </w:rPr>
        <w:t>-</w:t>
      </w:r>
      <w:r w:rsidR="00114E6A" w:rsidRPr="003C4DBE">
        <w:rPr>
          <w:rFonts w:eastAsiaTheme="minorEastAsia"/>
          <w:lang w:eastAsia="ja-JP"/>
        </w:rPr>
        <w:t>satellite service</w:t>
      </w:r>
    </w:p>
    <w:p w14:paraId="5B5834E0" w14:textId="1507D022" w:rsidR="00A2353F" w:rsidRPr="003C4DBE" w:rsidRDefault="00A2353F" w:rsidP="00A2353F">
      <w:pPr>
        <w:rPr>
          <w:rFonts w:eastAsiaTheme="minorEastAsia"/>
          <w:lang w:eastAsia="ja-JP"/>
        </w:rPr>
      </w:pPr>
      <w:r w:rsidRPr="003C4DBE">
        <w:rPr>
          <w:rFonts w:eastAsiaTheme="minorEastAsia"/>
          <w:lang w:eastAsia="ja-JP"/>
        </w:rPr>
        <w:t>SRS</w:t>
      </w:r>
      <w:r w:rsidRPr="003C4DBE">
        <w:rPr>
          <w:rFonts w:eastAsiaTheme="minorEastAsia"/>
          <w:lang w:eastAsia="ja-JP"/>
        </w:rPr>
        <w:tab/>
        <w:t xml:space="preserve">Space </w:t>
      </w:r>
      <w:r w:rsidR="006B6409" w:rsidRPr="003C4DBE">
        <w:rPr>
          <w:rFonts w:eastAsiaTheme="minorEastAsia"/>
          <w:lang w:eastAsia="ja-JP"/>
        </w:rPr>
        <w:t>research service</w:t>
      </w:r>
    </w:p>
    <w:p w14:paraId="61F169E3" w14:textId="199C914B" w:rsidR="00A2353F" w:rsidRPr="003C4DBE" w:rsidRDefault="00A2353F" w:rsidP="00A2353F">
      <w:pPr>
        <w:rPr>
          <w:rFonts w:eastAsiaTheme="minorEastAsia"/>
          <w:lang w:eastAsia="ja-JP"/>
        </w:rPr>
      </w:pPr>
      <w:r w:rsidRPr="003C4DBE">
        <w:rPr>
          <w:rFonts w:eastAsiaTheme="minorEastAsia"/>
          <w:lang w:eastAsia="ja-JP"/>
        </w:rPr>
        <w:t>PFD</w:t>
      </w:r>
      <w:r w:rsidRPr="003C4DBE">
        <w:rPr>
          <w:rFonts w:eastAsiaTheme="minorEastAsia"/>
          <w:lang w:eastAsia="ja-JP"/>
        </w:rPr>
        <w:tab/>
        <w:t xml:space="preserve">Power </w:t>
      </w:r>
      <w:r w:rsidR="00250FF7" w:rsidRPr="003C4DBE">
        <w:rPr>
          <w:rFonts w:eastAsiaTheme="minorEastAsia"/>
          <w:lang w:eastAsia="ja-JP"/>
        </w:rPr>
        <w:t>flux</w:t>
      </w:r>
      <w:r w:rsidR="00B71F4E">
        <w:rPr>
          <w:rFonts w:eastAsiaTheme="minorEastAsia"/>
          <w:lang w:eastAsia="ja-JP"/>
        </w:rPr>
        <w:t>-</w:t>
      </w:r>
      <w:r w:rsidR="00250FF7" w:rsidRPr="003C4DBE">
        <w:rPr>
          <w:rFonts w:eastAsiaTheme="minorEastAsia"/>
          <w:lang w:eastAsia="ja-JP"/>
        </w:rPr>
        <w:t>density</w:t>
      </w:r>
    </w:p>
    <w:p w14:paraId="0578149E" w14:textId="77777777" w:rsidR="00A2353F" w:rsidRPr="003C4DBE" w:rsidRDefault="00A2353F" w:rsidP="00A2353F">
      <w:pPr>
        <w:pStyle w:val="Headingb"/>
        <w:rPr>
          <w:lang w:eastAsia="zh-CN"/>
        </w:rPr>
      </w:pPr>
      <w:r w:rsidRPr="003C4DBE">
        <w:t>Related ITU Resolutions, Recommendations, Reports</w:t>
      </w:r>
    </w:p>
    <w:p w14:paraId="6ABB9B22" w14:textId="77777777" w:rsidR="00A2353F" w:rsidRPr="003C4DBE" w:rsidRDefault="00A2353F" w:rsidP="00B71F4E">
      <w:pPr>
        <w:pStyle w:val="Reftext"/>
      </w:pPr>
      <w:r w:rsidRPr="003C4DBE">
        <w:t xml:space="preserve">Resolution </w:t>
      </w:r>
      <w:r w:rsidRPr="003C4DBE">
        <w:rPr>
          <w:b/>
          <w:bCs/>
        </w:rPr>
        <w:t>242 (WRC-19)</w:t>
      </w:r>
    </w:p>
    <w:p w14:paraId="3A3B47DC" w14:textId="77777777" w:rsidR="00A2353F" w:rsidRPr="003C4DBE" w:rsidRDefault="00A2353F" w:rsidP="00B71F4E">
      <w:pPr>
        <w:pStyle w:val="Reftext"/>
      </w:pPr>
      <w:r w:rsidRPr="003C4DBE">
        <w:t xml:space="preserve">Resolution </w:t>
      </w:r>
      <w:r w:rsidRPr="003C4DBE">
        <w:rPr>
          <w:b/>
          <w:bCs/>
        </w:rPr>
        <w:t>243 (WRC-19)</w:t>
      </w:r>
    </w:p>
    <w:p w14:paraId="0F409AF7" w14:textId="77777777" w:rsidR="00A2353F" w:rsidRPr="003C4DBE" w:rsidRDefault="00A2353F" w:rsidP="00B71F4E">
      <w:pPr>
        <w:pStyle w:val="Reftext"/>
      </w:pPr>
      <w:r w:rsidRPr="003C4DBE">
        <w:t xml:space="preserve">Resolution </w:t>
      </w:r>
      <w:r w:rsidRPr="003C4DBE">
        <w:rPr>
          <w:b/>
          <w:bCs/>
        </w:rPr>
        <w:t>750 (Rev.WRC-19)</w:t>
      </w:r>
    </w:p>
    <w:p w14:paraId="576FA027" w14:textId="05C40702" w:rsidR="00EF0ED3" w:rsidRPr="00B43EF0" w:rsidRDefault="00EF0ED3" w:rsidP="00B71F4E">
      <w:pPr>
        <w:pStyle w:val="Reftext"/>
      </w:pPr>
      <w:r w:rsidRPr="00B43EF0">
        <w:t xml:space="preserve">Recommendation </w:t>
      </w:r>
      <w:hyperlink r:id="rId14" w:history="1">
        <w:r w:rsidRPr="00B43EF0">
          <w:rPr>
            <w:rStyle w:val="Hyperlink"/>
            <w:color w:val="auto"/>
            <w:u w:val="none"/>
          </w:rPr>
          <w:t>ITU-R P.452-16</w:t>
        </w:r>
      </w:hyperlink>
      <w:r w:rsidR="00B81986" w:rsidRPr="00B43EF0">
        <w:t xml:space="preserve"> – </w:t>
      </w:r>
      <w:r w:rsidR="00483C8E" w:rsidRPr="00B43EF0">
        <w:t>Prediction procedure for the evaluation of interference between stations on the surface of the Earth at frequencies above about 0.1 GHz</w:t>
      </w:r>
    </w:p>
    <w:p w14:paraId="403FCEB1" w14:textId="77777777" w:rsidR="00B71F4E" w:rsidRPr="00B43EF0" w:rsidRDefault="00B71F4E" w:rsidP="00B71F4E">
      <w:pPr>
        <w:pStyle w:val="Reftext"/>
      </w:pPr>
      <w:r w:rsidRPr="00B43EF0">
        <w:t xml:space="preserve">Recommendation </w:t>
      </w:r>
      <w:hyperlink r:id="rId15" w:history="1">
        <w:r w:rsidRPr="00B43EF0">
          <w:rPr>
            <w:rStyle w:val="Hyperlink"/>
            <w:color w:val="auto"/>
            <w:u w:val="none"/>
          </w:rPr>
          <w:t>ITU-R P.2001</w:t>
        </w:r>
      </w:hyperlink>
      <w:r w:rsidRPr="00B43EF0">
        <w:t xml:space="preserve"> – A general purpose wide-range terrestrial propagation model in the frequency range 30 MHz to 50 GHz</w:t>
      </w:r>
    </w:p>
    <w:p w14:paraId="6AE93191" w14:textId="77777777" w:rsidR="00B71F4E" w:rsidRPr="00B43EF0" w:rsidRDefault="00B71F4E" w:rsidP="00B71F4E">
      <w:pPr>
        <w:pStyle w:val="Reftext"/>
      </w:pPr>
      <w:r w:rsidRPr="00B43EF0">
        <w:t xml:space="preserve">Recommendation </w:t>
      </w:r>
      <w:hyperlink r:id="rId16" w:history="1">
        <w:r w:rsidRPr="00B43EF0">
          <w:rPr>
            <w:rStyle w:val="Hyperlink"/>
            <w:color w:val="auto"/>
            <w:u w:val="none"/>
          </w:rPr>
          <w:t>ITU-R P.2108</w:t>
        </w:r>
      </w:hyperlink>
      <w:r w:rsidRPr="00B43EF0">
        <w:t xml:space="preserve"> – Prediction of clutter loss</w:t>
      </w:r>
    </w:p>
    <w:p w14:paraId="712EAB9A" w14:textId="04E6EACB" w:rsidR="00A2353F" w:rsidRPr="00B43EF0" w:rsidRDefault="00A2353F" w:rsidP="00B71F4E">
      <w:pPr>
        <w:pStyle w:val="Reftext"/>
      </w:pPr>
      <w:r w:rsidRPr="00B43EF0">
        <w:t xml:space="preserve">Recommendation </w:t>
      </w:r>
      <w:hyperlink r:id="rId17" w:history="1">
        <w:r w:rsidRPr="00B43EF0">
          <w:rPr>
            <w:rStyle w:val="Hyperlink"/>
            <w:color w:val="auto"/>
            <w:u w:val="none"/>
          </w:rPr>
          <w:t>ITU-R S.465</w:t>
        </w:r>
      </w:hyperlink>
      <w:r w:rsidR="00C15FB7" w:rsidRPr="00B43EF0">
        <w:t xml:space="preserve"> </w:t>
      </w:r>
      <w:r w:rsidR="00176244" w:rsidRPr="00B43EF0">
        <w:t xml:space="preserve">– </w:t>
      </w:r>
      <w:r w:rsidR="00C15FB7" w:rsidRPr="00B43EF0">
        <w:t>Reference radiation pattern for earth station antennas in the fixed-satellite service for use in coordination and interference assessment in the frequency range from 2 to 31 GHz</w:t>
      </w:r>
    </w:p>
    <w:p w14:paraId="267A1E8B" w14:textId="67F8FA10" w:rsidR="00A2353F" w:rsidRPr="00B43EF0" w:rsidRDefault="00A2353F" w:rsidP="00B71F4E">
      <w:pPr>
        <w:pStyle w:val="Reftext"/>
        <w:rPr>
          <w:rFonts w:eastAsiaTheme="minorEastAsia"/>
        </w:rPr>
      </w:pPr>
      <w:r w:rsidRPr="00B43EF0">
        <w:rPr>
          <w:rFonts w:eastAsiaTheme="minorEastAsia"/>
        </w:rPr>
        <w:t xml:space="preserve">Recommendation </w:t>
      </w:r>
      <w:hyperlink r:id="rId18" w:history="1">
        <w:r w:rsidRPr="00B43EF0">
          <w:rPr>
            <w:rStyle w:val="Hyperlink"/>
            <w:rFonts w:eastAsiaTheme="minorEastAsia"/>
            <w:color w:val="auto"/>
            <w:u w:val="none"/>
          </w:rPr>
          <w:t>ITU-R S.580</w:t>
        </w:r>
      </w:hyperlink>
      <w:r w:rsidR="007771BF" w:rsidRPr="00B43EF0">
        <w:rPr>
          <w:rFonts w:eastAsiaTheme="minorEastAsia"/>
        </w:rPr>
        <w:t xml:space="preserve"> – </w:t>
      </w:r>
      <w:r w:rsidR="007771BF" w:rsidRPr="00B43EF0">
        <w:t>Radiation diagrams for use as design objectives for antennas of earth stations operating with geostationary satellites.</w:t>
      </w:r>
    </w:p>
    <w:p w14:paraId="35F28E0B" w14:textId="706DEA7C" w:rsidR="00A2353F" w:rsidRPr="00B43EF0" w:rsidRDefault="00A2353F" w:rsidP="00B71F4E">
      <w:pPr>
        <w:pStyle w:val="Reftext"/>
      </w:pPr>
      <w:r w:rsidRPr="00B43EF0">
        <w:t xml:space="preserve">Recommendation </w:t>
      </w:r>
      <w:hyperlink r:id="rId19" w:history="1">
        <w:r w:rsidRPr="00B43EF0">
          <w:rPr>
            <w:rStyle w:val="Hyperlink"/>
            <w:color w:val="auto"/>
            <w:u w:val="none"/>
          </w:rPr>
          <w:t>ITU-R S.1855</w:t>
        </w:r>
      </w:hyperlink>
      <w:r w:rsidR="00811233" w:rsidRPr="00B43EF0">
        <w:t xml:space="preserve"> – </w:t>
      </w:r>
      <w:r w:rsidR="00811233" w:rsidRPr="00B43EF0">
        <w:rPr>
          <w:lang w:eastAsia="zh-CN"/>
        </w:rPr>
        <w:t>Alternative reference radiation pattern for earth station antennas used with satellites in the geostationary-satellite orbit for use in coordination and/or interference assessment in the frequency range from 2 to 31 GHz</w:t>
      </w:r>
    </w:p>
    <w:p w14:paraId="38D25970" w14:textId="77777777" w:rsidR="00B41A92" w:rsidRPr="008C2525" w:rsidRDefault="00B41A92" w:rsidP="00B41A92">
      <w:pPr>
        <w:pStyle w:val="Normalaftertitle"/>
      </w:pPr>
      <w:r w:rsidRPr="008C2525">
        <w:lastRenderedPageBreak/>
        <w:t>The ITU Radiocommunication Assembly,</w:t>
      </w:r>
    </w:p>
    <w:p w14:paraId="5E0757E9" w14:textId="77777777" w:rsidR="00A2353F" w:rsidRPr="003C4DBE" w:rsidRDefault="00A2353F" w:rsidP="00A2353F">
      <w:pPr>
        <w:pStyle w:val="Call"/>
      </w:pPr>
      <w:r w:rsidRPr="003C4DBE">
        <w:t>considering</w:t>
      </w:r>
    </w:p>
    <w:p w14:paraId="5AC47C7B" w14:textId="6693D547" w:rsidR="00A2353F" w:rsidRPr="003C4DBE" w:rsidRDefault="00A2353F" w:rsidP="00A2353F">
      <w:pPr>
        <w:rPr>
          <w:szCs w:val="24"/>
        </w:rPr>
      </w:pPr>
      <w:r w:rsidRPr="003C4DBE">
        <w:rPr>
          <w:i/>
          <w:iCs/>
          <w:szCs w:val="24"/>
        </w:rPr>
        <w:t>a)</w:t>
      </w:r>
      <w:r w:rsidRPr="003C4DBE">
        <w:rPr>
          <w:i/>
          <w:iCs/>
          <w:szCs w:val="24"/>
        </w:rPr>
        <w:tab/>
      </w:r>
      <w:r w:rsidRPr="003C4DBE">
        <w:rPr>
          <w:szCs w:val="24"/>
        </w:rPr>
        <w:t xml:space="preserve">that the frequency bands 24.65-25.25 GHz in ITU Regions 1 and 3, 24.75-25.25 GHz in ITU Region 2, and 27-27.5 GHz in ITU Regions 2 and 3 are allocated to the </w:t>
      </w:r>
      <w:r w:rsidR="00440AE8" w:rsidRPr="003C4DBE">
        <w:rPr>
          <w:szCs w:val="24"/>
        </w:rPr>
        <w:t xml:space="preserve">fixed-satellite service </w:t>
      </w:r>
      <w:r w:rsidRPr="003C4DBE">
        <w:rPr>
          <w:szCs w:val="24"/>
        </w:rPr>
        <w:t>(FSS) (Earth-to-space) on a primary basis;</w:t>
      </w:r>
    </w:p>
    <w:p w14:paraId="3EE857AC" w14:textId="7D8F6360" w:rsidR="00A2353F" w:rsidRPr="003C4DBE" w:rsidRDefault="00A2353F" w:rsidP="00A2353F">
      <w:pPr>
        <w:rPr>
          <w:szCs w:val="24"/>
        </w:rPr>
      </w:pPr>
      <w:r w:rsidRPr="003C4DBE">
        <w:rPr>
          <w:i/>
          <w:iCs/>
          <w:szCs w:val="24"/>
        </w:rPr>
        <w:t>b)</w:t>
      </w:r>
      <w:r w:rsidRPr="003C4DBE">
        <w:rPr>
          <w:i/>
          <w:iCs/>
          <w:szCs w:val="24"/>
        </w:rPr>
        <w:tab/>
      </w:r>
      <w:r w:rsidRPr="003C4DBE">
        <w:rPr>
          <w:szCs w:val="24"/>
        </w:rPr>
        <w:t xml:space="preserve">that the frequency bands </w:t>
      </w:r>
      <w:r w:rsidRPr="003C4DBE">
        <w:rPr>
          <w:szCs w:val="24"/>
          <w:lang w:eastAsia="zh-CN"/>
        </w:rPr>
        <w:t>42.5-43.5 GHz and 47.2-48.2 GHz</w:t>
      </w:r>
      <w:r w:rsidRPr="003C4DBE">
        <w:rPr>
          <w:szCs w:val="24"/>
        </w:rPr>
        <w:t xml:space="preserve"> are allocated to the FSS (Earth-to-space) on a primary basis in the three ITU Regions;</w:t>
      </w:r>
    </w:p>
    <w:p w14:paraId="727824EB" w14:textId="032D7244" w:rsidR="00A2353F" w:rsidRPr="003C4DBE" w:rsidRDefault="00A2353F" w:rsidP="00A2353F">
      <w:pPr>
        <w:rPr>
          <w:szCs w:val="24"/>
        </w:rPr>
      </w:pPr>
      <w:r w:rsidRPr="003C4DBE">
        <w:rPr>
          <w:i/>
          <w:szCs w:val="24"/>
        </w:rPr>
        <w:t>c)</w:t>
      </w:r>
      <w:r w:rsidRPr="003C4DBE">
        <w:rPr>
          <w:szCs w:val="24"/>
        </w:rPr>
        <w:tab/>
        <w:t>that the frequency bands 24.65-25.25 GHz, 27-27.5 GHz, 42.5-43.5 GHz and 47.2-48.2</w:t>
      </w:r>
      <w:r>
        <w:rPr>
          <w:szCs w:val="24"/>
        </w:rPr>
        <w:t> </w:t>
      </w:r>
      <w:r w:rsidRPr="003C4DBE">
        <w:rPr>
          <w:szCs w:val="24"/>
        </w:rPr>
        <w:t xml:space="preserve">GHz are allocated to the </w:t>
      </w:r>
      <w:r w:rsidR="00B71F4E" w:rsidRPr="003C4DBE">
        <w:rPr>
          <w:szCs w:val="24"/>
        </w:rPr>
        <w:t xml:space="preserve">mobile service </w:t>
      </w:r>
      <w:r w:rsidRPr="003C4DBE">
        <w:rPr>
          <w:szCs w:val="24"/>
        </w:rPr>
        <w:t>(MS) on a primary basis in all three ITU Regions;</w:t>
      </w:r>
    </w:p>
    <w:p w14:paraId="062D377F" w14:textId="145B9B6A" w:rsidR="00A2353F" w:rsidRPr="003C4DBE" w:rsidRDefault="00A2353F" w:rsidP="00A2353F">
      <w:pPr>
        <w:rPr>
          <w:rFonts w:eastAsiaTheme="minorEastAsia"/>
          <w:i/>
          <w:iCs/>
        </w:rPr>
      </w:pPr>
      <w:bookmarkStart w:id="9" w:name="_Hlk137779204"/>
      <w:r w:rsidRPr="003C4DBE">
        <w:rPr>
          <w:rFonts w:eastAsiaTheme="minorEastAsia"/>
          <w:i/>
          <w:iCs/>
          <w:szCs w:val="24"/>
        </w:rPr>
        <w:t>d)</w:t>
      </w:r>
      <w:r w:rsidRPr="003C4DBE">
        <w:rPr>
          <w:rFonts w:eastAsiaTheme="minorEastAsia"/>
          <w:i/>
          <w:iCs/>
          <w:szCs w:val="24"/>
        </w:rPr>
        <w:tab/>
      </w:r>
      <w:r w:rsidRPr="003C4DBE">
        <w:rPr>
          <w:rFonts w:eastAsiaTheme="minorEastAsia"/>
          <w:szCs w:val="24"/>
        </w:rPr>
        <w:t>that technical studies conducted in the frequency bands 24.65-25.25 GHz, 27-27.5 GHz, 42.5</w:t>
      </w:r>
      <w:r w:rsidR="00C33EDA">
        <w:rPr>
          <w:rFonts w:eastAsiaTheme="minorEastAsia"/>
          <w:szCs w:val="24"/>
        </w:rPr>
        <w:noBreakHyphen/>
      </w:r>
      <w:r w:rsidRPr="003C4DBE">
        <w:rPr>
          <w:rFonts w:eastAsiaTheme="minorEastAsia"/>
          <w:szCs w:val="24"/>
        </w:rPr>
        <w:t xml:space="preserve">43.5 GHz and 47.2-48.2 GHz between </w:t>
      </w:r>
      <w:r w:rsidRPr="00460BD4">
        <w:rPr>
          <w:rFonts w:eastAsiaTheme="minorEastAsia"/>
          <w:szCs w:val="24"/>
        </w:rPr>
        <w:t xml:space="preserve">International Mobile Telecommunications </w:t>
      </w:r>
      <w:r>
        <w:rPr>
          <w:rFonts w:eastAsiaTheme="minorEastAsia"/>
          <w:szCs w:val="24"/>
        </w:rPr>
        <w:t>(</w:t>
      </w:r>
      <w:r w:rsidRPr="003C4DBE">
        <w:rPr>
          <w:rFonts w:eastAsiaTheme="minorEastAsia"/>
          <w:szCs w:val="24"/>
        </w:rPr>
        <w:t>IMT</w:t>
      </w:r>
      <w:r>
        <w:rPr>
          <w:rFonts w:eastAsiaTheme="minorEastAsia"/>
          <w:szCs w:val="24"/>
        </w:rPr>
        <w:t>)</w:t>
      </w:r>
      <w:r w:rsidRPr="003C4DBE">
        <w:rPr>
          <w:rFonts w:eastAsiaTheme="minorEastAsia"/>
          <w:szCs w:val="24"/>
        </w:rPr>
        <w:t xml:space="preserve"> systems and FSS earth stations assuming a known location the FSS earth station (and/or the IMT </w:t>
      </w:r>
      <w:r w:rsidRPr="003C4DBE">
        <w:rPr>
          <w:rFonts w:asciiTheme="minorEastAsia" w:eastAsiaTheme="minorEastAsia" w:hAnsiTheme="minorEastAsia"/>
          <w:szCs w:val="24"/>
          <w:lang w:eastAsia="zh-CN"/>
        </w:rPr>
        <w:t>b</w:t>
      </w:r>
      <w:r w:rsidRPr="003C4DBE">
        <w:rPr>
          <w:rFonts w:eastAsiaTheme="minorEastAsia"/>
          <w:szCs w:val="24"/>
        </w:rPr>
        <w:t>ase station), and certain technical characteristics and propagation models, show that the co-existence can be achieved through the calculation of separation distances;</w:t>
      </w:r>
      <w:bookmarkEnd w:id="9"/>
    </w:p>
    <w:p w14:paraId="0FB6BAD0" w14:textId="77777777" w:rsidR="00A2353F" w:rsidRPr="003C4DBE" w:rsidRDefault="00A2353F" w:rsidP="00A2353F">
      <w:pPr>
        <w:rPr>
          <w:rFonts w:eastAsiaTheme="minorEastAsia"/>
          <w:szCs w:val="24"/>
        </w:rPr>
      </w:pPr>
      <w:r w:rsidRPr="003C4DBE">
        <w:rPr>
          <w:rFonts w:eastAsiaTheme="minorEastAsia"/>
          <w:i/>
          <w:iCs/>
          <w:szCs w:val="24"/>
        </w:rPr>
        <w:t>e)</w:t>
      </w:r>
      <w:r w:rsidRPr="003C4DBE">
        <w:rPr>
          <w:rFonts w:eastAsiaTheme="minorEastAsia"/>
          <w:i/>
          <w:iCs/>
          <w:szCs w:val="24"/>
        </w:rPr>
        <w:tab/>
      </w:r>
      <w:r w:rsidRPr="003C4DBE">
        <w:rPr>
          <w:rFonts w:eastAsiaTheme="minorEastAsia"/>
          <w:szCs w:val="24"/>
        </w:rPr>
        <w:t xml:space="preserve">that administrations would benefit from guidelines to </w:t>
      </w:r>
      <w:r w:rsidRPr="003C4DBE">
        <w:rPr>
          <w:rFonts w:eastAsia="Batang"/>
        </w:rPr>
        <w:t>determine coordination areas based on the separation distances</w:t>
      </w:r>
      <w:r w:rsidRPr="003C4DBE">
        <w:rPr>
          <w:rFonts w:eastAsiaTheme="minorEastAsia"/>
          <w:szCs w:val="24"/>
        </w:rPr>
        <w:t>, in order to assess and ensure co-existence between FSS and IMT;</w:t>
      </w:r>
    </w:p>
    <w:p w14:paraId="70296F76" w14:textId="77777777" w:rsidR="00A2353F" w:rsidRPr="003C4DBE" w:rsidRDefault="00A2353F" w:rsidP="00A2353F">
      <w:pPr>
        <w:rPr>
          <w:szCs w:val="24"/>
        </w:rPr>
      </w:pPr>
      <w:r w:rsidRPr="003C4DBE">
        <w:rPr>
          <w:rFonts w:eastAsiaTheme="minorEastAsia"/>
          <w:i/>
          <w:iCs/>
          <w:szCs w:val="24"/>
        </w:rPr>
        <w:t>f)</w:t>
      </w:r>
      <w:r w:rsidRPr="003C4DBE">
        <w:rPr>
          <w:rFonts w:eastAsiaTheme="minorEastAsia"/>
          <w:szCs w:val="24"/>
        </w:rPr>
        <w:tab/>
        <w:t xml:space="preserve">that the separation distances in </w:t>
      </w:r>
      <w:r w:rsidRPr="003C4DBE">
        <w:rPr>
          <w:rFonts w:eastAsiaTheme="minorEastAsia"/>
          <w:i/>
          <w:iCs/>
          <w:szCs w:val="24"/>
        </w:rPr>
        <w:t>considering d)</w:t>
      </w:r>
      <w:r w:rsidRPr="003C4DBE">
        <w:rPr>
          <w:rFonts w:eastAsiaTheme="minorEastAsia"/>
          <w:szCs w:val="24"/>
        </w:rPr>
        <w:t xml:space="preserve"> may vary on a case-by-case basis, depending upon several factors, including earth station antenna diameter and its gain in the direction of the interference path, receiver characteristics, elevation angle, surrounding terrain, mechanisms of radio-wave propagation, clutter loss, site shielding, polarisation loss and IMT system characteristics and system design,</w:t>
      </w:r>
      <w:r w:rsidRPr="003C4DBE">
        <w:rPr>
          <w:i/>
          <w:iCs/>
          <w:szCs w:val="24"/>
        </w:rPr>
        <w:t xml:space="preserve"> </w:t>
      </w:r>
    </w:p>
    <w:p w14:paraId="00A60106" w14:textId="77777777" w:rsidR="00A2353F" w:rsidRPr="003C4DBE" w:rsidRDefault="00A2353F" w:rsidP="00A2353F">
      <w:pPr>
        <w:pStyle w:val="Call"/>
      </w:pPr>
      <w:r w:rsidRPr="003C4DBE">
        <w:t>recognizing</w:t>
      </w:r>
    </w:p>
    <w:p w14:paraId="7B820018" w14:textId="11A9CA6A" w:rsidR="00A2353F" w:rsidRPr="003C4DBE" w:rsidRDefault="00A2353F" w:rsidP="00A2353F">
      <w:pPr>
        <w:rPr>
          <w:rFonts w:eastAsiaTheme="minorEastAsia"/>
          <w:i/>
          <w:iCs/>
          <w:szCs w:val="24"/>
        </w:rPr>
      </w:pPr>
      <w:r w:rsidRPr="003C4DBE">
        <w:rPr>
          <w:rFonts w:eastAsiaTheme="minorEastAsia"/>
          <w:i/>
          <w:iCs/>
          <w:szCs w:val="24"/>
        </w:rPr>
        <w:t>a)</w:t>
      </w:r>
      <w:r w:rsidRPr="003C4DBE">
        <w:rPr>
          <w:rFonts w:eastAsiaTheme="minorEastAsia"/>
          <w:i/>
          <w:iCs/>
          <w:szCs w:val="24"/>
        </w:rPr>
        <w:tab/>
      </w:r>
      <w:r w:rsidRPr="003C4DBE">
        <w:rPr>
          <w:rFonts w:eastAsiaTheme="minorEastAsia"/>
          <w:szCs w:val="24"/>
        </w:rPr>
        <w:t>that the bands 24.65-25.25 GHz in ITU Region 1 and 24.65-24.</w:t>
      </w:r>
      <w:r w:rsidRPr="003C4DBE">
        <w:rPr>
          <w:rFonts w:eastAsiaTheme="minorEastAsia"/>
          <w:szCs w:val="24"/>
          <w:lang w:eastAsia="zh-CN"/>
        </w:rPr>
        <w:t>75</w:t>
      </w:r>
      <w:r w:rsidRPr="003C4DBE">
        <w:rPr>
          <w:rFonts w:eastAsiaTheme="minorEastAsia"/>
          <w:szCs w:val="24"/>
        </w:rPr>
        <w:t xml:space="preserve"> GHz in ITU Region 3 are limited to a minimum antenna diameter of 4.5 m for the </w:t>
      </w:r>
      <w:r w:rsidR="003C609F">
        <w:rPr>
          <w:rFonts w:eastAsiaTheme="minorEastAsia"/>
          <w:szCs w:val="24"/>
        </w:rPr>
        <w:t>FSS</w:t>
      </w:r>
      <w:r w:rsidRPr="003C4DBE">
        <w:rPr>
          <w:rFonts w:eastAsiaTheme="minorEastAsia"/>
          <w:szCs w:val="24"/>
        </w:rPr>
        <w:t xml:space="preserve"> (Earth to Space)</w:t>
      </w:r>
      <w:bookmarkStart w:id="10" w:name="_Hlk134174117"/>
      <w:r w:rsidRPr="003C4DBE">
        <w:rPr>
          <w:rFonts w:eastAsiaTheme="minorEastAsia"/>
          <w:szCs w:val="24"/>
        </w:rPr>
        <w:t xml:space="preserve"> (see RR No. </w:t>
      </w:r>
      <w:r w:rsidRPr="003C4DBE">
        <w:rPr>
          <w:rFonts w:eastAsiaTheme="minorEastAsia"/>
          <w:b/>
          <w:bCs/>
          <w:szCs w:val="24"/>
        </w:rPr>
        <w:t>5.532B</w:t>
      </w:r>
      <w:bookmarkEnd w:id="10"/>
      <w:r w:rsidRPr="003C4DBE">
        <w:rPr>
          <w:rFonts w:eastAsiaTheme="minorEastAsia"/>
          <w:szCs w:val="24"/>
        </w:rPr>
        <w:t>);</w:t>
      </w:r>
    </w:p>
    <w:p w14:paraId="454A8C69" w14:textId="7C1A4C0D" w:rsidR="00A2353F" w:rsidRPr="003C4DBE" w:rsidRDefault="00A2353F" w:rsidP="00A2353F">
      <w:pPr>
        <w:rPr>
          <w:rFonts w:eastAsiaTheme="minorEastAsia"/>
          <w:i/>
          <w:iCs/>
          <w:szCs w:val="24"/>
        </w:rPr>
      </w:pPr>
      <w:r w:rsidRPr="003C4DBE">
        <w:rPr>
          <w:rFonts w:eastAsiaTheme="minorEastAsia"/>
          <w:i/>
          <w:iCs/>
          <w:szCs w:val="24"/>
        </w:rPr>
        <w:t>b)</w:t>
      </w:r>
      <w:r w:rsidRPr="003C4DBE">
        <w:rPr>
          <w:rFonts w:eastAsiaTheme="minorEastAsia"/>
          <w:i/>
          <w:iCs/>
          <w:szCs w:val="24"/>
        </w:rPr>
        <w:tab/>
      </w:r>
      <w:r w:rsidRPr="003C4DBE">
        <w:rPr>
          <w:rFonts w:eastAsiaTheme="minorEastAsia"/>
          <w:szCs w:val="24"/>
        </w:rPr>
        <w:t>that WRC-19 identified the frequency band</w:t>
      </w:r>
      <w:r w:rsidR="00FC0B01">
        <w:rPr>
          <w:rFonts w:eastAsiaTheme="minorEastAsia"/>
          <w:szCs w:val="24"/>
        </w:rPr>
        <w:t>s</w:t>
      </w:r>
      <w:r w:rsidRPr="003C4DBE">
        <w:rPr>
          <w:rFonts w:eastAsiaTheme="minorEastAsia"/>
          <w:szCs w:val="24"/>
        </w:rPr>
        <w:t xml:space="preserve"> 24.25-27.5 GHz (</w:t>
      </w:r>
      <w:r>
        <w:rPr>
          <w:rFonts w:eastAsiaTheme="minorEastAsia"/>
          <w:szCs w:val="24"/>
        </w:rPr>
        <w:t>in all three Regions</w:t>
      </w:r>
      <w:r w:rsidRPr="003C4DBE">
        <w:rPr>
          <w:rFonts w:eastAsiaTheme="minorEastAsia"/>
          <w:szCs w:val="24"/>
        </w:rPr>
        <w:t xml:space="preserve">), </w:t>
      </w:r>
      <w:bookmarkStart w:id="11" w:name="_Hlk134174447"/>
      <w:r w:rsidRPr="003C4DBE">
        <w:rPr>
          <w:rFonts w:eastAsiaTheme="minorEastAsia"/>
          <w:szCs w:val="24"/>
          <w:lang w:eastAsia="zh-CN"/>
        </w:rPr>
        <w:t>42.5</w:t>
      </w:r>
      <w:r w:rsidR="0037588B">
        <w:rPr>
          <w:rFonts w:eastAsiaTheme="minorEastAsia"/>
          <w:szCs w:val="24"/>
          <w:lang w:eastAsia="zh-CN"/>
        </w:rPr>
        <w:noBreakHyphen/>
      </w:r>
      <w:r w:rsidRPr="003C4DBE">
        <w:rPr>
          <w:rFonts w:eastAsiaTheme="minorEastAsia"/>
          <w:szCs w:val="24"/>
          <w:lang w:eastAsia="zh-CN"/>
        </w:rPr>
        <w:t>43.5</w:t>
      </w:r>
      <w:r w:rsidR="0037588B">
        <w:rPr>
          <w:rFonts w:eastAsiaTheme="minorEastAsia"/>
          <w:szCs w:val="24"/>
          <w:lang w:eastAsia="zh-CN"/>
        </w:rPr>
        <w:t> </w:t>
      </w:r>
      <w:r w:rsidRPr="003C4DBE">
        <w:rPr>
          <w:rFonts w:eastAsiaTheme="minorEastAsia"/>
          <w:szCs w:val="24"/>
          <w:lang w:eastAsia="zh-CN"/>
        </w:rPr>
        <w:t>GHz (</w:t>
      </w:r>
      <w:r>
        <w:rPr>
          <w:rFonts w:eastAsiaTheme="minorEastAsia"/>
          <w:szCs w:val="24"/>
        </w:rPr>
        <w:t>in all three Regions</w:t>
      </w:r>
      <w:r w:rsidRPr="003C4DBE">
        <w:rPr>
          <w:rFonts w:eastAsiaTheme="minorEastAsia"/>
          <w:szCs w:val="24"/>
          <w:lang w:eastAsia="zh-CN"/>
        </w:rPr>
        <w:t>) and 47.2-48.2 GHz</w:t>
      </w:r>
      <w:bookmarkEnd w:id="11"/>
      <w:r w:rsidRPr="003C4DBE">
        <w:rPr>
          <w:rFonts w:eastAsiaTheme="minorEastAsia"/>
          <w:szCs w:val="24"/>
          <w:lang w:eastAsia="zh-CN"/>
        </w:rPr>
        <w:t xml:space="preserve"> (</w:t>
      </w:r>
      <w:r w:rsidR="00E615AD">
        <w:rPr>
          <w:rFonts w:eastAsiaTheme="minorEastAsia"/>
          <w:szCs w:val="24"/>
          <w:lang w:eastAsia="zh-CN"/>
        </w:rPr>
        <w:t xml:space="preserve">in </w:t>
      </w:r>
      <w:r w:rsidRPr="003C4DBE">
        <w:rPr>
          <w:rFonts w:eastAsiaTheme="minorEastAsia"/>
          <w:szCs w:val="24"/>
          <w:lang w:eastAsia="zh-CN"/>
        </w:rPr>
        <w:t xml:space="preserve">Region 2 and some countries in Regions 1 and 3) </w:t>
      </w:r>
      <w:r w:rsidRPr="003C4DBE">
        <w:rPr>
          <w:rFonts w:eastAsiaTheme="minorEastAsia"/>
          <w:szCs w:val="24"/>
        </w:rPr>
        <w:t>for use by administrations wishing to implement the terrestrial component of IMT</w:t>
      </w:r>
      <w:r w:rsidR="00E615AD">
        <w:rPr>
          <w:rFonts w:eastAsiaTheme="minorEastAsia"/>
          <w:szCs w:val="24"/>
        </w:rPr>
        <w:t>,</w:t>
      </w:r>
      <w:r w:rsidRPr="003C4DBE">
        <w:rPr>
          <w:rFonts w:eastAsiaTheme="minorEastAsia"/>
          <w:szCs w:val="24"/>
        </w:rPr>
        <w:t xml:space="preserve"> and that this identification does not preclude the use of this frequency band by any application of the services to which it is allocated and does not establish priority in the Radio Regulations (see RR No</w:t>
      </w:r>
      <w:r w:rsidR="006E1A9E">
        <w:rPr>
          <w:rFonts w:eastAsiaTheme="minorEastAsia"/>
          <w:szCs w:val="24"/>
        </w:rPr>
        <w:t>s</w:t>
      </w:r>
      <w:r w:rsidRPr="003C4DBE">
        <w:rPr>
          <w:rFonts w:eastAsiaTheme="minorEastAsia"/>
          <w:szCs w:val="24"/>
        </w:rPr>
        <w:t xml:space="preserve">. </w:t>
      </w:r>
      <w:bookmarkStart w:id="12" w:name="_Hlk134174488"/>
      <w:r w:rsidRPr="003C4DBE">
        <w:rPr>
          <w:rFonts w:eastAsiaTheme="minorEastAsia"/>
          <w:b/>
          <w:bCs/>
          <w:szCs w:val="24"/>
          <w:lang w:eastAsia="zh-CN"/>
        </w:rPr>
        <w:t>5.532AB</w:t>
      </w:r>
      <w:r w:rsidRPr="003C4DBE">
        <w:rPr>
          <w:rFonts w:eastAsiaTheme="minorEastAsia"/>
          <w:szCs w:val="24"/>
          <w:lang w:eastAsia="zh-CN"/>
        </w:rPr>
        <w:t xml:space="preserve">, </w:t>
      </w:r>
      <w:r w:rsidRPr="003C4DBE">
        <w:rPr>
          <w:rFonts w:eastAsiaTheme="minorEastAsia"/>
          <w:b/>
          <w:bCs/>
          <w:szCs w:val="24"/>
          <w:lang w:eastAsia="zh-CN"/>
        </w:rPr>
        <w:t>5.550B</w:t>
      </w:r>
      <w:r w:rsidR="00E615AD">
        <w:rPr>
          <w:rFonts w:eastAsiaTheme="minorEastAsia"/>
          <w:szCs w:val="24"/>
          <w:lang w:eastAsia="zh-CN"/>
        </w:rPr>
        <w:t xml:space="preserve"> and</w:t>
      </w:r>
      <w:r w:rsidRPr="003C4DBE">
        <w:rPr>
          <w:rFonts w:eastAsiaTheme="minorEastAsia"/>
          <w:b/>
          <w:bCs/>
          <w:szCs w:val="24"/>
          <w:lang w:eastAsia="zh-CN"/>
        </w:rPr>
        <w:t xml:space="preserve"> 5.553B</w:t>
      </w:r>
      <w:bookmarkEnd w:id="12"/>
      <w:r w:rsidRPr="003C4DBE">
        <w:rPr>
          <w:rFonts w:eastAsiaTheme="minorEastAsia"/>
          <w:szCs w:val="24"/>
          <w:lang w:eastAsia="zh-CN"/>
        </w:rPr>
        <w:t>)</w:t>
      </w:r>
      <w:r w:rsidRPr="003C4DBE">
        <w:rPr>
          <w:rFonts w:eastAsiaTheme="minorEastAsia"/>
          <w:szCs w:val="24"/>
        </w:rPr>
        <w:t>;</w:t>
      </w:r>
    </w:p>
    <w:p w14:paraId="57F9688B" w14:textId="00EF5AC7" w:rsidR="00A2353F" w:rsidRPr="003C4DBE" w:rsidRDefault="00A2353F" w:rsidP="00A2353F">
      <w:pPr>
        <w:rPr>
          <w:szCs w:val="24"/>
        </w:rPr>
      </w:pPr>
      <w:r w:rsidRPr="003C4DBE">
        <w:rPr>
          <w:i/>
          <w:iCs/>
          <w:szCs w:val="24"/>
        </w:rPr>
        <w:t>c)</w:t>
      </w:r>
      <w:r w:rsidRPr="003C4DBE">
        <w:rPr>
          <w:i/>
          <w:iCs/>
          <w:szCs w:val="24"/>
        </w:rPr>
        <w:tab/>
      </w:r>
      <w:r w:rsidRPr="003C4DBE">
        <w:rPr>
          <w:szCs w:val="24"/>
        </w:rPr>
        <w:t xml:space="preserve">that Resolution </w:t>
      </w:r>
      <w:r w:rsidRPr="003C4DBE">
        <w:rPr>
          <w:b/>
          <w:bCs/>
          <w:szCs w:val="24"/>
        </w:rPr>
        <w:t>242</w:t>
      </w:r>
      <w:r w:rsidRPr="003C4DBE">
        <w:rPr>
          <w:szCs w:val="24"/>
        </w:rPr>
        <w:t xml:space="preserve"> </w:t>
      </w:r>
      <w:r w:rsidRPr="003C4DBE">
        <w:rPr>
          <w:b/>
          <w:bCs/>
          <w:szCs w:val="24"/>
        </w:rPr>
        <w:t>(WRC-19)</w:t>
      </w:r>
      <w:r w:rsidRPr="003C4DBE">
        <w:rPr>
          <w:szCs w:val="24"/>
        </w:rPr>
        <w:t xml:space="preserve"> invited the ITU-R to develop Recommendation(s) to assist administrations to mitigate interference from FSS earth stations into IMT stations operating in the frequency bands 24.65-25.25 GHz and 27-27.5 GHz</w:t>
      </w:r>
      <w:r w:rsidR="006E1A9E">
        <w:rPr>
          <w:szCs w:val="24"/>
        </w:rPr>
        <w:t>,</w:t>
      </w:r>
      <w:r w:rsidRPr="003C4DBE">
        <w:rPr>
          <w:szCs w:val="24"/>
        </w:rPr>
        <w:t xml:space="preserve"> and encourages administrations to ensure that provisions for the implementation of IMT allow for the continued use of </w:t>
      </w:r>
      <w:r w:rsidR="00B37B6E" w:rsidRPr="003C4DBE">
        <w:rPr>
          <w:rFonts w:eastAsiaTheme="minorEastAsia"/>
          <w:lang w:eastAsia="ja-JP"/>
        </w:rPr>
        <w:t>Earth exploration</w:t>
      </w:r>
      <w:r w:rsidR="00B37B6E">
        <w:rPr>
          <w:rFonts w:eastAsiaTheme="minorEastAsia"/>
          <w:lang w:eastAsia="ja-JP"/>
        </w:rPr>
        <w:t>-</w:t>
      </w:r>
      <w:r w:rsidR="00B37B6E" w:rsidRPr="003C4DBE">
        <w:rPr>
          <w:rFonts w:eastAsiaTheme="minorEastAsia"/>
          <w:lang w:eastAsia="ja-JP"/>
        </w:rPr>
        <w:t>satellite service</w:t>
      </w:r>
      <w:r w:rsidR="00B37B6E" w:rsidRPr="003C4DBE">
        <w:rPr>
          <w:szCs w:val="24"/>
        </w:rPr>
        <w:t xml:space="preserve"> </w:t>
      </w:r>
      <w:r w:rsidR="00B37B6E">
        <w:rPr>
          <w:szCs w:val="24"/>
        </w:rPr>
        <w:t>(</w:t>
      </w:r>
      <w:r w:rsidRPr="003C4DBE">
        <w:rPr>
          <w:szCs w:val="24"/>
        </w:rPr>
        <w:t>EESS</w:t>
      </w:r>
      <w:r w:rsidR="00B37B6E">
        <w:rPr>
          <w:szCs w:val="24"/>
        </w:rPr>
        <w:t>)</w:t>
      </w:r>
      <w:r w:rsidRPr="003C4DBE">
        <w:rPr>
          <w:szCs w:val="24"/>
        </w:rPr>
        <w:t xml:space="preserve">, </w:t>
      </w:r>
      <w:r w:rsidR="00CF7978" w:rsidRPr="003C4DBE">
        <w:rPr>
          <w:rFonts w:eastAsiaTheme="minorEastAsia"/>
          <w:lang w:eastAsia="ja-JP"/>
        </w:rPr>
        <w:t>space research service</w:t>
      </w:r>
      <w:r w:rsidR="00CF7978" w:rsidRPr="003C4DBE">
        <w:rPr>
          <w:szCs w:val="24"/>
        </w:rPr>
        <w:t xml:space="preserve"> </w:t>
      </w:r>
      <w:r w:rsidR="00CF7978">
        <w:rPr>
          <w:szCs w:val="24"/>
        </w:rPr>
        <w:t>(</w:t>
      </w:r>
      <w:r w:rsidRPr="003C4DBE">
        <w:rPr>
          <w:szCs w:val="24"/>
        </w:rPr>
        <w:t>SRS</w:t>
      </w:r>
      <w:r w:rsidR="00CF7978">
        <w:rPr>
          <w:szCs w:val="24"/>
        </w:rPr>
        <w:t>)</w:t>
      </w:r>
      <w:r w:rsidRPr="003C4DBE">
        <w:rPr>
          <w:szCs w:val="24"/>
        </w:rPr>
        <w:t xml:space="preserve"> and FSS earth stations and their future development;</w:t>
      </w:r>
    </w:p>
    <w:p w14:paraId="162C7284" w14:textId="6101AF9E" w:rsidR="00A2353F" w:rsidRPr="003C4DBE" w:rsidRDefault="00A2353F" w:rsidP="00A2353F">
      <w:pPr>
        <w:rPr>
          <w:szCs w:val="24"/>
        </w:rPr>
      </w:pPr>
      <w:r w:rsidRPr="003C4DBE">
        <w:rPr>
          <w:i/>
          <w:szCs w:val="24"/>
        </w:rPr>
        <w:t>d)</w:t>
      </w:r>
      <w:r w:rsidRPr="003C4DBE">
        <w:rPr>
          <w:szCs w:val="24"/>
        </w:rPr>
        <w:tab/>
      </w:r>
      <w:r w:rsidRPr="003C4DBE">
        <w:t xml:space="preserve">that Resolution </w:t>
      </w:r>
      <w:r w:rsidRPr="003C4DBE">
        <w:rPr>
          <w:b/>
          <w:bCs/>
        </w:rPr>
        <w:t>243</w:t>
      </w:r>
      <w:r w:rsidRPr="003C4DBE">
        <w:t xml:space="preserve"> </w:t>
      </w:r>
      <w:r w:rsidRPr="003C4DBE">
        <w:rPr>
          <w:b/>
          <w:bCs/>
        </w:rPr>
        <w:t>(WRC-19)</w:t>
      </w:r>
      <w:r w:rsidRPr="003C4DBE">
        <w:t xml:space="preserve"> invited the ITU-R to develop ITU-R Reports and Recommendations, as appropriate, to assist administrations in ensuring coexistence between IMT and </w:t>
      </w:r>
      <w:r w:rsidR="003E5322">
        <w:t>broadcasting satellite service</w:t>
      </w:r>
      <w:r w:rsidR="00D102D4">
        <w:t xml:space="preserve"> (</w:t>
      </w:r>
      <w:r w:rsidRPr="003C4DBE">
        <w:t>BSS</w:t>
      </w:r>
      <w:r w:rsidR="00D102D4">
        <w:t>)</w:t>
      </w:r>
      <w:r w:rsidRPr="003C4DBE">
        <w:t xml:space="preserve"> and FSS, including </w:t>
      </w:r>
      <w:r w:rsidR="00F5166D">
        <w:t>high-density applications in the fixed-satellite service</w:t>
      </w:r>
      <w:r w:rsidR="00F5166D" w:rsidRPr="003C4DBE">
        <w:t xml:space="preserve"> </w:t>
      </w:r>
      <w:r w:rsidR="00F5166D">
        <w:t>(</w:t>
      </w:r>
      <w:r w:rsidRPr="003C4DBE">
        <w:t>HDFSS</w:t>
      </w:r>
      <w:r w:rsidR="00F5166D">
        <w:t>)</w:t>
      </w:r>
      <w:r w:rsidRPr="003C4DBE">
        <w:t xml:space="preserve"> as per No. </w:t>
      </w:r>
      <w:r w:rsidRPr="003C4DBE">
        <w:rPr>
          <w:b/>
          <w:bCs/>
        </w:rPr>
        <w:t>5.516B</w:t>
      </w:r>
      <w:r w:rsidRPr="003C4DBE">
        <w:t>, within the frequency ranges 37-43.5 GHz and 47.2-48.2 GHz, as appropriate,</w:t>
      </w:r>
    </w:p>
    <w:p w14:paraId="4231F983" w14:textId="77777777" w:rsidR="00A2353F" w:rsidRPr="003C4DBE" w:rsidRDefault="00A2353F" w:rsidP="00A2353F">
      <w:pPr>
        <w:pStyle w:val="Call"/>
      </w:pPr>
      <w:r w:rsidRPr="003C4DBE">
        <w:t>noting</w:t>
      </w:r>
    </w:p>
    <w:p w14:paraId="123DDBFA" w14:textId="24C9FB1F" w:rsidR="00A2353F" w:rsidRPr="003C4DBE" w:rsidRDefault="00A2353F" w:rsidP="00A2353F">
      <w:r w:rsidRPr="003C4DBE">
        <w:rPr>
          <w:i/>
          <w:iCs/>
          <w:szCs w:val="24"/>
        </w:rPr>
        <w:t>a)</w:t>
      </w:r>
      <w:r w:rsidRPr="003C4DBE">
        <w:rPr>
          <w:i/>
          <w:iCs/>
          <w:szCs w:val="24"/>
        </w:rPr>
        <w:tab/>
      </w:r>
      <w:r w:rsidRPr="003C4DBE">
        <w:t xml:space="preserve">that the impact of satellite earth stations on the deployment of IMT systems could be minimised if coexistence measures can be taken, or FSS gateways are deployed away from areas where the demand for IMT in the frequency bands </w:t>
      </w:r>
      <w:r w:rsidRPr="003C4DBE">
        <w:rPr>
          <w:szCs w:val="24"/>
        </w:rPr>
        <w:t>24.65/24.75-25.25 GHz, 27-27.5 GHz,</w:t>
      </w:r>
      <w:r w:rsidRPr="003C4DBE">
        <w:t xml:space="preserve"> </w:t>
      </w:r>
      <w:r w:rsidRPr="003C4DBE">
        <w:rPr>
          <w:szCs w:val="24"/>
          <w:lang w:eastAsia="zh-CN"/>
        </w:rPr>
        <w:t>42.5</w:t>
      </w:r>
      <w:r w:rsidR="00484E91">
        <w:rPr>
          <w:szCs w:val="24"/>
          <w:lang w:eastAsia="zh-CN"/>
        </w:rPr>
        <w:noBreakHyphen/>
      </w:r>
      <w:r w:rsidRPr="003C4DBE">
        <w:rPr>
          <w:szCs w:val="24"/>
          <w:lang w:eastAsia="zh-CN"/>
        </w:rPr>
        <w:t>43.5 GHz and 47.2-48.2 GHz</w:t>
      </w:r>
      <w:r w:rsidRPr="003C4DBE">
        <w:t xml:space="preserve"> could be expected;</w:t>
      </w:r>
    </w:p>
    <w:p w14:paraId="6A2CC0F0" w14:textId="77777777" w:rsidR="00A2353F" w:rsidRPr="003C4DBE" w:rsidRDefault="00A2353F" w:rsidP="00A2353F">
      <w:r w:rsidRPr="003C4DBE">
        <w:rPr>
          <w:i/>
          <w:iCs/>
          <w:szCs w:val="24"/>
        </w:rPr>
        <w:lastRenderedPageBreak/>
        <w:t>b)</w:t>
      </w:r>
      <w:r w:rsidRPr="003C4DBE">
        <w:rPr>
          <w:i/>
          <w:iCs/>
          <w:szCs w:val="24"/>
        </w:rPr>
        <w:tab/>
      </w:r>
      <w:r w:rsidRPr="003C4DBE">
        <w:t>that the guidance provided in this Recommendation is not applicable in the case of a ubiquitous deployment of FSS earth-stations, where the location of the earth-stations are not at known fixed locations</w:t>
      </w:r>
      <w:r w:rsidRPr="003C4DBE">
        <w:rPr>
          <w:rFonts w:eastAsiaTheme="minorEastAsia"/>
        </w:rPr>
        <w:t>,</w:t>
      </w:r>
    </w:p>
    <w:p w14:paraId="51F29D17" w14:textId="77777777" w:rsidR="00A2353F" w:rsidRPr="003C4DBE" w:rsidRDefault="00A2353F" w:rsidP="00A2353F">
      <w:pPr>
        <w:pStyle w:val="Call"/>
      </w:pPr>
      <w:r w:rsidRPr="003C4DBE">
        <w:t>recommends</w:t>
      </w:r>
    </w:p>
    <w:p w14:paraId="63815664" w14:textId="4C8BEF0C" w:rsidR="00A2353F" w:rsidRPr="003C4DBE" w:rsidRDefault="00A2353F" w:rsidP="00A2353F">
      <w:pPr>
        <w:tabs>
          <w:tab w:val="left" w:pos="2608"/>
          <w:tab w:val="left" w:pos="3345"/>
        </w:tabs>
        <w:spacing w:before="80"/>
      </w:pPr>
      <w:r w:rsidRPr="00B71F4E">
        <w:t>1</w:t>
      </w:r>
      <w:r w:rsidRPr="003C4DBE">
        <w:tab/>
        <w:t xml:space="preserve">that the methodology and/or approach as described in Annexes should be considered by administrations as a guideline to determine </w:t>
      </w:r>
      <w:r w:rsidRPr="003C4DBE">
        <w:rPr>
          <w:rFonts w:eastAsia="Batang"/>
        </w:rPr>
        <w:t>geographic zones</w:t>
      </w:r>
      <w:r w:rsidRPr="003C4DBE">
        <w:t xml:space="preserve"> for the co-existence between IMT base stations and FSS transmitting earth stations in the frequency bands 24.65/24.75</w:t>
      </w:r>
      <w:r w:rsidRPr="003C4DBE">
        <w:noBreakHyphen/>
        <w:t>25.25 GHz, 27</w:t>
      </w:r>
      <w:r w:rsidR="00CE30EE">
        <w:noBreakHyphen/>
      </w:r>
      <w:r w:rsidRPr="003C4DBE">
        <w:t>27.5 GHz,</w:t>
      </w:r>
      <w:r w:rsidRPr="003C4DBE">
        <w:rPr>
          <w:szCs w:val="24"/>
          <w:lang w:eastAsia="zh-CN"/>
        </w:rPr>
        <w:t xml:space="preserve"> 42.5-43.5 GHz and 47.2-48.2 GHz</w:t>
      </w:r>
      <w:r w:rsidRPr="003C4DBE">
        <w:t>;</w:t>
      </w:r>
    </w:p>
    <w:p w14:paraId="73DC2EC4" w14:textId="77777777" w:rsidR="00A2353F" w:rsidRPr="003C4DBE" w:rsidRDefault="00A2353F" w:rsidP="00A2353F">
      <w:pPr>
        <w:tabs>
          <w:tab w:val="left" w:pos="2608"/>
          <w:tab w:val="left" w:pos="3345"/>
        </w:tabs>
        <w:spacing w:before="80"/>
      </w:pPr>
      <w:r w:rsidRPr="00B71F4E">
        <w:t>2</w:t>
      </w:r>
      <w:r w:rsidRPr="003C4DBE">
        <w:tab/>
        <w:t>that administrations should consider the proximity between FSS satellite gateways earth stations and IMT base stations in these bands where IMT base stations are expected to be deployed.</w:t>
      </w:r>
    </w:p>
    <w:p w14:paraId="60FAF961" w14:textId="76EAA1E4" w:rsidR="00A2353F" w:rsidRDefault="00A2353F" w:rsidP="00FC438D">
      <w:pPr>
        <w:rPr>
          <w:rFonts w:eastAsia="SimSun"/>
        </w:rPr>
      </w:pPr>
    </w:p>
    <w:p w14:paraId="4CE9D9D0" w14:textId="77777777" w:rsidR="00FC438D" w:rsidRPr="003C4DBE" w:rsidRDefault="00FC438D" w:rsidP="00FC438D">
      <w:pPr>
        <w:rPr>
          <w:rFonts w:eastAsia="SimSun"/>
        </w:rPr>
      </w:pPr>
    </w:p>
    <w:p w14:paraId="173DF8E6" w14:textId="54744734" w:rsidR="00A2353F" w:rsidRDefault="00A2353F" w:rsidP="00FC438D">
      <w:pPr>
        <w:pStyle w:val="AnnexNoTitle"/>
        <w:rPr>
          <w:rFonts w:eastAsia="SimSun"/>
        </w:rPr>
      </w:pPr>
      <w:bookmarkStart w:id="13" w:name="_Toc155338363"/>
      <w:r w:rsidRPr="003C4DBE">
        <w:rPr>
          <w:rFonts w:eastAsia="SimSun"/>
        </w:rPr>
        <w:t>Annex 1</w:t>
      </w:r>
      <w:r w:rsidR="00FC438D">
        <w:rPr>
          <w:rFonts w:eastAsia="SimSun"/>
        </w:rPr>
        <w:br/>
      </w:r>
      <w:r w:rsidR="00FC438D">
        <w:rPr>
          <w:rFonts w:eastAsia="SimSun"/>
        </w:rPr>
        <w:br/>
      </w:r>
      <w:r w:rsidR="00FC438D" w:rsidRPr="003C4DBE">
        <w:rPr>
          <w:iCs/>
        </w:rPr>
        <w:t xml:space="preserve">Example </w:t>
      </w:r>
      <w:r w:rsidR="00FC438D" w:rsidRPr="003C4DBE">
        <w:rPr>
          <w:rFonts w:eastAsia="SimSun"/>
        </w:rPr>
        <w:t>methodology for enabling the use of existing and planned FSS earth stations in the frequency bands</w:t>
      </w:r>
      <w:r w:rsidR="00FC438D" w:rsidRPr="003C4DBE">
        <w:rPr>
          <w:szCs w:val="28"/>
          <w:lang w:eastAsia="zh-CN"/>
        </w:rPr>
        <w:t xml:space="preserve"> </w:t>
      </w:r>
      <w:r w:rsidR="00FC438D" w:rsidRPr="003C4DBE">
        <w:rPr>
          <w:rFonts w:eastAsia="SimSun"/>
        </w:rPr>
        <w:t>24.65/24.75-25.25 GHz, 27.0-27.5 GHz,</w:t>
      </w:r>
      <w:r w:rsidR="00FC438D" w:rsidRPr="003C4DBE">
        <w:rPr>
          <w:sz w:val="24"/>
          <w:szCs w:val="28"/>
          <w:lang w:eastAsia="zh-CN"/>
        </w:rPr>
        <w:t xml:space="preserve"> </w:t>
      </w:r>
      <w:r w:rsidR="00F44E80">
        <w:rPr>
          <w:sz w:val="24"/>
          <w:szCs w:val="28"/>
          <w:lang w:eastAsia="zh-CN"/>
        </w:rPr>
        <w:br/>
      </w:r>
      <w:r w:rsidR="00FC438D" w:rsidRPr="003C4DBE">
        <w:rPr>
          <w:rFonts w:eastAsia="SimSun"/>
        </w:rPr>
        <w:t xml:space="preserve">42.5-43.5 GHz and 47.2-48.2 GHz while mitigating their interference </w:t>
      </w:r>
      <w:r w:rsidR="00FC438D" w:rsidRPr="003C4DBE">
        <w:rPr>
          <w:rFonts w:eastAsia="SimSun"/>
        </w:rPr>
        <w:br/>
        <w:t xml:space="preserve">into IMT base </w:t>
      </w:r>
      <w:proofErr w:type="gramStart"/>
      <w:r w:rsidR="00FC438D" w:rsidRPr="003C4DBE">
        <w:rPr>
          <w:rFonts w:eastAsia="SimSun"/>
        </w:rPr>
        <w:t>stations</w:t>
      </w:r>
      <w:bookmarkEnd w:id="13"/>
      <w:proofErr w:type="gramEnd"/>
    </w:p>
    <w:p w14:paraId="19F75DF4" w14:textId="5E556C43" w:rsidR="00001877" w:rsidRDefault="00001877" w:rsidP="00001877">
      <w:pPr>
        <w:pStyle w:val="Normalaftertitle"/>
        <w:jc w:val="center"/>
        <w:rPr>
          <w:rFonts w:eastAsia="SimSun"/>
        </w:rPr>
      </w:pPr>
      <w:r>
        <w:rPr>
          <w:rFonts w:eastAsia="SimSun"/>
        </w:rPr>
        <w:t>TABLE OF CONTENTS</w:t>
      </w:r>
    </w:p>
    <w:p w14:paraId="77E00402" w14:textId="1D040181" w:rsidR="00001877" w:rsidRDefault="00001877" w:rsidP="00001877">
      <w:pPr>
        <w:pStyle w:val="toc0"/>
        <w:jc w:val="right"/>
        <w:rPr>
          <w:rFonts w:eastAsia="SimSun"/>
        </w:rPr>
      </w:pPr>
      <w:r>
        <w:rPr>
          <w:rFonts w:eastAsia="SimSun"/>
        </w:rPr>
        <w:t>Page</w:t>
      </w:r>
    </w:p>
    <w:p w14:paraId="0937A296" w14:textId="1BEE2228" w:rsidR="00001877" w:rsidRDefault="00001877" w:rsidP="00001877">
      <w:pPr>
        <w:pStyle w:val="TOC1"/>
        <w:spacing w:before="0"/>
        <w:rPr>
          <w:rFonts w:asciiTheme="minorHAnsi" w:eastAsiaTheme="minorEastAsia" w:hAnsiTheme="minorHAnsi" w:cstheme="minorBidi"/>
          <w:noProof/>
          <w:kern w:val="2"/>
          <w:sz w:val="22"/>
          <w:szCs w:val="22"/>
          <w:lang w:val="en-GB" w:eastAsia="en-GB"/>
          <w14:ligatures w14:val="standardContextual"/>
        </w:rPr>
      </w:pPr>
      <w:r>
        <w:rPr>
          <w:rFonts w:eastAsia="SimSun"/>
        </w:rPr>
        <w:fldChar w:fldCharType="begin"/>
      </w:r>
      <w:r>
        <w:rPr>
          <w:rFonts w:eastAsia="SimSun"/>
        </w:rPr>
        <w:instrText xml:space="preserve"> TOC \o "1-2" \h \z \u </w:instrText>
      </w:r>
      <w:r>
        <w:rPr>
          <w:rFonts w:eastAsia="SimSun"/>
        </w:rPr>
        <w:fldChar w:fldCharType="separate"/>
      </w:r>
    </w:p>
    <w:p w14:paraId="6F825766" w14:textId="65703361" w:rsidR="00001877" w:rsidRDefault="00001877" w:rsidP="00001877">
      <w:pPr>
        <w:pStyle w:val="TOC2"/>
        <w:spacing w:before="0"/>
        <w:rPr>
          <w:rFonts w:asciiTheme="minorHAnsi" w:eastAsiaTheme="minorEastAsia" w:hAnsiTheme="minorHAnsi" w:cstheme="minorBidi"/>
          <w:noProof/>
          <w:kern w:val="2"/>
          <w:sz w:val="22"/>
          <w:szCs w:val="22"/>
          <w:lang w:val="en-GB" w:eastAsia="en-GB"/>
          <w14:ligatures w14:val="standardContextual"/>
        </w:rPr>
      </w:pPr>
      <w:hyperlink w:anchor="_Toc155338364" w:history="1">
        <w:r w:rsidRPr="00A408C0">
          <w:rPr>
            <w:rStyle w:val="Hyperlink"/>
            <w:noProof/>
          </w:rPr>
          <w:t>A1.1</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Introduction</w:t>
        </w:r>
        <w:r>
          <w:rPr>
            <w:rStyle w:val="Hyperlink"/>
            <w:noProof/>
          </w:rPr>
          <w:tab/>
        </w:r>
        <w:r>
          <w:rPr>
            <w:noProof/>
            <w:webHidden/>
          </w:rPr>
          <w:tab/>
        </w:r>
        <w:r>
          <w:rPr>
            <w:noProof/>
            <w:webHidden/>
          </w:rPr>
          <w:fldChar w:fldCharType="begin"/>
        </w:r>
        <w:r>
          <w:rPr>
            <w:noProof/>
            <w:webHidden/>
          </w:rPr>
          <w:instrText xml:space="preserve"> PAGEREF _Toc155338364 \h </w:instrText>
        </w:r>
        <w:r>
          <w:rPr>
            <w:noProof/>
            <w:webHidden/>
          </w:rPr>
        </w:r>
        <w:r>
          <w:rPr>
            <w:noProof/>
            <w:webHidden/>
          </w:rPr>
          <w:fldChar w:fldCharType="separate"/>
        </w:r>
        <w:r w:rsidR="00616C0C">
          <w:rPr>
            <w:noProof/>
            <w:webHidden/>
          </w:rPr>
          <w:t>3</w:t>
        </w:r>
        <w:r>
          <w:rPr>
            <w:noProof/>
            <w:webHidden/>
          </w:rPr>
          <w:fldChar w:fldCharType="end"/>
        </w:r>
      </w:hyperlink>
    </w:p>
    <w:p w14:paraId="765FC994" w14:textId="1E638C05" w:rsidR="00001877" w:rsidRDefault="00001877">
      <w:pPr>
        <w:pStyle w:val="TOC2"/>
        <w:rPr>
          <w:rFonts w:asciiTheme="minorHAnsi" w:eastAsiaTheme="minorEastAsia" w:hAnsiTheme="minorHAnsi" w:cstheme="minorBidi"/>
          <w:noProof/>
          <w:kern w:val="2"/>
          <w:sz w:val="22"/>
          <w:szCs w:val="22"/>
          <w:lang w:val="en-GB" w:eastAsia="en-GB"/>
          <w14:ligatures w14:val="standardContextual"/>
        </w:rPr>
      </w:pPr>
      <w:hyperlink w:anchor="_Toc155338365" w:history="1">
        <w:r w:rsidRPr="00A408C0">
          <w:rPr>
            <w:rStyle w:val="Hyperlink"/>
            <w:noProof/>
          </w:rPr>
          <w:t>A1.2</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General methodology</w:t>
        </w:r>
        <w:r>
          <w:rPr>
            <w:rStyle w:val="Hyperlink"/>
            <w:noProof/>
          </w:rPr>
          <w:tab/>
        </w:r>
        <w:r>
          <w:rPr>
            <w:noProof/>
            <w:webHidden/>
          </w:rPr>
          <w:tab/>
        </w:r>
        <w:r>
          <w:rPr>
            <w:noProof/>
            <w:webHidden/>
          </w:rPr>
          <w:fldChar w:fldCharType="begin"/>
        </w:r>
        <w:r>
          <w:rPr>
            <w:noProof/>
            <w:webHidden/>
          </w:rPr>
          <w:instrText xml:space="preserve"> PAGEREF _Toc155338365 \h </w:instrText>
        </w:r>
        <w:r>
          <w:rPr>
            <w:noProof/>
            <w:webHidden/>
          </w:rPr>
        </w:r>
        <w:r>
          <w:rPr>
            <w:noProof/>
            <w:webHidden/>
          </w:rPr>
          <w:fldChar w:fldCharType="separate"/>
        </w:r>
        <w:r w:rsidR="00616C0C">
          <w:rPr>
            <w:noProof/>
            <w:webHidden/>
          </w:rPr>
          <w:t>4</w:t>
        </w:r>
        <w:r>
          <w:rPr>
            <w:noProof/>
            <w:webHidden/>
          </w:rPr>
          <w:fldChar w:fldCharType="end"/>
        </w:r>
      </w:hyperlink>
    </w:p>
    <w:p w14:paraId="53C537C3" w14:textId="4123AD48" w:rsidR="00001877" w:rsidRDefault="00001877">
      <w:pPr>
        <w:pStyle w:val="TOC2"/>
        <w:rPr>
          <w:rFonts w:asciiTheme="minorHAnsi" w:eastAsiaTheme="minorEastAsia" w:hAnsiTheme="minorHAnsi" w:cstheme="minorBidi"/>
          <w:noProof/>
          <w:kern w:val="2"/>
          <w:sz w:val="22"/>
          <w:szCs w:val="22"/>
          <w:lang w:val="en-GB" w:eastAsia="en-GB"/>
          <w14:ligatures w14:val="standardContextual"/>
        </w:rPr>
      </w:pPr>
      <w:hyperlink w:anchor="_Toc155338366" w:history="1">
        <w:r w:rsidRPr="00A408C0">
          <w:rPr>
            <w:rStyle w:val="Hyperlink"/>
            <w:noProof/>
          </w:rPr>
          <w:t>A1.3</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Determination of the parameters</w:t>
        </w:r>
        <w:r>
          <w:rPr>
            <w:rStyle w:val="Hyperlink"/>
            <w:noProof/>
          </w:rPr>
          <w:tab/>
        </w:r>
        <w:r>
          <w:rPr>
            <w:noProof/>
            <w:webHidden/>
          </w:rPr>
          <w:tab/>
        </w:r>
        <w:r>
          <w:rPr>
            <w:noProof/>
            <w:webHidden/>
          </w:rPr>
          <w:fldChar w:fldCharType="begin"/>
        </w:r>
        <w:r>
          <w:rPr>
            <w:noProof/>
            <w:webHidden/>
          </w:rPr>
          <w:instrText xml:space="preserve"> PAGEREF _Toc155338366 \h </w:instrText>
        </w:r>
        <w:r>
          <w:rPr>
            <w:noProof/>
            <w:webHidden/>
          </w:rPr>
        </w:r>
        <w:r>
          <w:rPr>
            <w:noProof/>
            <w:webHidden/>
          </w:rPr>
          <w:fldChar w:fldCharType="separate"/>
        </w:r>
        <w:r w:rsidR="00616C0C">
          <w:rPr>
            <w:noProof/>
            <w:webHidden/>
          </w:rPr>
          <w:t>4</w:t>
        </w:r>
        <w:r>
          <w:rPr>
            <w:noProof/>
            <w:webHidden/>
          </w:rPr>
          <w:fldChar w:fldCharType="end"/>
        </w:r>
      </w:hyperlink>
    </w:p>
    <w:p w14:paraId="4FF91D90" w14:textId="0543C277" w:rsidR="00001877" w:rsidRDefault="00001877">
      <w:pPr>
        <w:pStyle w:val="TOC2"/>
        <w:rPr>
          <w:rFonts w:asciiTheme="minorHAnsi" w:eastAsiaTheme="minorEastAsia" w:hAnsiTheme="minorHAnsi" w:cstheme="minorBidi"/>
          <w:noProof/>
          <w:kern w:val="2"/>
          <w:sz w:val="22"/>
          <w:szCs w:val="22"/>
          <w:lang w:val="en-GB" w:eastAsia="en-GB"/>
          <w14:ligatures w14:val="standardContextual"/>
        </w:rPr>
      </w:pPr>
      <w:hyperlink w:anchor="_Toc155338367" w:history="1">
        <w:r w:rsidRPr="00A408C0">
          <w:rPr>
            <w:rStyle w:val="Hyperlink"/>
            <w:noProof/>
          </w:rPr>
          <w:t>A1.4</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Interference calculation</w:t>
        </w:r>
        <w:r>
          <w:rPr>
            <w:rStyle w:val="Hyperlink"/>
            <w:noProof/>
          </w:rPr>
          <w:tab/>
        </w:r>
        <w:r>
          <w:rPr>
            <w:noProof/>
            <w:webHidden/>
          </w:rPr>
          <w:tab/>
        </w:r>
        <w:r>
          <w:rPr>
            <w:noProof/>
            <w:webHidden/>
          </w:rPr>
          <w:fldChar w:fldCharType="begin"/>
        </w:r>
        <w:r>
          <w:rPr>
            <w:noProof/>
            <w:webHidden/>
          </w:rPr>
          <w:instrText xml:space="preserve"> PAGEREF _Toc155338367 \h </w:instrText>
        </w:r>
        <w:r>
          <w:rPr>
            <w:noProof/>
            <w:webHidden/>
          </w:rPr>
        </w:r>
        <w:r>
          <w:rPr>
            <w:noProof/>
            <w:webHidden/>
          </w:rPr>
          <w:fldChar w:fldCharType="separate"/>
        </w:r>
        <w:r w:rsidR="00616C0C">
          <w:rPr>
            <w:noProof/>
            <w:webHidden/>
          </w:rPr>
          <w:t>6</w:t>
        </w:r>
        <w:r>
          <w:rPr>
            <w:noProof/>
            <w:webHidden/>
          </w:rPr>
          <w:fldChar w:fldCharType="end"/>
        </w:r>
      </w:hyperlink>
    </w:p>
    <w:p w14:paraId="22F00278" w14:textId="64CE208F" w:rsidR="00001877" w:rsidRDefault="00001877">
      <w:pPr>
        <w:pStyle w:val="TOC2"/>
        <w:rPr>
          <w:rFonts w:asciiTheme="minorHAnsi" w:eastAsiaTheme="minorEastAsia" w:hAnsiTheme="minorHAnsi" w:cstheme="minorBidi"/>
          <w:noProof/>
          <w:kern w:val="2"/>
          <w:sz w:val="22"/>
          <w:szCs w:val="22"/>
          <w:lang w:val="en-GB" w:eastAsia="en-GB"/>
          <w14:ligatures w14:val="standardContextual"/>
        </w:rPr>
      </w:pPr>
      <w:hyperlink w:anchor="_Toc155338368" w:history="1">
        <w:r w:rsidRPr="00A408C0">
          <w:rPr>
            <w:rStyle w:val="Hyperlink"/>
            <w:noProof/>
          </w:rPr>
          <w:t>A1.5</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Maximum interference level acceptable for an IMT base station</w:t>
        </w:r>
        <w:r>
          <w:rPr>
            <w:rStyle w:val="Hyperlink"/>
            <w:noProof/>
          </w:rPr>
          <w:tab/>
        </w:r>
        <w:r>
          <w:rPr>
            <w:noProof/>
            <w:webHidden/>
          </w:rPr>
          <w:tab/>
        </w:r>
        <w:r>
          <w:rPr>
            <w:noProof/>
            <w:webHidden/>
          </w:rPr>
          <w:fldChar w:fldCharType="begin"/>
        </w:r>
        <w:r>
          <w:rPr>
            <w:noProof/>
            <w:webHidden/>
          </w:rPr>
          <w:instrText xml:space="preserve"> PAGEREF _Toc155338368 \h </w:instrText>
        </w:r>
        <w:r>
          <w:rPr>
            <w:noProof/>
            <w:webHidden/>
          </w:rPr>
        </w:r>
        <w:r>
          <w:rPr>
            <w:noProof/>
            <w:webHidden/>
          </w:rPr>
          <w:fldChar w:fldCharType="separate"/>
        </w:r>
        <w:r w:rsidR="00616C0C">
          <w:rPr>
            <w:noProof/>
            <w:webHidden/>
          </w:rPr>
          <w:t>6</w:t>
        </w:r>
        <w:r>
          <w:rPr>
            <w:noProof/>
            <w:webHidden/>
          </w:rPr>
          <w:fldChar w:fldCharType="end"/>
        </w:r>
      </w:hyperlink>
    </w:p>
    <w:p w14:paraId="6C9B714F" w14:textId="462C022B" w:rsidR="00001877" w:rsidRDefault="00001877">
      <w:pPr>
        <w:pStyle w:val="TOC2"/>
        <w:rPr>
          <w:rFonts w:asciiTheme="minorHAnsi" w:eastAsiaTheme="minorEastAsia" w:hAnsiTheme="minorHAnsi" w:cstheme="minorBidi"/>
          <w:noProof/>
          <w:kern w:val="2"/>
          <w:sz w:val="22"/>
          <w:szCs w:val="22"/>
          <w:lang w:val="en-GB" w:eastAsia="en-GB"/>
          <w14:ligatures w14:val="standardContextual"/>
        </w:rPr>
      </w:pPr>
      <w:hyperlink w:anchor="_Toc155338369" w:history="1">
        <w:r w:rsidRPr="00A408C0">
          <w:rPr>
            <w:rStyle w:val="Hyperlink"/>
            <w:noProof/>
          </w:rPr>
          <w:t>A1.6</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Determination of the coordination area</w:t>
        </w:r>
        <w:r>
          <w:rPr>
            <w:noProof/>
            <w:webHidden/>
          </w:rPr>
          <w:tab/>
        </w:r>
        <w:r>
          <w:rPr>
            <w:noProof/>
            <w:webHidden/>
          </w:rPr>
          <w:tab/>
        </w:r>
        <w:r>
          <w:rPr>
            <w:noProof/>
            <w:webHidden/>
          </w:rPr>
          <w:fldChar w:fldCharType="begin"/>
        </w:r>
        <w:r>
          <w:rPr>
            <w:noProof/>
            <w:webHidden/>
          </w:rPr>
          <w:instrText xml:space="preserve"> PAGEREF _Toc155338369 \h </w:instrText>
        </w:r>
        <w:r>
          <w:rPr>
            <w:noProof/>
            <w:webHidden/>
          </w:rPr>
        </w:r>
        <w:r>
          <w:rPr>
            <w:noProof/>
            <w:webHidden/>
          </w:rPr>
          <w:fldChar w:fldCharType="separate"/>
        </w:r>
        <w:r w:rsidR="00616C0C">
          <w:rPr>
            <w:noProof/>
            <w:webHidden/>
          </w:rPr>
          <w:t>7</w:t>
        </w:r>
        <w:r>
          <w:rPr>
            <w:noProof/>
            <w:webHidden/>
          </w:rPr>
          <w:fldChar w:fldCharType="end"/>
        </w:r>
      </w:hyperlink>
    </w:p>
    <w:p w14:paraId="2256DAFD" w14:textId="61D756B6" w:rsidR="00001877" w:rsidRDefault="00001877">
      <w:pPr>
        <w:pStyle w:val="TOC2"/>
        <w:rPr>
          <w:rFonts w:asciiTheme="minorHAnsi" w:eastAsiaTheme="minorEastAsia" w:hAnsiTheme="minorHAnsi" w:cstheme="minorBidi"/>
          <w:noProof/>
          <w:kern w:val="2"/>
          <w:sz w:val="22"/>
          <w:szCs w:val="22"/>
          <w:lang w:val="en-GB" w:eastAsia="en-GB"/>
          <w14:ligatures w14:val="standardContextual"/>
        </w:rPr>
      </w:pPr>
      <w:hyperlink w:anchor="_Toc155338370" w:history="1">
        <w:r w:rsidRPr="00A408C0">
          <w:rPr>
            <w:rStyle w:val="Hyperlink"/>
            <w:noProof/>
          </w:rPr>
          <w:t>A1.7</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Mitigation measures for the case that FSS earth station operates in the coordination area</w:t>
        </w:r>
        <w:r>
          <w:rPr>
            <w:noProof/>
            <w:webHidden/>
          </w:rPr>
          <w:tab/>
        </w:r>
        <w:r>
          <w:rPr>
            <w:noProof/>
            <w:webHidden/>
          </w:rPr>
          <w:tab/>
        </w:r>
        <w:r>
          <w:rPr>
            <w:noProof/>
            <w:webHidden/>
          </w:rPr>
          <w:fldChar w:fldCharType="begin"/>
        </w:r>
        <w:r>
          <w:rPr>
            <w:noProof/>
            <w:webHidden/>
          </w:rPr>
          <w:instrText xml:space="preserve"> PAGEREF _Toc155338370 \h </w:instrText>
        </w:r>
        <w:r>
          <w:rPr>
            <w:noProof/>
            <w:webHidden/>
          </w:rPr>
        </w:r>
        <w:r>
          <w:rPr>
            <w:noProof/>
            <w:webHidden/>
          </w:rPr>
          <w:fldChar w:fldCharType="separate"/>
        </w:r>
        <w:r w:rsidR="00616C0C">
          <w:rPr>
            <w:noProof/>
            <w:webHidden/>
          </w:rPr>
          <w:t>8</w:t>
        </w:r>
        <w:r>
          <w:rPr>
            <w:noProof/>
            <w:webHidden/>
          </w:rPr>
          <w:fldChar w:fldCharType="end"/>
        </w:r>
      </w:hyperlink>
    </w:p>
    <w:p w14:paraId="791BD5FA" w14:textId="6592FECB" w:rsidR="00001877" w:rsidRDefault="00001877">
      <w:pPr>
        <w:pStyle w:val="TOC2"/>
        <w:rPr>
          <w:rFonts w:asciiTheme="minorHAnsi" w:eastAsiaTheme="minorEastAsia" w:hAnsiTheme="minorHAnsi" w:cstheme="minorBidi"/>
          <w:noProof/>
          <w:kern w:val="2"/>
          <w:sz w:val="22"/>
          <w:szCs w:val="22"/>
          <w:lang w:val="en-GB" w:eastAsia="en-GB"/>
          <w14:ligatures w14:val="standardContextual"/>
        </w:rPr>
      </w:pPr>
      <w:hyperlink w:anchor="_Toc155338371" w:history="1">
        <w:r w:rsidRPr="00A408C0">
          <w:rPr>
            <w:rStyle w:val="Hyperlink"/>
            <w:noProof/>
          </w:rPr>
          <w:t>A1.8</w:t>
        </w:r>
        <w:r>
          <w:rPr>
            <w:rFonts w:asciiTheme="minorHAnsi" w:eastAsiaTheme="minorEastAsia" w:hAnsiTheme="minorHAnsi" w:cstheme="minorBidi"/>
            <w:noProof/>
            <w:kern w:val="2"/>
            <w:sz w:val="22"/>
            <w:szCs w:val="22"/>
            <w:lang w:val="en-GB" w:eastAsia="en-GB"/>
            <w14:ligatures w14:val="standardContextual"/>
          </w:rPr>
          <w:tab/>
        </w:r>
        <w:r w:rsidRPr="00A408C0">
          <w:rPr>
            <w:rStyle w:val="Hyperlink"/>
            <w:noProof/>
          </w:rPr>
          <w:t>Example of calculated coordination areas</w:t>
        </w:r>
        <w:r>
          <w:rPr>
            <w:noProof/>
            <w:webHidden/>
          </w:rPr>
          <w:tab/>
        </w:r>
        <w:r>
          <w:rPr>
            <w:noProof/>
            <w:webHidden/>
          </w:rPr>
          <w:tab/>
        </w:r>
        <w:r>
          <w:rPr>
            <w:noProof/>
            <w:webHidden/>
          </w:rPr>
          <w:fldChar w:fldCharType="begin"/>
        </w:r>
        <w:r>
          <w:rPr>
            <w:noProof/>
            <w:webHidden/>
          </w:rPr>
          <w:instrText xml:space="preserve"> PAGEREF _Toc155338371 \h </w:instrText>
        </w:r>
        <w:r>
          <w:rPr>
            <w:noProof/>
            <w:webHidden/>
          </w:rPr>
        </w:r>
        <w:r>
          <w:rPr>
            <w:noProof/>
            <w:webHidden/>
          </w:rPr>
          <w:fldChar w:fldCharType="separate"/>
        </w:r>
        <w:r w:rsidR="00616C0C">
          <w:rPr>
            <w:noProof/>
            <w:webHidden/>
          </w:rPr>
          <w:t>9</w:t>
        </w:r>
        <w:r>
          <w:rPr>
            <w:noProof/>
            <w:webHidden/>
          </w:rPr>
          <w:fldChar w:fldCharType="end"/>
        </w:r>
      </w:hyperlink>
    </w:p>
    <w:p w14:paraId="6E9B97B3" w14:textId="16DD753F" w:rsidR="00001877" w:rsidRPr="00001877" w:rsidRDefault="00001877" w:rsidP="00001877">
      <w:pPr>
        <w:rPr>
          <w:rFonts w:eastAsia="SimSun"/>
        </w:rPr>
      </w:pPr>
      <w:r>
        <w:rPr>
          <w:rFonts w:eastAsia="SimSun"/>
        </w:rPr>
        <w:fldChar w:fldCharType="end"/>
      </w:r>
    </w:p>
    <w:p w14:paraId="054F24B1" w14:textId="77777777" w:rsidR="00A2353F" w:rsidRPr="003C4DBE" w:rsidRDefault="00A2353F" w:rsidP="00A2353F">
      <w:pPr>
        <w:pStyle w:val="Heading2"/>
        <w:rPr>
          <w:rFonts w:eastAsia="MS PGothic"/>
        </w:rPr>
      </w:pPr>
      <w:bookmarkStart w:id="14" w:name="_Toc155338364"/>
      <w:r w:rsidRPr="003C4DBE">
        <w:t>A1.1</w:t>
      </w:r>
      <w:r w:rsidRPr="003C4DBE">
        <w:tab/>
        <w:t>Introduction</w:t>
      </w:r>
      <w:bookmarkEnd w:id="14"/>
    </w:p>
    <w:p w14:paraId="483F4CCD" w14:textId="011A9CC9" w:rsidR="00A2353F" w:rsidRPr="003C4DBE" w:rsidRDefault="00A2353F" w:rsidP="00A2353F">
      <w:pPr>
        <w:rPr>
          <w:rFonts w:eastAsiaTheme="minorEastAsia"/>
        </w:rPr>
      </w:pPr>
      <w:r w:rsidRPr="003C4DBE">
        <w:rPr>
          <w:rFonts w:eastAsiaTheme="minorEastAsia"/>
          <w:spacing w:val="-2"/>
        </w:rPr>
        <w:t>FSS earth stations transmitting in the 24.65/24.75 to 25.25 GHz,</w:t>
      </w:r>
      <w:r w:rsidRPr="003C4DBE">
        <w:rPr>
          <w:rFonts w:eastAsiaTheme="minorEastAsia"/>
        </w:rPr>
        <w:t xml:space="preserve"> 27 to 27.5 GHz, 42.5 to 43.5 GHz and 47.2 to 48.2 GHz (where applicable) frequency ranges have the potential to cause interference to IMT systems. Therefore, this may require the establishment of coordination areas around IMT base stations to minimise the risk of interference to IMT systems. Calculation of these coordination areas needs to be site specific and on a case-by-case basis.</w:t>
      </w:r>
    </w:p>
    <w:p w14:paraId="3F723EA5" w14:textId="77777777" w:rsidR="00A2353F" w:rsidRPr="003C4DBE" w:rsidRDefault="00A2353F" w:rsidP="00A2353F">
      <w:pPr>
        <w:rPr>
          <w:spacing w:val="-2"/>
        </w:rPr>
      </w:pPr>
      <w:r w:rsidRPr="003C4DBE">
        <w:rPr>
          <w:rFonts w:eastAsiaTheme="minorEastAsia"/>
          <w:spacing w:val="-2"/>
        </w:rPr>
        <w:lastRenderedPageBreak/>
        <w:t>The coordination area which is determined through this methodology can be relatively large given worst-case analysis is used. Hence, such areas should be considered as coordination areas within which FSS earth stations</w:t>
      </w:r>
      <w:r w:rsidRPr="003C4DBE">
        <w:rPr>
          <w:rFonts w:eastAsiaTheme="minorEastAsia"/>
          <w:spacing w:val="-2"/>
          <w:lang w:eastAsia="zh-CN"/>
        </w:rPr>
        <w:t xml:space="preserve">/IMT base station </w:t>
      </w:r>
      <w:r w:rsidRPr="003C4DBE">
        <w:rPr>
          <w:rFonts w:eastAsiaTheme="minorEastAsia"/>
          <w:spacing w:val="-2"/>
        </w:rPr>
        <w:t>could still be deployed, after more detailed analysis beyond this methodology is conducted or an agreement can be reached between the IMT and the FSS earth station operators.</w:t>
      </w:r>
    </w:p>
    <w:p w14:paraId="1CDA288B" w14:textId="77777777" w:rsidR="00A2353F" w:rsidRPr="003C4DBE" w:rsidRDefault="00A2353F" w:rsidP="00A2353F">
      <w:pPr>
        <w:pStyle w:val="Heading2"/>
      </w:pPr>
      <w:bookmarkStart w:id="15" w:name="_Toc155338365"/>
      <w:r w:rsidRPr="003C4DBE">
        <w:t>A1.2</w:t>
      </w:r>
      <w:r w:rsidRPr="003C4DBE">
        <w:tab/>
        <w:t>General methodology</w:t>
      </w:r>
      <w:bookmarkEnd w:id="15"/>
    </w:p>
    <w:p w14:paraId="785225D9" w14:textId="77777777" w:rsidR="00A2353F" w:rsidRPr="003C4DBE" w:rsidRDefault="00A2353F" w:rsidP="00A2353F">
      <w:r w:rsidRPr="003C4DBE">
        <w:t>The general methodology for calculating a co-ordination area is set out in the following steps:</w:t>
      </w:r>
    </w:p>
    <w:p w14:paraId="0282EF5F" w14:textId="66F69FD9" w:rsidR="00A2353F" w:rsidRPr="003C4DBE" w:rsidRDefault="00A2353F" w:rsidP="00A2353F">
      <w:pPr>
        <w:pStyle w:val="enumlev1"/>
      </w:pPr>
      <w:r w:rsidRPr="003C4DBE">
        <w:t>Step 1:</w:t>
      </w:r>
      <w:r w:rsidRPr="003C4DBE">
        <w:tab/>
        <w:t xml:space="preserve">Determine the parameters for both the IMT base station and the FSS earth station. This is on a site-specific case by case basis where the specific details of the FSS earth station should be used as shown in </w:t>
      </w:r>
      <w:r w:rsidR="00682BFD">
        <w:t>§</w:t>
      </w:r>
      <w:r w:rsidRPr="003C4DBE">
        <w:t xml:space="preserve"> A1.3.</w:t>
      </w:r>
    </w:p>
    <w:p w14:paraId="7425B499" w14:textId="06911417" w:rsidR="00A2353F" w:rsidRPr="003C4DBE" w:rsidRDefault="00A2353F" w:rsidP="0037588B">
      <w:pPr>
        <w:pStyle w:val="enumlev1"/>
        <w:keepNext/>
        <w:keepLines/>
      </w:pPr>
      <w:r w:rsidRPr="003C4DBE">
        <w:t>Step 2:</w:t>
      </w:r>
      <w:r w:rsidRPr="003C4DBE">
        <w:tab/>
        <w:t xml:space="preserve">Calculate the interference, I, (from the parameters determined in Step 1) for each pixel on a grid based on 20 </w:t>
      </w:r>
      <w:r w:rsidR="00237783">
        <w:t>×</w:t>
      </w:r>
      <w:r w:rsidRPr="003C4DBE">
        <w:t xml:space="preserve"> 20 m to 50 </w:t>
      </w:r>
      <w:r w:rsidR="00237783">
        <w:t>×</w:t>
      </w:r>
      <w:r w:rsidRPr="003C4DBE">
        <w:t xml:space="preserve"> 50 m pixel size (i.e. </w:t>
      </w:r>
      <w:r w:rsidR="00237783" w:rsidRPr="003C4DBE">
        <w:t xml:space="preserve">interference </w:t>
      </w:r>
      <w:r w:rsidRPr="003C4DBE">
        <w:t>to be determined for each pixel in the grid)</w:t>
      </w:r>
      <w:r w:rsidRPr="003C4DBE">
        <w:rPr>
          <w:position w:val="6"/>
          <w:sz w:val="18"/>
        </w:rPr>
        <w:footnoteReference w:id="1"/>
      </w:r>
      <w:r w:rsidRPr="003C4DBE">
        <w:t xml:space="preserve">. The area of the grid for the calculation should be set large enough to cover the entire coordination area. The interference I of a transmitting FSS earth station to a receiving IMT base station will be calculated by evaluating the transmit power and antenna gain of an FSS transmit earth station towards an IMT base station as shown in </w:t>
      </w:r>
      <w:r w:rsidR="00E4211B">
        <w:t>§</w:t>
      </w:r>
      <w:r w:rsidRPr="003C4DBE">
        <w:t xml:space="preserve"> A1.4.</w:t>
      </w:r>
    </w:p>
    <w:p w14:paraId="658E4E6A" w14:textId="4F466C4D" w:rsidR="00A2353F" w:rsidRPr="003C4DBE" w:rsidRDefault="00A2353F" w:rsidP="00A2353F">
      <w:pPr>
        <w:pStyle w:val="enumlev1"/>
      </w:pPr>
      <w:r w:rsidRPr="003C4DBE">
        <w:t>Step 3:</w:t>
      </w:r>
      <w:r w:rsidRPr="003C4DBE">
        <w:tab/>
        <w:t xml:space="preserve">Compare the calculated interference for each pixel (on a grid based on 20 </w:t>
      </w:r>
      <w:r w:rsidR="00F77815">
        <w:t>×</w:t>
      </w:r>
      <w:r w:rsidRPr="003C4DBE">
        <w:t xml:space="preserve"> 20 m to 50 </w:t>
      </w:r>
      <w:r w:rsidR="00F77815">
        <w:t>×</w:t>
      </w:r>
      <w:r w:rsidR="00952FED">
        <w:t> </w:t>
      </w:r>
      <w:r w:rsidRPr="003C4DBE">
        <w:t>50</w:t>
      </w:r>
      <w:r w:rsidR="00F77815">
        <w:t> m</w:t>
      </w:r>
      <w:r w:rsidRPr="003C4DBE">
        <w:t xml:space="preserve"> pixel size) with the maximum interference level acceptable for an IMT base station as shown in </w:t>
      </w:r>
      <w:r w:rsidR="00952FED">
        <w:t>§</w:t>
      </w:r>
      <w:r w:rsidRPr="003C4DBE">
        <w:t xml:space="preserve"> A1.5.</w:t>
      </w:r>
    </w:p>
    <w:p w14:paraId="1F631A97" w14:textId="39733FAE" w:rsidR="00A2353F" w:rsidRPr="003C4DBE" w:rsidRDefault="00A2353F" w:rsidP="00A2353F">
      <w:pPr>
        <w:pStyle w:val="enumlev1"/>
      </w:pPr>
      <w:r w:rsidRPr="003C4DBE">
        <w:t>Step 4:</w:t>
      </w:r>
      <w:r w:rsidRPr="003C4DBE">
        <w:tab/>
        <w:t xml:space="preserve">Determine and draw the coordination area based on the comparison of maximum interference level acceptable for an IMT base station for each pixel as shown in </w:t>
      </w:r>
      <w:r w:rsidR="00952FED">
        <w:t>§</w:t>
      </w:r>
      <w:r w:rsidRPr="003C4DBE">
        <w:t xml:space="preserve"> A1.6.</w:t>
      </w:r>
    </w:p>
    <w:p w14:paraId="37FFE3C7" w14:textId="0B6C02C3" w:rsidR="00A2353F" w:rsidRPr="003C4DBE" w:rsidRDefault="00A2353F" w:rsidP="00FE78F6">
      <w:pPr>
        <w:pStyle w:val="enumlev1"/>
        <w:rPr>
          <w:rFonts w:eastAsiaTheme="minorEastAsia"/>
        </w:rPr>
      </w:pPr>
      <w:r w:rsidRPr="003C4DBE">
        <w:rPr>
          <w:rFonts w:eastAsiaTheme="minorEastAsia"/>
        </w:rPr>
        <w:t>Step 5:</w:t>
      </w:r>
      <w:r w:rsidRPr="003C4DBE">
        <w:rPr>
          <w:rFonts w:eastAsiaTheme="minorEastAsia"/>
        </w:rPr>
        <w:tab/>
        <w:t xml:space="preserve">Consider a range of mitigations should an FSS earth station/IMT base station be located in the coordination area as shown in </w:t>
      </w:r>
      <w:r w:rsidR="00952FED">
        <w:rPr>
          <w:rFonts w:eastAsiaTheme="minorEastAsia"/>
        </w:rPr>
        <w:t>§</w:t>
      </w:r>
      <w:r w:rsidRPr="003C4DBE">
        <w:rPr>
          <w:rFonts w:eastAsiaTheme="minorEastAsia"/>
        </w:rPr>
        <w:t xml:space="preserve"> A1.7.</w:t>
      </w:r>
    </w:p>
    <w:p w14:paraId="6ED229B9" w14:textId="77777777" w:rsidR="00A2353F" w:rsidRPr="003C4DBE" w:rsidRDefault="00A2353F" w:rsidP="00A2353F">
      <w:pPr>
        <w:pStyle w:val="Heading2"/>
      </w:pPr>
      <w:bookmarkStart w:id="16" w:name="_Toc155338366"/>
      <w:r w:rsidRPr="003C4DBE">
        <w:t>A1.3</w:t>
      </w:r>
      <w:r w:rsidRPr="003C4DBE">
        <w:tab/>
        <w:t>Determination of the parameters</w:t>
      </w:r>
      <w:bookmarkEnd w:id="16"/>
    </w:p>
    <w:p w14:paraId="0F9795A5" w14:textId="5364281A" w:rsidR="00A2353F" w:rsidRPr="003C4DBE" w:rsidRDefault="00A2353F" w:rsidP="00A2353F">
      <w:r w:rsidRPr="003C4DBE">
        <w:t>The interference is a combination of fixed and variable parameters: IMT base station antenna gain towards the FSS earth station, propagation and clutter losses, site shielding, FSS earth station antenna gain towards the IMT base station, polarisation loss and IMT antenna ohmic losses. About FSS earth station antenna gain towards the IMT base station, it</w:t>
      </w:r>
      <w:r w:rsidR="00231730">
        <w:t xml:space="preserve"> i</w:t>
      </w:r>
      <w:r w:rsidRPr="003C4DBE">
        <w:t xml:space="preserve">s variable for </w:t>
      </w:r>
      <w:r w:rsidR="00A3243F">
        <w:t>non-geostationary orbit</w:t>
      </w:r>
      <w:r w:rsidR="00FE3159">
        <w:t xml:space="preserve"> (</w:t>
      </w:r>
      <w:r w:rsidRPr="003C4DBE">
        <w:t>NGSO</w:t>
      </w:r>
      <w:r w:rsidR="00FE3159">
        <w:t>)</w:t>
      </w:r>
      <w:r w:rsidRPr="003C4DBE">
        <w:t xml:space="preserve"> and fixed for </w:t>
      </w:r>
      <w:r w:rsidR="00FE3159">
        <w:t>geostationary orbit (</w:t>
      </w:r>
      <w:r w:rsidRPr="003C4DBE">
        <w:t>GSO</w:t>
      </w:r>
      <w:r w:rsidR="00FE3159">
        <w:t>)</w:t>
      </w:r>
      <w:r w:rsidRPr="003C4DBE">
        <w:t>.</w:t>
      </w:r>
    </w:p>
    <w:p w14:paraId="4554A319" w14:textId="77777777" w:rsidR="00A2353F" w:rsidRPr="003C4DBE" w:rsidRDefault="00A2353F" w:rsidP="00A2353F">
      <w:pPr>
        <w:pStyle w:val="Heading3"/>
      </w:pPr>
      <w:r w:rsidRPr="003C4DBE">
        <w:t>A1.3.1</w:t>
      </w:r>
      <w:r w:rsidRPr="003C4DBE">
        <w:tab/>
        <w:t>Satellite earth station antenna gain towards the IMT base station</w:t>
      </w:r>
    </w:p>
    <w:p w14:paraId="5B01CCD9" w14:textId="43182462" w:rsidR="00A2353F" w:rsidRPr="003C4DBE" w:rsidRDefault="00A2353F" w:rsidP="00A2353F">
      <w:r w:rsidRPr="003C4DBE">
        <w:t xml:space="preserve">Information on the FSS earth station antenna pattern is required for the interference calculation. The resulting gain towards the IMT base station will be a combination of the antenna pattern, elevation and azimuth (i.e. compound angle). This FSS earth station antenna gain towards the IMT base station will need to be calculated for each point on a grid based on 20 </w:t>
      </w:r>
      <w:r w:rsidR="00B564E9">
        <w:t>×</w:t>
      </w:r>
      <w:r w:rsidRPr="003C4DBE">
        <w:t xml:space="preserve"> 20 m to 50 </w:t>
      </w:r>
      <w:r w:rsidR="00B564E9">
        <w:t>×</w:t>
      </w:r>
      <w:r w:rsidRPr="003C4DBE">
        <w:t xml:space="preserve"> 50 m grid size (each pixel in the grid) in determining the coordination area. </w:t>
      </w:r>
    </w:p>
    <w:p w14:paraId="6F1C87B5" w14:textId="77777777" w:rsidR="00A2353F" w:rsidRPr="003C4DBE" w:rsidRDefault="00A2353F" w:rsidP="00A2353F">
      <w:r w:rsidRPr="003C4DBE">
        <w:t>In some cases, accurate information on the FSS earth station antenna pattern may be available from the manufacturer/operator.</w:t>
      </w:r>
    </w:p>
    <w:p w14:paraId="348F13A8" w14:textId="428FD54F" w:rsidR="00A2353F" w:rsidRPr="003C4DBE" w:rsidRDefault="00A2353F" w:rsidP="00A2353F">
      <w:r w:rsidRPr="003C4DBE">
        <w:t>C</w:t>
      </w:r>
      <w:r w:rsidRPr="003C4DBE">
        <w:rPr>
          <w:lang w:eastAsia="zh-CN"/>
        </w:rPr>
        <w:t>u</w:t>
      </w:r>
      <w:r w:rsidRPr="003C4DBE">
        <w:t xml:space="preserve">rrently, the relevant </w:t>
      </w:r>
      <w:r w:rsidR="00D5761C" w:rsidRPr="003C4DBE">
        <w:t xml:space="preserve">Recommendations </w:t>
      </w:r>
      <w:r w:rsidRPr="003C4DBE">
        <w:t xml:space="preserve">are made for the frequency band </w:t>
      </w:r>
      <w:r w:rsidRPr="003C4DBE">
        <w:rPr>
          <w:lang w:eastAsia="zh-CN"/>
        </w:rPr>
        <w:t>b</w:t>
      </w:r>
      <w:r w:rsidRPr="003C4DBE">
        <w:t>elow 31 GHz:</w:t>
      </w:r>
    </w:p>
    <w:p w14:paraId="6FF1D2E5" w14:textId="08495557" w:rsidR="00A2353F" w:rsidRPr="00996469" w:rsidRDefault="00A2353F" w:rsidP="0037588B">
      <w:pPr>
        <w:pStyle w:val="enumlev1"/>
        <w:rPr>
          <w:lang w:val="fr-FR"/>
        </w:rPr>
      </w:pPr>
      <w:r w:rsidRPr="00996469">
        <w:rPr>
          <w:lang w:val="fr-FR"/>
        </w:rPr>
        <w:t>•</w:t>
      </w:r>
      <w:r w:rsidRPr="00996469">
        <w:rPr>
          <w:lang w:val="fr-FR"/>
        </w:rPr>
        <w:tab/>
      </w:r>
      <w:proofErr w:type="spellStart"/>
      <w:r w:rsidRPr="00996469">
        <w:rPr>
          <w:lang w:val="fr-FR"/>
        </w:rPr>
        <w:t>Recommendation</w:t>
      </w:r>
      <w:proofErr w:type="spellEnd"/>
      <w:r w:rsidRPr="00996469">
        <w:rPr>
          <w:lang w:val="fr-FR"/>
        </w:rPr>
        <w:t xml:space="preserve"> </w:t>
      </w:r>
      <w:hyperlink r:id="rId20" w:history="1">
        <w:r w:rsidR="00902385" w:rsidRPr="009842FA">
          <w:rPr>
            <w:rStyle w:val="Hyperlink"/>
            <w:color w:val="auto"/>
            <w:u w:val="none"/>
            <w:lang w:val="fr-FR"/>
          </w:rPr>
          <w:t>ITU-R S.465</w:t>
        </w:r>
      </w:hyperlink>
    </w:p>
    <w:p w14:paraId="2B34843E" w14:textId="703E6EF3" w:rsidR="00A2353F" w:rsidRPr="00996469" w:rsidRDefault="00A2353F" w:rsidP="0037588B">
      <w:pPr>
        <w:pStyle w:val="enumlev1"/>
        <w:rPr>
          <w:lang w:val="fr-FR"/>
        </w:rPr>
      </w:pPr>
      <w:r w:rsidRPr="00996469">
        <w:rPr>
          <w:lang w:val="fr-FR"/>
        </w:rPr>
        <w:lastRenderedPageBreak/>
        <w:t>•</w:t>
      </w:r>
      <w:r w:rsidRPr="00996469">
        <w:rPr>
          <w:lang w:val="fr-FR"/>
        </w:rPr>
        <w:tab/>
      </w:r>
      <w:proofErr w:type="spellStart"/>
      <w:r w:rsidRPr="00996469">
        <w:rPr>
          <w:lang w:val="fr-FR"/>
        </w:rPr>
        <w:t>Recommendation</w:t>
      </w:r>
      <w:proofErr w:type="spellEnd"/>
      <w:r w:rsidRPr="00996469">
        <w:rPr>
          <w:lang w:val="fr-FR"/>
        </w:rPr>
        <w:t xml:space="preserve"> </w:t>
      </w:r>
      <w:hyperlink r:id="rId21" w:history="1">
        <w:r w:rsidR="009842FA" w:rsidRPr="009842FA">
          <w:rPr>
            <w:rStyle w:val="Hyperlink"/>
            <w:color w:val="auto"/>
            <w:u w:val="none"/>
            <w:lang w:val="fr-FR"/>
          </w:rPr>
          <w:t>ITU-R S.1855</w:t>
        </w:r>
      </w:hyperlink>
    </w:p>
    <w:p w14:paraId="18C20B7A" w14:textId="52CB8F28" w:rsidR="00A2353F" w:rsidRPr="003C4DBE" w:rsidRDefault="00A2353F" w:rsidP="0037588B">
      <w:pPr>
        <w:pStyle w:val="enumlev1"/>
        <w:rPr>
          <w:i/>
          <w:iCs/>
        </w:rPr>
      </w:pPr>
      <w:r w:rsidRPr="003C4DBE">
        <w:t>•</w:t>
      </w:r>
      <w:r w:rsidRPr="003C4DBE">
        <w:tab/>
        <w:t xml:space="preserve">Recommendation </w:t>
      </w:r>
      <w:hyperlink r:id="rId22" w:history="1">
        <w:r w:rsidR="00D55C4A" w:rsidRPr="00B43EF0">
          <w:rPr>
            <w:rStyle w:val="Hyperlink"/>
            <w:rFonts w:eastAsiaTheme="minorEastAsia"/>
            <w:color w:val="auto"/>
            <w:u w:val="none"/>
          </w:rPr>
          <w:t>ITU-R S.580</w:t>
        </w:r>
      </w:hyperlink>
      <w:r w:rsidRPr="003C4DBE">
        <w:rPr>
          <w:rStyle w:val="FootnoteReference"/>
        </w:rPr>
        <w:footnoteReference w:id="2"/>
      </w:r>
    </w:p>
    <w:p w14:paraId="673F0FB3" w14:textId="77777777" w:rsidR="00A2353F" w:rsidRPr="003C4DBE" w:rsidRDefault="00A2353F" w:rsidP="00A2353F">
      <w:pPr>
        <w:rPr>
          <w:lang w:eastAsia="zh-CN"/>
        </w:rPr>
      </w:pPr>
      <w:r w:rsidRPr="003C4DBE">
        <w:rPr>
          <w:lang w:eastAsia="zh-CN"/>
        </w:rPr>
        <w:t>Before the reference radiation pattern for the frequency bands 42.5-43.5 GHz and 47.2-48.2 GHz be formulated, the above three Recommendations could be taken as a reference.</w:t>
      </w:r>
    </w:p>
    <w:p w14:paraId="794A31B2" w14:textId="77777777" w:rsidR="00A2353F" w:rsidRPr="003C4DBE" w:rsidRDefault="00A2353F" w:rsidP="00A2353F">
      <w:pPr>
        <w:pStyle w:val="Heading3"/>
      </w:pPr>
      <w:r w:rsidRPr="003C4DBE">
        <w:t>A1.3.2</w:t>
      </w:r>
      <w:r w:rsidRPr="003C4DBE">
        <w:tab/>
        <w:t>Calculation of propagation losses between the FSS earth station and the IMT base station</w:t>
      </w:r>
    </w:p>
    <w:p w14:paraId="2E617A8B" w14:textId="77777777" w:rsidR="00A2353F" w:rsidRPr="003C4DBE" w:rsidRDefault="00A2353F" w:rsidP="00A2353F">
      <w:r w:rsidRPr="003C4DBE">
        <w:t>The signal propagating from the FSS earth station to the IMT base station is subject to the following propagation losses/attenuations:</w:t>
      </w:r>
    </w:p>
    <w:p w14:paraId="6CA6EA27" w14:textId="77777777" w:rsidR="00A2353F" w:rsidRPr="003C4DBE" w:rsidRDefault="00A2353F" w:rsidP="00A2353F">
      <w:pPr>
        <w:pStyle w:val="enumlev1"/>
      </w:pPr>
      <w:r w:rsidRPr="003C4DBE">
        <w:t>•</w:t>
      </w:r>
      <w:r w:rsidRPr="003C4DBE">
        <w:tab/>
        <w:t>Free space path loss;</w:t>
      </w:r>
    </w:p>
    <w:p w14:paraId="5A71DB31" w14:textId="35B806E7" w:rsidR="00A2353F" w:rsidRPr="003C4DBE" w:rsidRDefault="00A2353F" w:rsidP="00A2353F">
      <w:pPr>
        <w:pStyle w:val="enumlev1"/>
      </w:pPr>
      <w:r w:rsidRPr="003C4DBE">
        <w:t>•</w:t>
      </w:r>
      <w:r w:rsidRPr="003C4DBE">
        <w:tab/>
        <w:t>Diffraction (i.e. from terrain);</w:t>
      </w:r>
    </w:p>
    <w:p w14:paraId="5CF2DEE9" w14:textId="77777777" w:rsidR="00A2353F" w:rsidRPr="003C4DBE" w:rsidRDefault="00A2353F" w:rsidP="00A2353F">
      <w:pPr>
        <w:pStyle w:val="enumlev1"/>
      </w:pPr>
      <w:r w:rsidRPr="003C4DBE">
        <w:t>•</w:t>
      </w:r>
      <w:r w:rsidRPr="003C4DBE">
        <w:tab/>
        <w:t>Clutter loss;</w:t>
      </w:r>
    </w:p>
    <w:p w14:paraId="6C5E7100" w14:textId="77777777" w:rsidR="00A2353F" w:rsidRPr="003C4DBE" w:rsidRDefault="00A2353F" w:rsidP="00A2353F">
      <w:pPr>
        <w:pStyle w:val="enumlev1"/>
      </w:pPr>
      <w:r w:rsidRPr="003C4DBE">
        <w:t>•</w:t>
      </w:r>
      <w:r w:rsidRPr="003C4DBE">
        <w:tab/>
        <w:t>Site shielding (where applicable).</w:t>
      </w:r>
    </w:p>
    <w:p w14:paraId="7E21FD77" w14:textId="735374AB" w:rsidR="00A2353F" w:rsidRPr="003C4DBE" w:rsidRDefault="00A2353F" w:rsidP="00A2353F">
      <w:pPr>
        <w:rPr>
          <w:rFonts w:eastAsiaTheme="minorEastAsia"/>
        </w:rPr>
      </w:pPr>
      <w:r w:rsidRPr="003C4DBE">
        <w:rPr>
          <w:rFonts w:eastAsiaTheme="minorEastAsia"/>
        </w:rPr>
        <w:t xml:space="preserve">For each pixel on a grid based on 20 × 20 </w:t>
      </w:r>
      <w:r w:rsidR="003F6932">
        <w:rPr>
          <w:rFonts w:eastAsiaTheme="minorEastAsia"/>
        </w:rPr>
        <w:t>m</w:t>
      </w:r>
      <w:r w:rsidRPr="003C4DBE">
        <w:rPr>
          <w:rFonts w:eastAsiaTheme="minorEastAsia"/>
        </w:rPr>
        <w:t xml:space="preserve"> to 50 × 50 </w:t>
      </w:r>
      <w:r w:rsidR="003F6932">
        <w:rPr>
          <w:rFonts w:eastAsiaTheme="minorEastAsia"/>
        </w:rPr>
        <w:t>m</w:t>
      </w:r>
      <w:r w:rsidRPr="003C4DBE">
        <w:rPr>
          <w:rFonts w:eastAsiaTheme="minorEastAsia"/>
        </w:rPr>
        <w:t xml:space="preserve"> pixel size (or each azimuth around the IMT base station/FSS </w:t>
      </w:r>
      <w:r w:rsidRPr="003C4DBE">
        <w:rPr>
          <w:rFonts w:asciiTheme="minorEastAsia" w:eastAsiaTheme="minorEastAsia" w:hAnsiTheme="minorEastAsia"/>
          <w:lang w:eastAsia="zh-CN"/>
        </w:rPr>
        <w:t>e</w:t>
      </w:r>
      <w:r w:rsidRPr="003C4DBE">
        <w:rPr>
          <w:rFonts w:eastAsiaTheme="minorEastAsia"/>
        </w:rPr>
        <w:t xml:space="preserve">arth station and each distance from the IMT base station/FSS </w:t>
      </w:r>
      <w:r w:rsidRPr="003C4DBE">
        <w:rPr>
          <w:rFonts w:asciiTheme="minorEastAsia" w:eastAsiaTheme="minorEastAsia" w:hAnsiTheme="minorEastAsia"/>
          <w:lang w:eastAsia="zh-CN"/>
        </w:rPr>
        <w:t>e</w:t>
      </w:r>
      <w:r w:rsidRPr="003C4DBE">
        <w:rPr>
          <w:rFonts w:eastAsiaTheme="minorEastAsia"/>
        </w:rPr>
        <w:t xml:space="preserve">arth station, depending on the simulation software) the propagation loss should be determined using an appropriate propagation model such as the one contained in Recommendation </w:t>
      </w:r>
      <w:hyperlink r:id="rId23" w:history="1">
        <w:r w:rsidR="008F7337" w:rsidRPr="00B43EF0">
          <w:rPr>
            <w:rStyle w:val="Hyperlink"/>
            <w:color w:val="auto"/>
            <w:u w:val="none"/>
          </w:rPr>
          <w:t>ITU-R P.452-16</w:t>
        </w:r>
      </w:hyperlink>
      <w:r w:rsidRPr="003C4DBE">
        <w:rPr>
          <w:rFonts w:eastAsiaTheme="minorEastAsia"/>
          <w:lang w:eastAsia="zh-CN"/>
        </w:rPr>
        <w:t xml:space="preserve"> or Recommendation </w:t>
      </w:r>
      <w:hyperlink r:id="rId24" w:history="1">
        <w:r w:rsidR="009842FA" w:rsidRPr="00B43EF0">
          <w:rPr>
            <w:rStyle w:val="Hyperlink"/>
            <w:color w:val="auto"/>
            <w:u w:val="none"/>
          </w:rPr>
          <w:t>ITU-R P.2001</w:t>
        </w:r>
      </w:hyperlink>
      <w:r w:rsidRPr="003C4DBE">
        <w:rPr>
          <w:rFonts w:eastAsiaTheme="minorEastAsia"/>
        </w:rPr>
        <w:t>, considering the terrain elevation in the area of the grid for the calculation of the coordination area.</w:t>
      </w:r>
    </w:p>
    <w:p w14:paraId="7905B0CB" w14:textId="1E09AA14" w:rsidR="00A2353F" w:rsidRPr="003C4DBE" w:rsidRDefault="00A2353F" w:rsidP="00A2353F">
      <w:pPr>
        <w:rPr>
          <w:rFonts w:eastAsiaTheme="minorEastAsia"/>
        </w:rPr>
      </w:pPr>
      <w:r w:rsidRPr="003C4DBE">
        <w:rPr>
          <w:rFonts w:eastAsiaTheme="minorEastAsia"/>
        </w:rPr>
        <w:t xml:space="preserve">The terrain elevation model can be the 1-arcsec resolution terrain profile data of </w:t>
      </w:r>
      <w:r w:rsidRPr="003C4DBE">
        <w:rPr>
          <w:rFonts w:eastAsiaTheme="minorEastAsia"/>
          <w:lang w:eastAsia="zh-CN"/>
        </w:rPr>
        <w:t>a digital surface model (DSM) such as</w:t>
      </w:r>
      <w:r w:rsidRPr="003C4DBE">
        <w:rPr>
          <w:rFonts w:eastAsiaTheme="minorEastAsia"/>
        </w:rPr>
        <w:t xml:space="preserve"> the Shuttle Radar Topography Mission (SRTM)</w:t>
      </w:r>
      <w:r w:rsidR="008C126D">
        <w:rPr>
          <w:rFonts w:eastAsiaTheme="minorEastAsia"/>
        </w:rPr>
        <w:t>;</w:t>
      </w:r>
      <w:r w:rsidRPr="003C4DBE">
        <w:rPr>
          <w:rFonts w:eastAsiaTheme="minorEastAsia"/>
        </w:rPr>
        <w:t xml:space="preserve"> however more detailed terrain models, including built area models, may be used. The terrain profiles can be sampled with an azimuth step of 1 degree around the IMT base station/FSS </w:t>
      </w:r>
      <w:r w:rsidRPr="003C4DBE">
        <w:rPr>
          <w:rFonts w:asciiTheme="minorEastAsia" w:eastAsiaTheme="minorEastAsia" w:hAnsiTheme="minorEastAsia"/>
          <w:lang w:eastAsia="zh-CN"/>
        </w:rPr>
        <w:t>ea</w:t>
      </w:r>
      <w:r w:rsidRPr="003C4DBE">
        <w:rPr>
          <w:rFonts w:eastAsiaTheme="minorEastAsia"/>
        </w:rPr>
        <w:t>rth station of interest and a distance step of 25</w:t>
      </w:r>
      <w:r w:rsidR="00C50FBF">
        <w:rPr>
          <w:rFonts w:eastAsiaTheme="minorEastAsia"/>
        </w:rPr>
        <w:t> </w:t>
      </w:r>
      <w:r w:rsidRPr="003C4DBE">
        <w:rPr>
          <w:rFonts w:eastAsiaTheme="minorEastAsia"/>
        </w:rPr>
        <w:t xml:space="preserve">m. The losses </w:t>
      </w:r>
      <w:r w:rsidRPr="003C4DBE">
        <w:rPr>
          <w:rFonts w:eastAsiaTheme="minorEastAsia"/>
          <w:lang w:eastAsia="zh-CN"/>
        </w:rPr>
        <w:t>from FSS earth station to IMT station</w:t>
      </w:r>
      <w:r w:rsidRPr="003C4DBE">
        <w:rPr>
          <w:rFonts w:eastAsiaTheme="minorEastAsia"/>
        </w:rPr>
        <w:t xml:space="preserve"> can then be computed around the station with an azimuth step of 1 degree and a distance step of 100 m.</w:t>
      </w:r>
    </w:p>
    <w:p w14:paraId="6A5C519B" w14:textId="77777777" w:rsidR="00A2353F" w:rsidRPr="003C4DBE" w:rsidRDefault="00A2353F" w:rsidP="00A2353F">
      <w:pPr>
        <w:rPr>
          <w:rFonts w:eastAsiaTheme="minorEastAsia"/>
        </w:rPr>
      </w:pPr>
      <w:r w:rsidRPr="003C4DBE">
        <w:rPr>
          <w:rFonts w:eastAsiaTheme="minorEastAsia"/>
        </w:rPr>
        <w:t>Higher resolution terrain data, or a surface database plus a built area model, and/or higher resolution sampling, may be used to more accurately reflect built up areas.</w:t>
      </w:r>
    </w:p>
    <w:p w14:paraId="72B39CDE" w14:textId="27427A61" w:rsidR="00A2353F" w:rsidRPr="003C4DBE" w:rsidRDefault="00A2353F" w:rsidP="00A2353F">
      <w:pPr>
        <w:pStyle w:val="Note"/>
      </w:pPr>
      <w:r w:rsidRPr="003C4DBE">
        <w:rPr>
          <w:rFonts w:eastAsiaTheme="minorEastAsia"/>
        </w:rPr>
        <w:t>NOTE – The propagation losses consist of several elements. Recommendation ITU-R P.452 is the appropriate propagation model to use for terrestrial paths</w:t>
      </w:r>
      <w:r w:rsidR="004478F0">
        <w:rPr>
          <w:rFonts w:eastAsiaTheme="minorEastAsia"/>
        </w:rPr>
        <w:t>,</w:t>
      </w:r>
      <w:r w:rsidRPr="003C4DBE">
        <w:rPr>
          <w:rFonts w:eastAsiaTheme="minorEastAsia"/>
        </w:rPr>
        <w:t xml:space="preserve"> and terrain information should be considered where existing</w:t>
      </w:r>
      <w:r w:rsidRPr="003C4DBE">
        <w:rPr>
          <w:rFonts w:eastAsiaTheme="minorEastAsia"/>
          <w:lang w:eastAsia="zh-CN"/>
        </w:rPr>
        <w:t xml:space="preserve"> DSM</w:t>
      </w:r>
      <w:r w:rsidRPr="003C4DBE">
        <w:rPr>
          <w:rFonts w:eastAsiaTheme="minorEastAsia"/>
        </w:rPr>
        <w:t xml:space="preserve"> such as SRTM are available. The models within Recommendation ITU-R P.452 are designed to calculate the propagation losses not exceeded for time percentages over the range 0.001 and 50 % and therefore should be used accordingly. Recommendation </w:t>
      </w:r>
      <w:hyperlink r:id="rId25" w:history="1">
        <w:r w:rsidR="009842FA" w:rsidRPr="00B43EF0">
          <w:rPr>
            <w:rStyle w:val="Hyperlink"/>
            <w:color w:val="auto"/>
            <w:u w:val="none"/>
          </w:rPr>
          <w:t>ITU-R P.2001</w:t>
        </w:r>
      </w:hyperlink>
      <w:r w:rsidRPr="003C4DBE">
        <w:rPr>
          <w:rFonts w:eastAsiaTheme="minorEastAsia"/>
        </w:rPr>
        <w:t xml:space="preserve"> could also be considered as it predicts the basic transmission loss due to both signal enhancements and fading effectively over the range from 0% to 100% of an average year. Sites where there is a specific shielding obstacle close to either station and the height and distance to the obstacle are known, </w:t>
      </w:r>
      <w:r w:rsidR="00FC4EA8">
        <w:rPr>
          <w:rFonts w:eastAsiaTheme="minorEastAsia"/>
        </w:rPr>
        <w:t>§</w:t>
      </w:r>
      <w:r w:rsidRPr="003C4DBE">
        <w:rPr>
          <w:rFonts w:eastAsiaTheme="minorEastAsia"/>
        </w:rPr>
        <w:t xml:space="preserve"> 4.5 of Recommendation ITU</w:t>
      </w:r>
      <w:r w:rsidR="00616C0C">
        <w:rPr>
          <w:rFonts w:eastAsiaTheme="minorEastAsia"/>
        </w:rPr>
        <w:t>-</w:t>
      </w:r>
      <w:r w:rsidRPr="003C4DBE">
        <w:rPr>
          <w:rFonts w:eastAsiaTheme="minorEastAsia"/>
        </w:rPr>
        <w:t xml:space="preserve">R P.452 can be used to account for the clutter loss. Where specific information on the statistical distribution of clutter loss is needed, the method in </w:t>
      </w:r>
      <w:r w:rsidR="00FC4EA8">
        <w:rPr>
          <w:rFonts w:eastAsiaTheme="minorEastAsia"/>
        </w:rPr>
        <w:t>§ </w:t>
      </w:r>
      <w:r w:rsidRPr="003C4DBE">
        <w:rPr>
          <w:rFonts w:eastAsiaTheme="minorEastAsia"/>
        </w:rPr>
        <w:t xml:space="preserve">3.2 of Recommendation </w:t>
      </w:r>
      <w:hyperlink r:id="rId26" w:history="1">
        <w:r w:rsidR="009842FA" w:rsidRPr="00B43EF0">
          <w:rPr>
            <w:rStyle w:val="Hyperlink"/>
            <w:color w:val="auto"/>
            <w:u w:val="none"/>
          </w:rPr>
          <w:t>ITU-R P.2108</w:t>
        </w:r>
      </w:hyperlink>
      <w:r w:rsidRPr="003C4DBE">
        <w:rPr>
          <w:rFonts w:eastAsiaTheme="minorEastAsia"/>
        </w:rPr>
        <w:t xml:space="preserve"> should be used to calculate additional loss due to clutter for urban and suburban environments. It should be noted that the model is not applicable to stations in open areas.</w:t>
      </w:r>
    </w:p>
    <w:p w14:paraId="6F95F0A0" w14:textId="77777777" w:rsidR="00A2353F" w:rsidRPr="003C4DBE" w:rsidRDefault="00A2353F" w:rsidP="00A2353F">
      <w:pPr>
        <w:pStyle w:val="Heading3"/>
      </w:pPr>
      <w:r w:rsidRPr="003C4DBE">
        <w:t>A1.3.3</w:t>
      </w:r>
      <w:r w:rsidRPr="003C4DBE">
        <w:tab/>
        <w:t>Polarisation losses</w:t>
      </w:r>
    </w:p>
    <w:p w14:paraId="663D0D41" w14:textId="77777777" w:rsidR="00A2353F" w:rsidRPr="003C4DBE" w:rsidRDefault="00A2353F" w:rsidP="00A2353F">
      <w:r w:rsidRPr="003C4DBE">
        <w:t>Polarisation loss will be specific to the FSS earth station and its polarisation, this will need to be looked at on a case-by-case basis. Where specific information is not available, the losses that could be considered are:</w:t>
      </w:r>
    </w:p>
    <w:p w14:paraId="4F325C71" w14:textId="77777777" w:rsidR="00A2353F" w:rsidRPr="003C4DBE" w:rsidRDefault="00A2353F" w:rsidP="00A2353F">
      <w:pPr>
        <w:pStyle w:val="enumlev1"/>
      </w:pPr>
      <w:r w:rsidRPr="003C4DBE">
        <w:t>•</w:t>
      </w:r>
      <w:r w:rsidRPr="003C4DBE">
        <w:tab/>
        <w:t>3 dB for circular to linear polarisation (or vice-versa);</w:t>
      </w:r>
    </w:p>
    <w:p w14:paraId="5A112F1E" w14:textId="77777777" w:rsidR="00A2353F" w:rsidRPr="003C4DBE" w:rsidRDefault="00A2353F" w:rsidP="00A2353F">
      <w:pPr>
        <w:pStyle w:val="enumlev1"/>
      </w:pPr>
      <w:r w:rsidRPr="003C4DBE">
        <w:t>•</w:t>
      </w:r>
      <w:r w:rsidRPr="003C4DBE">
        <w:tab/>
        <w:t>1.5 dB for same polarisation;</w:t>
      </w:r>
    </w:p>
    <w:p w14:paraId="60498A75" w14:textId="77777777" w:rsidR="00A2353F" w:rsidRPr="003C4DBE" w:rsidRDefault="00A2353F" w:rsidP="00A2353F">
      <w:pPr>
        <w:pStyle w:val="enumlev1"/>
      </w:pPr>
      <w:r w:rsidRPr="003C4DBE">
        <w:lastRenderedPageBreak/>
        <w:t>•</w:t>
      </w:r>
      <w:r w:rsidRPr="003C4DBE">
        <w:tab/>
        <w:t>0 dB for worst-case analysis.</w:t>
      </w:r>
    </w:p>
    <w:p w14:paraId="00518E50" w14:textId="77777777" w:rsidR="00A2353F" w:rsidRPr="003C4DBE" w:rsidRDefault="00A2353F" w:rsidP="00A2353F">
      <w:pPr>
        <w:pStyle w:val="Heading3"/>
      </w:pPr>
      <w:r w:rsidRPr="003C4DBE">
        <w:t>A1.3.4</w:t>
      </w:r>
      <w:r w:rsidRPr="003C4DBE">
        <w:tab/>
        <w:t>Site shielding</w:t>
      </w:r>
    </w:p>
    <w:p w14:paraId="53CD4470" w14:textId="79108316" w:rsidR="00A2353F" w:rsidRPr="003C4DBE" w:rsidRDefault="00A2353F" w:rsidP="00A2353F">
      <w:r w:rsidRPr="003C4DBE">
        <w:t>Some FSS gateway earth stations may have natural or man-made site shielding where the FSS earth station is located behind a building or there is a structure (e.g. a wall) that shields the antennas from locations of IMT systems. This will need to be considered on a case-by-case basis and an appropriate loss/attenuation figure will need to be determined.</w:t>
      </w:r>
    </w:p>
    <w:p w14:paraId="04C7716E" w14:textId="77777777" w:rsidR="00A2353F" w:rsidRPr="003C4DBE" w:rsidRDefault="00A2353F" w:rsidP="00A2353F">
      <w:pPr>
        <w:pStyle w:val="Heading3"/>
      </w:pPr>
      <w:r w:rsidRPr="003C4DBE">
        <w:t>A1.3.5</w:t>
      </w:r>
      <w:r w:rsidRPr="003C4DBE">
        <w:tab/>
        <w:t>IMT base station antenna gain distribution towards FSS earth station</w:t>
      </w:r>
    </w:p>
    <w:p w14:paraId="72574AAC" w14:textId="7D7FE1FC" w:rsidR="00A2353F" w:rsidRPr="003C4DBE" w:rsidRDefault="00A2353F" w:rsidP="00A2353F">
      <w:r w:rsidRPr="003C4DBE">
        <w:t xml:space="preserve">The IMT base station antenna gain is described in Recommendation ITU-R M.2101, </w:t>
      </w:r>
      <w:r w:rsidR="007F6571">
        <w:t>§ </w:t>
      </w:r>
      <w:r w:rsidRPr="003C4DBE">
        <w:t>5 “Implementation of IMT Base Station (BS) and User Equipment (UE) Beamforming Antenna Pattern”</w:t>
      </w:r>
      <w:r w:rsidR="00EA02A8">
        <w:t>.</w:t>
      </w:r>
      <w:r w:rsidRPr="003C4DBE">
        <w:t xml:space="preserve"> Antenna height information is required as well, including the mechanical pointing of the antenna in elevation and azimuth.</w:t>
      </w:r>
    </w:p>
    <w:p w14:paraId="19D88DCA" w14:textId="77777777" w:rsidR="00A2353F" w:rsidRPr="003C4DBE" w:rsidRDefault="00A2353F" w:rsidP="00A2353F">
      <w:r w:rsidRPr="003C4DBE">
        <w:t xml:space="preserve">Furthermore, the information on UE location is required to determine the IMT base station antenna gain. For evaluation of the worst-case scenario, the UE should be located at the same direction from IMT base station to FSS earth station and at the edge of a cell. Other scenarios could also be considered, for example, the arbitral choice of locations of UE over a cell area and the use of a modelling of UE locations distribution in azimuth and distance from an IMT base station. </w:t>
      </w:r>
    </w:p>
    <w:p w14:paraId="23C4480A" w14:textId="77777777" w:rsidR="00A2353F" w:rsidRPr="003C4DBE" w:rsidRDefault="00A2353F" w:rsidP="00A2353F">
      <w:pPr>
        <w:pStyle w:val="Heading2"/>
      </w:pPr>
      <w:bookmarkStart w:id="17" w:name="_Toc155338367"/>
      <w:r w:rsidRPr="003C4DBE">
        <w:t>A1.4</w:t>
      </w:r>
      <w:r w:rsidRPr="003C4DBE">
        <w:tab/>
        <w:t>Interference calculation</w:t>
      </w:r>
      <w:bookmarkEnd w:id="17"/>
    </w:p>
    <w:p w14:paraId="3C0C7050" w14:textId="77777777" w:rsidR="00A2353F" w:rsidRPr="003C4DBE" w:rsidRDefault="00A2353F" w:rsidP="00A2353F">
      <w:pPr>
        <w:rPr>
          <w:rFonts w:eastAsiaTheme="minorEastAsia"/>
        </w:rPr>
      </w:pPr>
      <w:r w:rsidRPr="003C4DBE">
        <w:rPr>
          <w:rFonts w:eastAsiaTheme="minorEastAsia"/>
        </w:rPr>
        <w:t xml:space="preserve">To determine if an existing or planned FSS earth station could interfere with an IMT base station, a methodology is proposed to be used to calculate if the interference criteria of the IMT base station is exceeded. A separation distance or coordination area should be calculated around the IMT base station/FSS earth station, and if the FSS earth station/IMT </w:t>
      </w:r>
      <w:r w:rsidRPr="003C4DBE">
        <w:rPr>
          <w:rFonts w:asciiTheme="minorEastAsia" w:eastAsiaTheme="minorEastAsia" w:hAnsiTheme="minorEastAsia"/>
          <w:lang w:eastAsia="zh-CN"/>
        </w:rPr>
        <w:t>b</w:t>
      </w:r>
      <w:r w:rsidRPr="003C4DBE">
        <w:rPr>
          <w:rFonts w:eastAsiaTheme="minorEastAsia"/>
        </w:rPr>
        <w:t>ase station would fall within such a separation distance or coordination area, potential further mitigations need to be assessed. This is therefore an approach in two steps.</w:t>
      </w:r>
    </w:p>
    <w:p w14:paraId="443D8E3F" w14:textId="64F50A22" w:rsidR="00A2353F" w:rsidRPr="003C4DBE" w:rsidRDefault="00A2353F" w:rsidP="00A2353F">
      <w:r w:rsidRPr="003C4DBE">
        <w:t>As a first step the</w:t>
      </w:r>
      <w:r w:rsidRPr="003C4DBE">
        <w:rPr>
          <w:i/>
        </w:rPr>
        <w:t xml:space="preserve"> </w:t>
      </w:r>
      <w:r w:rsidRPr="003C4DBE">
        <w:rPr>
          <w:iCs/>
        </w:rPr>
        <w:t xml:space="preserve">interference level from FSS </w:t>
      </w:r>
      <w:r w:rsidRPr="003C4DBE">
        <w:t xml:space="preserve">needs to be calculated, using the following </w:t>
      </w:r>
      <w:r w:rsidR="007630A7">
        <w:t>equation</w:t>
      </w:r>
      <w:r w:rsidRPr="003C4DBE">
        <w:t>:</w:t>
      </w:r>
    </w:p>
    <w:p w14:paraId="0886D0EB" w14:textId="6292FB99" w:rsidR="00A2353F" w:rsidRPr="0041397F" w:rsidRDefault="00A2353F" w:rsidP="00A2353F">
      <w:pPr>
        <w:pStyle w:val="Equation"/>
        <w:rPr>
          <w:lang w:val="de-CH"/>
        </w:rPr>
      </w:pPr>
      <w:r w:rsidRPr="003C4DBE">
        <w:tab/>
      </w:r>
      <w:r w:rsidRPr="003C4DBE">
        <w:tab/>
      </w:r>
      <m:oMath>
        <m:sSub>
          <m:sSubPr>
            <m:ctrlPr>
              <w:rPr>
                <w:rFonts w:ascii="Cambria Math" w:hAnsi="Cambria Math"/>
              </w:rPr>
            </m:ctrlPr>
          </m:sSubPr>
          <m:e>
            <m:r>
              <w:rPr>
                <w:rFonts w:ascii="Cambria Math" w:hAnsi="Cambria Math"/>
              </w:rPr>
              <m:t>I</m:t>
            </m:r>
          </m:e>
          <m:sub>
            <m:r>
              <w:rPr>
                <w:rFonts w:ascii="Cambria Math" w:hAnsi="Cambria Math"/>
              </w:rPr>
              <m:t>IMT</m:t>
            </m:r>
          </m:sub>
        </m:sSub>
        <m:r>
          <m:rPr>
            <m:sty m:val="p"/>
          </m:rPr>
          <w:rPr>
            <w:rFonts w:ascii="Cambria Math" w:hAnsi="Cambria Math"/>
            <w:lang w:val="de-CH"/>
          </w:rPr>
          <m:t>=</m:t>
        </m:r>
        <m:sSub>
          <m:sSubPr>
            <m:ctrlPr>
              <w:rPr>
                <w:rFonts w:ascii="Cambria Math" w:hAnsi="Cambria Math"/>
              </w:rPr>
            </m:ctrlPr>
          </m:sSubPr>
          <m:e>
            <m:r>
              <w:rPr>
                <w:rFonts w:ascii="Cambria Math" w:hAnsi="Cambria Math"/>
              </w:rPr>
              <m:t>EIRP</m:t>
            </m:r>
          </m:e>
          <m:sub>
            <m:r>
              <w:rPr>
                <w:rFonts w:ascii="Cambria Math" w:hAnsi="Cambria Math"/>
              </w:rPr>
              <m:t>FSS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FSS</m:t>
                </m:r>
              </m:sub>
            </m:sSub>
          </m:e>
        </m:d>
        <m:r>
          <m:rPr>
            <m:sty m:val="p"/>
          </m:rPr>
          <w:rPr>
            <w:rFonts w:ascii="Cambria Math" w:hAnsi="Cambria Math"/>
            <w:lang w:val="de-CH"/>
          </w:rPr>
          <m:t>-</m:t>
        </m:r>
        <m:r>
          <w:rPr>
            <w:rFonts w:ascii="Cambria Math" w:hAnsi="Cambria Math"/>
          </w:rPr>
          <m:t>Losses</m:t>
        </m:r>
        <m:sSub>
          <m:sSubPr>
            <m:ctrlPr>
              <w:rPr>
                <w:rFonts w:ascii="Cambria Math" w:hAnsi="Cambria Math"/>
              </w:rPr>
            </m:ctrlPr>
          </m:sSubPr>
          <m:e>
            <m:r>
              <m:rPr>
                <m:sty m:val="p"/>
              </m:rPr>
              <w:rPr>
                <w:rFonts w:ascii="Cambria Math" w:hAnsi="Cambria Math"/>
                <w:lang w:val="de-CH"/>
              </w:rPr>
              <m:t>+</m:t>
            </m:r>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m:t>
                </m:r>
              </m:sub>
            </m:sSub>
          </m:e>
        </m:d>
        <m:r>
          <m:rPr>
            <m:sty m:val="p"/>
          </m:rPr>
          <w:rPr>
            <w:rFonts w:ascii="Cambria Math" w:hAnsi="Cambria Math"/>
            <w:lang w:val="de-CH"/>
          </w:rPr>
          <m:t>-</m:t>
        </m:r>
        <m:r>
          <w:rPr>
            <w:rFonts w:ascii="Cambria Math" w:hAnsi="Cambria Math"/>
          </w:rPr>
          <m:t>PL</m:t>
        </m:r>
      </m:oMath>
      <w:r w:rsidRPr="0041397F">
        <w:rPr>
          <w:lang w:val="de-CH"/>
        </w:rPr>
        <w:t xml:space="preserve">     (dB)</w:t>
      </w:r>
      <w:r w:rsidRPr="0041397F">
        <w:rPr>
          <w:lang w:val="de-CH"/>
        </w:rPr>
        <w:tab/>
        <w:t>(1)</w:t>
      </w:r>
    </w:p>
    <w:p w14:paraId="37098C88" w14:textId="77777777" w:rsidR="00A2353F" w:rsidRPr="003C4DBE" w:rsidRDefault="00A2353F" w:rsidP="00A2353F">
      <w:r w:rsidRPr="003C4DBE">
        <w:t>where:</w:t>
      </w:r>
    </w:p>
    <w:p w14:paraId="046109FD" w14:textId="3A5FC1AC" w:rsidR="00A2353F" w:rsidRPr="003C4DBE" w:rsidRDefault="00A2353F" w:rsidP="00A2353F">
      <w:pPr>
        <w:pStyle w:val="Equationlegend"/>
      </w:pPr>
      <w:r w:rsidRPr="003C4DBE">
        <w:tab/>
      </w:r>
      <m:oMath>
        <m:sSub>
          <m:sSubPr>
            <m:ctrlPr>
              <w:rPr>
                <w:rFonts w:ascii="Cambria Math" w:hAnsi="Cambria Math"/>
                <w:i/>
              </w:rPr>
            </m:ctrlPr>
          </m:sSubPr>
          <m:e>
            <m:r>
              <w:rPr>
                <w:rFonts w:ascii="Cambria Math" w:hAnsi="Cambria Math"/>
              </w:rPr>
              <m:t>I</m:t>
            </m:r>
          </m:e>
          <m:sub>
            <m:r>
              <w:rPr>
                <w:rFonts w:ascii="Cambria Math" w:hAnsi="Cambria Math"/>
              </w:rPr>
              <m:t>IMT</m:t>
            </m:r>
          </m:sub>
        </m:sSub>
      </m:oMath>
      <w:r w:rsidRPr="003C4DBE">
        <w:t>:</w:t>
      </w:r>
      <w:r w:rsidRPr="003C4DBE">
        <w:tab/>
      </w:r>
      <w:r w:rsidR="004F7A24" w:rsidRPr="003C4DBE">
        <w:t xml:space="preserve">interference </w:t>
      </w:r>
      <w:r w:rsidRPr="003C4DBE">
        <w:t>level at IMT base station</w:t>
      </w:r>
    </w:p>
    <w:p w14:paraId="19C8D474" w14:textId="732873A9" w:rsidR="00A2353F" w:rsidRPr="003C4DBE" w:rsidRDefault="00A2353F" w:rsidP="00A2353F">
      <w:pPr>
        <w:pStyle w:val="Equationlegend"/>
        <w:rPr>
          <w:lang w:eastAsia="zh-CN"/>
        </w:rPr>
      </w:pPr>
      <w:r w:rsidRPr="003C4DBE">
        <w:tab/>
      </w:r>
      <m:oMath>
        <m:sSub>
          <m:sSubPr>
            <m:ctrlPr>
              <w:rPr>
                <w:rFonts w:ascii="Cambria Math" w:hAnsi="Cambria Math"/>
              </w:rPr>
            </m:ctrlPr>
          </m:sSubPr>
          <m:e>
            <m:r>
              <w:rPr>
                <w:rFonts w:ascii="Cambria Math" w:hAnsi="Cambria Math"/>
              </w:rPr>
              <m:t>EIRP</m:t>
            </m:r>
          </m:e>
          <m:sub>
            <m:r>
              <w:rPr>
                <w:rFonts w:ascii="Cambria Math" w:hAnsi="Cambria Math"/>
              </w:rPr>
              <m:t>FSS</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FSS</m:t>
                </m:r>
              </m:sub>
            </m:sSub>
          </m:e>
        </m:d>
      </m:oMath>
      <w:r w:rsidRPr="003C4DBE">
        <w:t>:</w:t>
      </w:r>
      <w:r w:rsidRPr="003C4DBE">
        <w:tab/>
        <w:t>FSS transmit earth station off-axis e.i.r.p. density in the direction of the receive IMT base station in dBW/Hz</w:t>
      </w:r>
    </w:p>
    <w:p w14:paraId="488B19B1" w14:textId="576C81C8" w:rsidR="00A2353F" w:rsidRPr="003C4DBE" w:rsidRDefault="00A2353F" w:rsidP="00A2353F">
      <w:pPr>
        <w:pStyle w:val="Equationlegend"/>
        <w:rPr>
          <w:lang w:eastAsia="zh-CN"/>
        </w:rPr>
      </w:pPr>
      <w:r w:rsidRPr="003C4DBE">
        <w:rPr>
          <w:i/>
          <w:lang w:eastAsia="zh-CN"/>
        </w:rPr>
        <w:tab/>
        <w:t>Losses</w:t>
      </w:r>
      <w:r w:rsidRPr="003C4DBE">
        <w:t>:</w:t>
      </w:r>
      <w:r w:rsidRPr="003C4DBE">
        <w:tab/>
      </w:r>
      <w:r w:rsidR="004F7A24" w:rsidRPr="003C4DBE">
        <w:t xml:space="preserve">propagation </w:t>
      </w:r>
      <w:r w:rsidRPr="003C4DBE">
        <w:t>loss in dB (including losses due to terrain, clutter and site shielding)</w:t>
      </w:r>
    </w:p>
    <w:p w14:paraId="1B6573F2" w14:textId="77FCDD7F" w:rsidR="00A2353F" w:rsidRPr="003C4DBE" w:rsidRDefault="00A2353F" w:rsidP="00A2353F">
      <w:pPr>
        <w:pStyle w:val="Equationlegend"/>
      </w:pPr>
      <w:r w:rsidRPr="003C4DBE">
        <w:rPr>
          <w:i/>
        </w:rPr>
        <w:tab/>
      </w:r>
      <m:oMath>
        <m:sSub>
          <m:sSubPr>
            <m:ctrlPr>
              <w:rPr>
                <w:rFonts w:ascii="Cambria Math" w:hAnsi="Cambria Math"/>
              </w:rPr>
            </m:ctrlPr>
          </m:sSubPr>
          <m:e>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m:t>
                </m:r>
              </m:sub>
            </m:sSub>
          </m:e>
        </m:d>
      </m:oMath>
      <w:r w:rsidRPr="003C4DBE">
        <w:t>:</w:t>
      </w:r>
      <w:r w:rsidRPr="003C4DBE">
        <w:tab/>
        <w:t>IMT base station receive antenna gain in direction of the FSS transmit earth station in dBi</w:t>
      </w:r>
    </w:p>
    <w:p w14:paraId="1E1DB9D2" w14:textId="0BEEF11B" w:rsidR="00A2353F" w:rsidRPr="003C4DBE" w:rsidRDefault="00A2353F" w:rsidP="00A2353F">
      <w:pPr>
        <w:pStyle w:val="Equationlegend"/>
      </w:pPr>
      <w:r w:rsidRPr="003C4DBE">
        <w:rPr>
          <w:i/>
        </w:rPr>
        <w:tab/>
      </w:r>
      <m:oMath>
        <m:r>
          <w:rPr>
            <w:rFonts w:ascii="Cambria Math" w:hAnsi="Cambria Math"/>
          </w:rPr>
          <m:t>PL</m:t>
        </m:r>
      </m:oMath>
      <w:r w:rsidRPr="003C4DBE">
        <w:t>:</w:t>
      </w:r>
      <w:r w:rsidRPr="003C4DBE">
        <w:tab/>
      </w:r>
      <w:r w:rsidR="00BE1241" w:rsidRPr="003C4DBE">
        <w:t>polarization</w:t>
      </w:r>
      <w:r w:rsidR="004F7A24" w:rsidRPr="003C4DBE">
        <w:t xml:space="preserve"> </w:t>
      </w:r>
      <w:r w:rsidRPr="003C4DBE">
        <w:t>losses in dB (related to IMT beam orientation related to the FSS earth station antenna (e.g. circular to linear or vertical to horizontal).</w:t>
      </w:r>
    </w:p>
    <w:p w14:paraId="756E7BE3" w14:textId="77777777" w:rsidR="00A2353F" w:rsidRPr="003C4DBE" w:rsidRDefault="00A2353F" w:rsidP="00A2353F">
      <w:pPr>
        <w:pStyle w:val="Heading2"/>
      </w:pPr>
      <w:bookmarkStart w:id="18" w:name="_Toc155338368"/>
      <w:r w:rsidRPr="003C4DBE">
        <w:t>A1.5</w:t>
      </w:r>
      <w:r w:rsidRPr="003C4DBE">
        <w:tab/>
        <w:t>Maximum interference level acceptable for an IMT base station</w:t>
      </w:r>
      <w:bookmarkEnd w:id="18"/>
    </w:p>
    <w:p w14:paraId="2A93A210" w14:textId="5B8C51CA" w:rsidR="00A2353F" w:rsidRPr="003C4DBE" w:rsidRDefault="00A2353F" w:rsidP="00A2353F">
      <w:r w:rsidRPr="003C4DBE">
        <w:t xml:space="preserve">Based on </w:t>
      </w:r>
      <w:r w:rsidRPr="003C4DBE">
        <w:rPr>
          <w:i/>
          <w:iCs/>
        </w:rPr>
        <w:t>I</w:t>
      </w:r>
      <w:r w:rsidRPr="006A5B98">
        <w:t>/</w:t>
      </w:r>
      <w:r w:rsidRPr="003C4DBE">
        <w:rPr>
          <w:i/>
          <w:iCs/>
        </w:rPr>
        <w:t>N</w:t>
      </w:r>
      <w:r w:rsidRPr="003C4DBE">
        <w:t xml:space="preserve"> = </w:t>
      </w:r>
      <w:r w:rsidR="00B71F4E">
        <w:t>−</w:t>
      </w:r>
      <w:r w:rsidRPr="003C4DBE">
        <w:t>6 dB, the maximum interference level can be evaluated as follows:</w:t>
      </w:r>
    </w:p>
    <w:p w14:paraId="7CBCF72E" w14:textId="77777777" w:rsidR="00A2353F" w:rsidRPr="003C4DBE" w:rsidRDefault="00A2353F" w:rsidP="00A2353F">
      <w:pPr>
        <w:rPr>
          <w:lang w:eastAsia="ja-JP"/>
        </w:rPr>
      </w:pPr>
      <w:r w:rsidRPr="003C4DBE">
        <w:rPr>
          <w:lang w:eastAsia="ja-JP"/>
        </w:rPr>
        <w:t>For the 26 GHz frequency band:</w:t>
      </w:r>
    </w:p>
    <w:p w14:paraId="7863A8D4" w14:textId="4EAFBBF1" w:rsidR="00A2353F" w:rsidRPr="003C4DBE" w:rsidRDefault="00A2353F" w:rsidP="00E66EF1">
      <w:pPr>
        <w:tabs>
          <w:tab w:val="clear" w:pos="1191"/>
          <w:tab w:val="clear" w:pos="1588"/>
        </w:tabs>
      </w:pPr>
      <w:r w:rsidRPr="003C4DBE">
        <w:t>Maximum interference level</w:t>
      </w:r>
      <w:r w:rsidRPr="003C4DBE">
        <w:tab/>
        <w:t xml:space="preserve"> =</w:t>
      </w:r>
      <w:r w:rsidR="000D3494">
        <w:t xml:space="preserve"> </w:t>
      </w:r>
      <w:r w:rsidRPr="003C4DBE">
        <w:t xml:space="preserve">IMT receiver noise floor </w:t>
      </w:r>
      <w:r w:rsidR="00891C7A">
        <w:t>−</w:t>
      </w:r>
      <w:r w:rsidRPr="003C4DBE">
        <w:t xml:space="preserve"> 6 dB</w:t>
      </w:r>
    </w:p>
    <w:p w14:paraId="2250B671" w14:textId="39AB0861" w:rsidR="00A2353F" w:rsidRPr="00756D4D" w:rsidRDefault="00A2353F" w:rsidP="00E66EF1">
      <w:pPr>
        <w:tabs>
          <w:tab w:val="clear" w:pos="1191"/>
          <w:tab w:val="clear" w:pos="1588"/>
        </w:tabs>
        <w:rPr>
          <w:lang w:val="fr-FR"/>
        </w:rPr>
      </w:pPr>
      <w:r w:rsidRPr="003C4DBE">
        <w:tab/>
      </w:r>
      <w:r w:rsidRPr="003C4DBE">
        <w:tab/>
      </w:r>
      <w:r w:rsidRPr="003C4DBE">
        <w:tab/>
      </w:r>
      <w:r w:rsidRPr="003C4DBE">
        <w:tab/>
      </w:r>
      <w:r w:rsidRPr="0010210B">
        <w:t xml:space="preserve"> </w:t>
      </w:r>
      <w:r w:rsidRPr="00756D4D">
        <w:rPr>
          <w:lang w:val="fr-FR"/>
        </w:rPr>
        <w:t>=</w:t>
      </w:r>
      <w:r w:rsidR="000D3494">
        <w:rPr>
          <w:lang w:val="fr-FR"/>
        </w:rPr>
        <w:t xml:space="preserve"> </w:t>
      </w:r>
      <w:r w:rsidRPr="00756D4D">
        <w:rPr>
          <w:lang w:val="fr-FR"/>
        </w:rPr>
        <w:t xml:space="preserve">Thermal noise + Noise figure </w:t>
      </w:r>
      <w:r w:rsidR="005C3F5F" w:rsidRPr="001A3F1F">
        <w:rPr>
          <w:lang w:val="fr-FR" w:eastAsia="zh-CN"/>
        </w:rPr>
        <w:t>−</w:t>
      </w:r>
      <w:r w:rsidRPr="00756D4D">
        <w:rPr>
          <w:lang w:val="fr-FR"/>
        </w:rPr>
        <w:t xml:space="preserve"> 6 dB</w:t>
      </w:r>
    </w:p>
    <w:p w14:paraId="0D73D669" w14:textId="3AC183CA" w:rsidR="00A2353F" w:rsidRPr="00756D4D" w:rsidRDefault="00A2353F" w:rsidP="00E66EF1">
      <w:pPr>
        <w:tabs>
          <w:tab w:val="clear" w:pos="1191"/>
          <w:tab w:val="clear" w:pos="1588"/>
        </w:tabs>
        <w:rPr>
          <w:lang w:val="fr-FR"/>
        </w:rPr>
      </w:pPr>
      <w:r w:rsidRPr="00756D4D">
        <w:rPr>
          <w:lang w:val="fr-FR"/>
        </w:rPr>
        <w:tab/>
      </w:r>
      <w:r w:rsidRPr="00756D4D">
        <w:rPr>
          <w:lang w:val="fr-FR"/>
        </w:rPr>
        <w:tab/>
      </w:r>
      <w:r w:rsidR="000D3494">
        <w:rPr>
          <w:lang w:val="fr-FR"/>
        </w:rPr>
        <w:tab/>
      </w:r>
      <w:r w:rsidRPr="00756D4D">
        <w:rPr>
          <w:lang w:val="fr-FR"/>
        </w:rPr>
        <w:tab/>
        <w:t xml:space="preserve"> =</w:t>
      </w:r>
      <w:r w:rsidR="000D3494">
        <w:rPr>
          <w:lang w:val="fr-FR"/>
        </w:rPr>
        <w:t xml:space="preserve"> </w:t>
      </w:r>
      <w:r w:rsidR="00B1078C">
        <w:rPr>
          <w:lang w:val="fr-FR"/>
        </w:rPr>
        <w:t>−</w:t>
      </w:r>
      <w:r w:rsidRPr="00756D4D">
        <w:rPr>
          <w:lang w:val="fr-FR"/>
        </w:rPr>
        <w:t xml:space="preserve">204 dB(W/Hz) + 10 dB </w:t>
      </w:r>
      <w:r w:rsidR="002062DE" w:rsidRPr="001A3F1F">
        <w:rPr>
          <w:lang w:val="fr-FR" w:eastAsia="zh-CN"/>
        </w:rPr>
        <w:t>−</w:t>
      </w:r>
      <w:r w:rsidRPr="00756D4D">
        <w:rPr>
          <w:lang w:val="fr-FR"/>
        </w:rPr>
        <w:t xml:space="preserve"> 6 dB</w:t>
      </w:r>
    </w:p>
    <w:p w14:paraId="2FF526F4" w14:textId="15AC7ECD" w:rsidR="00A2353F" w:rsidRPr="000067F9" w:rsidRDefault="00A2353F" w:rsidP="00E66EF1">
      <w:pPr>
        <w:tabs>
          <w:tab w:val="clear" w:pos="1191"/>
          <w:tab w:val="clear" w:pos="1588"/>
        </w:tabs>
      </w:pPr>
      <w:r w:rsidRPr="00756D4D">
        <w:rPr>
          <w:lang w:val="fr-FR"/>
        </w:rPr>
        <w:lastRenderedPageBreak/>
        <w:tab/>
      </w:r>
      <w:r w:rsidRPr="00756D4D">
        <w:rPr>
          <w:lang w:val="fr-FR"/>
        </w:rPr>
        <w:tab/>
      </w:r>
      <w:r w:rsidRPr="00756D4D">
        <w:rPr>
          <w:lang w:val="fr-FR"/>
        </w:rPr>
        <w:tab/>
      </w:r>
      <w:r w:rsidRPr="00756D4D">
        <w:rPr>
          <w:lang w:val="fr-FR"/>
        </w:rPr>
        <w:tab/>
      </w:r>
      <w:r w:rsidRPr="001A3F1F">
        <w:rPr>
          <w:lang w:val="fr-FR"/>
        </w:rPr>
        <w:t xml:space="preserve"> </w:t>
      </w:r>
      <w:r w:rsidRPr="000067F9">
        <w:t xml:space="preserve">= </w:t>
      </w:r>
      <w:r w:rsidR="007B0889" w:rsidRPr="000067F9">
        <w:t>−</w:t>
      </w:r>
      <w:r w:rsidRPr="000067F9">
        <w:t>200 dB(W/Hz)</w:t>
      </w:r>
    </w:p>
    <w:p w14:paraId="6AE429F1" w14:textId="4A2B21D2" w:rsidR="00A2353F" w:rsidRPr="003C4DBE" w:rsidRDefault="000067F9" w:rsidP="00A2353F">
      <w:pPr>
        <w:pStyle w:val="Note"/>
      </w:pPr>
      <w:r w:rsidRPr="003C4DBE">
        <w:t>NOTE</w:t>
      </w:r>
      <w:r>
        <w:t xml:space="preserve"> </w:t>
      </w:r>
      <w:r w:rsidR="00B71F4E">
        <w:t xml:space="preserve">1 </w:t>
      </w:r>
      <w:r>
        <w:t xml:space="preserve">– </w:t>
      </w:r>
      <w:r w:rsidR="00A2353F" w:rsidRPr="003C4DBE">
        <w:t>This is based on a noise temperature of 290 K and a noise figure of 10 dB (from the IMT parameters for the 26 GHz frequency band).</w:t>
      </w:r>
    </w:p>
    <w:p w14:paraId="4E29F172" w14:textId="2C320D9D" w:rsidR="00A2353F" w:rsidRPr="003C4DBE" w:rsidRDefault="00A2353F" w:rsidP="00A2353F">
      <w:r w:rsidRPr="003C4DBE">
        <w:t xml:space="preserve">The maximum interference level acceptable for an IMT base station is </w:t>
      </w:r>
      <w:r w:rsidR="00687A15">
        <w:t>−</w:t>
      </w:r>
      <w:r w:rsidRPr="003C4DBE">
        <w:t>200 dB(W/Hz).</w:t>
      </w:r>
    </w:p>
    <w:p w14:paraId="3A2075A9" w14:textId="77777777" w:rsidR="00A2353F" w:rsidRPr="003C4DBE" w:rsidRDefault="00A2353F" w:rsidP="00A2353F">
      <w:pPr>
        <w:rPr>
          <w:lang w:eastAsia="ja-JP"/>
        </w:rPr>
      </w:pPr>
      <w:r w:rsidRPr="003C4DBE">
        <w:rPr>
          <w:lang w:eastAsia="ja-JP"/>
        </w:rPr>
        <w:t>For the 42 GHz and 47 GHz frequency bands:</w:t>
      </w:r>
    </w:p>
    <w:p w14:paraId="0A4EA6AB" w14:textId="58B22893" w:rsidR="00A2353F" w:rsidRPr="003C4DBE" w:rsidRDefault="00A2353F" w:rsidP="00A2353F">
      <w:pPr>
        <w:overflowPunct/>
        <w:autoSpaceDE/>
        <w:autoSpaceDN/>
        <w:adjustRightInd/>
        <w:textAlignment w:val="auto"/>
        <w:rPr>
          <w:lang w:eastAsia="zh-CN"/>
        </w:rPr>
      </w:pPr>
      <w:r w:rsidRPr="003C4DBE">
        <w:t>Maximum interference level</w:t>
      </w:r>
      <w:r w:rsidRPr="003C4DBE">
        <w:tab/>
        <w:t xml:space="preserve"> =</w:t>
      </w:r>
      <w:r w:rsidR="009D3E9D">
        <w:t xml:space="preserve"> </w:t>
      </w:r>
      <w:r w:rsidRPr="003C4DBE">
        <w:rPr>
          <w:lang w:eastAsia="zh-CN"/>
        </w:rPr>
        <w:t xml:space="preserve">IMT base station receiver noise floor − 6 dB </w:t>
      </w:r>
    </w:p>
    <w:p w14:paraId="065CB289" w14:textId="697A5356" w:rsidR="00A2353F" w:rsidRPr="00996469" w:rsidRDefault="00A2353F" w:rsidP="005326F8">
      <w:pPr>
        <w:tabs>
          <w:tab w:val="clear" w:pos="1191"/>
          <w:tab w:val="clear" w:pos="1588"/>
        </w:tabs>
        <w:overflowPunct/>
        <w:autoSpaceDE/>
        <w:autoSpaceDN/>
        <w:adjustRightInd/>
        <w:textAlignment w:val="auto"/>
        <w:rPr>
          <w:lang w:val="fr-FR" w:eastAsia="zh-CN"/>
        </w:rPr>
      </w:pPr>
      <w:r w:rsidRPr="003C4DBE">
        <w:tab/>
      </w:r>
      <w:r w:rsidRPr="003C4DBE">
        <w:tab/>
      </w:r>
      <w:r w:rsidRPr="003C4DBE">
        <w:tab/>
      </w:r>
      <w:r w:rsidRPr="003C4DBE">
        <w:tab/>
      </w:r>
      <w:r w:rsidRPr="007300B7">
        <w:t xml:space="preserve"> </w:t>
      </w:r>
      <w:r w:rsidRPr="00996469">
        <w:rPr>
          <w:lang w:val="fr-FR"/>
        </w:rPr>
        <w:t>=</w:t>
      </w:r>
      <w:r w:rsidR="009D3E9D">
        <w:rPr>
          <w:lang w:val="fr-FR"/>
        </w:rPr>
        <w:t xml:space="preserve"> </w:t>
      </w:r>
      <w:r w:rsidRPr="00996469">
        <w:rPr>
          <w:lang w:val="fr-FR" w:eastAsia="zh-CN"/>
        </w:rPr>
        <w:t>thermal noise + noise figure − 6 dB</w:t>
      </w:r>
    </w:p>
    <w:p w14:paraId="2D39DF07" w14:textId="47AFCE15" w:rsidR="00A2353F" w:rsidRPr="00996469" w:rsidRDefault="00A2353F" w:rsidP="005326F8">
      <w:pPr>
        <w:tabs>
          <w:tab w:val="clear" w:pos="1191"/>
          <w:tab w:val="clear" w:pos="1588"/>
        </w:tabs>
        <w:overflowPunct/>
        <w:autoSpaceDE/>
        <w:autoSpaceDN/>
        <w:adjustRightInd/>
        <w:textAlignment w:val="auto"/>
        <w:rPr>
          <w:lang w:val="fr-FR" w:eastAsia="zh-CN"/>
        </w:rPr>
      </w:pPr>
      <w:r w:rsidRPr="00996469">
        <w:rPr>
          <w:lang w:val="fr-FR"/>
        </w:rPr>
        <w:tab/>
      </w:r>
      <w:r w:rsidRPr="00996469">
        <w:rPr>
          <w:lang w:val="fr-FR"/>
        </w:rPr>
        <w:tab/>
      </w:r>
      <w:r w:rsidRPr="00996469">
        <w:rPr>
          <w:lang w:val="fr-FR"/>
        </w:rPr>
        <w:tab/>
      </w:r>
      <w:r w:rsidRPr="00996469">
        <w:rPr>
          <w:lang w:val="fr-FR"/>
        </w:rPr>
        <w:tab/>
        <w:t xml:space="preserve"> </w:t>
      </w:r>
      <w:r w:rsidRPr="00996469">
        <w:rPr>
          <w:lang w:val="fr-FR" w:eastAsia="zh-CN"/>
        </w:rPr>
        <w:t>=</w:t>
      </w:r>
      <w:r w:rsidR="009D3E9D">
        <w:rPr>
          <w:lang w:val="fr-FR" w:eastAsia="zh-CN"/>
        </w:rPr>
        <w:t xml:space="preserve"> </w:t>
      </w:r>
      <w:r w:rsidRPr="00996469">
        <w:rPr>
          <w:lang w:val="fr-FR" w:eastAsia="zh-CN"/>
        </w:rPr>
        <w:t>−204 dB(W/Hz) + 12 dB −</w:t>
      </w:r>
      <w:r w:rsidR="00687A15">
        <w:rPr>
          <w:lang w:val="fr-FR" w:eastAsia="zh-CN"/>
        </w:rPr>
        <w:t xml:space="preserve"> </w:t>
      </w:r>
      <w:r w:rsidRPr="00996469">
        <w:rPr>
          <w:lang w:val="fr-FR" w:eastAsia="zh-CN"/>
        </w:rPr>
        <w:t>6 dB</w:t>
      </w:r>
    </w:p>
    <w:p w14:paraId="202DDE4B" w14:textId="09E5ECC4" w:rsidR="00A2353F" w:rsidRPr="005C3F5F" w:rsidRDefault="00A2353F" w:rsidP="009D3E9D">
      <w:pPr>
        <w:tabs>
          <w:tab w:val="clear" w:pos="1191"/>
          <w:tab w:val="clear" w:pos="1588"/>
        </w:tabs>
        <w:overflowPunct/>
        <w:autoSpaceDE/>
        <w:autoSpaceDN/>
        <w:adjustRightInd/>
        <w:textAlignment w:val="auto"/>
        <w:rPr>
          <w:lang w:eastAsia="zh-CN"/>
        </w:rPr>
      </w:pPr>
      <w:r w:rsidRPr="00996469">
        <w:rPr>
          <w:lang w:val="fr-FR"/>
        </w:rPr>
        <w:tab/>
      </w:r>
      <w:r w:rsidRPr="00996469">
        <w:rPr>
          <w:lang w:val="fr-FR"/>
        </w:rPr>
        <w:tab/>
      </w:r>
      <w:r w:rsidRPr="00996469">
        <w:rPr>
          <w:lang w:val="fr-FR"/>
        </w:rPr>
        <w:tab/>
      </w:r>
      <w:r w:rsidRPr="00996469">
        <w:rPr>
          <w:lang w:val="fr-FR"/>
        </w:rPr>
        <w:tab/>
      </w:r>
      <w:r w:rsidRPr="007300B7">
        <w:rPr>
          <w:lang w:val="fr-FR"/>
        </w:rPr>
        <w:t xml:space="preserve"> </w:t>
      </w:r>
      <w:r w:rsidRPr="005C3F5F">
        <w:rPr>
          <w:lang w:eastAsia="zh-CN"/>
        </w:rPr>
        <w:t>=</w:t>
      </w:r>
      <w:r w:rsidR="009D3E9D" w:rsidRPr="005C3F5F">
        <w:rPr>
          <w:lang w:eastAsia="zh-CN"/>
        </w:rPr>
        <w:t xml:space="preserve"> </w:t>
      </w:r>
      <w:r w:rsidRPr="005C3F5F">
        <w:rPr>
          <w:lang w:eastAsia="zh-CN"/>
        </w:rPr>
        <w:t>−198 dB(W/Hz).</w:t>
      </w:r>
    </w:p>
    <w:p w14:paraId="1AB5B96B" w14:textId="2383ADEC" w:rsidR="00A2353F" w:rsidRPr="003C4DBE" w:rsidRDefault="008105C7" w:rsidP="00A2353F">
      <w:pPr>
        <w:pStyle w:val="Note"/>
      </w:pPr>
      <w:r w:rsidRPr="003C4DBE">
        <w:t>NOTE</w:t>
      </w:r>
      <w:r>
        <w:t xml:space="preserve"> </w:t>
      </w:r>
      <w:r w:rsidR="00B71F4E">
        <w:t xml:space="preserve">2 </w:t>
      </w:r>
      <w:r>
        <w:t xml:space="preserve">– </w:t>
      </w:r>
      <w:r w:rsidRPr="003C4DBE">
        <w:t xml:space="preserve">This </w:t>
      </w:r>
      <w:r w:rsidR="00A2353F" w:rsidRPr="003C4DBE">
        <w:t xml:space="preserve">is based on a noise temperature of 290 K and a noise figure of 12 dB (from the IMT parameters for the 42 GHz and 47 GHz frequency bands). </w:t>
      </w:r>
    </w:p>
    <w:p w14:paraId="4896ED00" w14:textId="77777777" w:rsidR="00A2353F" w:rsidRPr="003C4DBE" w:rsidRDefault="00A2353F" w:rsidP="00A2353F">
      <w:pPr>
        <w:overflowPunct/>
        <w:autoSpaceDE/>
        <w:autoSpaceDN/>
        <w:adjustRightInd/>
        <w:textAlignment w:val="auto"/>
      </w:pPr>
      <w:r w:rsidRPr="003C4DBE">
        <w:rPr>
          <w:lang w:eastAsia="zh-CN"/>
        </w:rPr>
        <w:t>The maximum interference level acceptable for an IMT base station is −198 dB(W/Hz).</w:t>
      </w:r>
    </w:p>
    <w:p w14:paraId="610EFC81" w14:textId="77777777" w:rsidR="00A2353F" w:rsidRPr="003C4DBE" w:rsidRDefault="00A2353F" w:rsidP="00A2353F">
      <w:pPr>
        <w:pStyle w:val="Heading2"/>
      </w:pPr>
      <w:bookmarkStart w:id="19" w:name="_Toc155338369"/>
      <w:r w:rsidRPr="003C4DBE">
        <w:t>A1.6</w:t>
      </w:r>
      <w:r w:rsidRPr="003C4DBE">
        <w:tab/>
        <w:t>Determination of the coordination area</w:t>
      </w:r>
      <w:bookmarkEnd w:id="19"/>
    </w:p>
    <w:p w14:paraId="16F9C319" w14:textId="77777777" w:rsidR="00A2353F" w:rsidRPr="003C4DBE" w:rsidRDefault="00A2353F" w:rsidP="00A2353F">
      <w:r w:rsidRPr="003C4DBE">
        <w:t>The calculation of all coordination areas should be on a case-by-case basis and site specific as the size and shape of the coordination area can vary significantly depending on the IMT base station site.</w:t>
      </w:r>
    </w:p>
    <w:p w14:paraId="06BE4E95" w14:textId="084FAEEC" w:rsidR="00A2353F" w:rsidRPr="003C4DBE" w:rsidRDefault="00A2353F" w:rsidP="00A2353F">
      <w:pPr>
        <w:rPr>
          <w:rFonts w:eastAsiaTheme="minorEastAsia"/>
        </w:rPr>
      </w:pPr>
      <w:r w:rsidRPr="003C4DBE">
        <w:rPr>
          <w:rFonts w:eastAsiaTheme="minorEastAsia"/>
        </w:rPr>
        <w:t xml:space="preserve">The calculation of interference for each pixel on a grid based on 20 × 20 </w:t>
      </w:r>
      <w:r w:rsidR="0010210B">
        <w:rPr>
          <w:rFonts w:eastAsiaTheme="minorEastAsia"/>
        </w:rPr>
        <w:t>m</w:t>
      </w:r>
      <w:r w:rsidRPr="003C4DBE">
        <w:rPr>
          <w:rFonts w:eastAsiaTheme="minorEastAsia"/>
        </w:rPr>
        <w:t xml:space="preserve"> to 50 × 50 </w:t>
      </w:r>
      <w:r w:rsidR="0010210B">
        <w:rPr>
          <w:rFonts w:eastAsiaTheme="minorEastAsia"/>
        </w:rPr>
        <w:t>m</w:t>
      </w:r>
      <w:r w:rsidRPr="003C4DBE">
        <w:rPr>
          <w:rFonts w:eastAsiaTheme="minorEastAsia"/>
        </w:rPr>
        <w:t xml:space="preserve"> pixel size is compared to the maximum interference level acceptable for an IMT base station to determine the risk of interference in each pixel. This is then used to determine the size and shape of the coordination area. Alternatively, depending on the simulation software being used, the coordination area could be calculated on radials. This is where for each azimuth around the IMT base station/FSS </w:t>
      </w:r>
      <w:r w:rsidRPr="003C4DBE">
        <w:rPr>
          <w:rFonts w:asciiTheme="minorEastAsia" w:eastAsiaTheme="minorEastAsia" w:hAnsiTheme="minorEastAsia"/>
          <w:lang w:eastAsia="zh-CN"/>
        </w:rPr>
        <w:t>ea</w:t>
      </w:r>
      <w:r w:rsidRPr="003C4DBE">
        <w:rPr>
          <w:rFonts w:eastAsiaTheme="minorEastAsia"/>
        </w:rPr>
        <w:t xml:space="preserve">rth station, each of the distances from the IMT base station/FSS </w:t>
      </w:r>
      <w:r w:rsidRPr="003C4DBE">
        <w:rPr>
          <w:rFonts w:asciiTheme="minorEastAsia" w:eastAsiaTheme="minorEastAsia" w:hAnsiTheme="minorEastAsia"/>
          <w:lang w:eastAsia="zh-CN"/>
        </w:rPr>
        <w:t>ea</w:t>
      </w:r>
      <w:r w:rsidRPr="003C4DBE">
        <w:rPr>
          <w:rFonts w:eastAsiaTheme="minorEastAsia"/>
        </w:rPr>
        <w:t xml:space="preserve">rth station location is calculated. </w:t>
      </w:r>
    </w:p>
    <w:p w14:paraId="4DD95BF5" w14:textId="77777777" w:rsidR="00A2353F" w:rsidRPr="003C4DBE" w:rsidRDefault="00A2353F" w:rsidP="00A2353F">
      <w:pPr>
        <w:rPr>
          <w:rFonts w:eastAsiaTheme="minorEastAsia"/>
        </w:rPr>
      </w:pPr>
      <w:r w:rsidRPr="003C4DBE">
        <w:rPr>
          <w:rFonts w:eastAsiaTheme="minorEastAsia"/>
        </w:rPr>
        <w:t xml:space="preserve">Figure 1 shows an example of coordination area around an IMT base station. </w:t>
      </w:r>
    </w:p>
    <w:p w14:paraId="26A997D4" w14:textId="77777777" w:rsidR="00A2353F" w:rsidRPr="003C4DBE" w:rsidRDefault="00A2353F" w:rsidP="00A2353F">
      <w:pPr>
        <w:pStyle w:val="FigureNo"/>
      </w:pPr>
      <w:r w:rsidRPr="003C4DBE">
        <w:t>Figure 1</w:t>
      </w:r>
    </w:p>
    <w:p w14:paraId="533260FA" w14:textId="77777777" w:rsidR="00A2353F" w:rsidRPr="003C4DBE" w:rsidRDefault="00A2353F" w:rsidP="00A2353F">
      <w:pPr>
        <w:pStyle w:val="Figuretitle"/>
      </w:pPr>
      <w:r w:rsidRPr="003C4DBE">
        <w:t>Example of coordination area around an IMT base station</w:t>
      </w:r>
    </w:p>
    <w:p w14:paraId="4EBF432B" w14:textId="28095BC8" w:rsidR="00A2353F" w:rsidRPr="003C4DBE" w:rsidRDefault="00550C7E" w:rsidP="00A2353F">
      <w:pPr>
        <w:pStyle w:val="Figure"/>
      </w:pPr>
      <w:r>
        <w:rPr>
          <w:noProof/>
        </w:rPr>
        <w:drawing>
          <wp:inline distT="0" distB="0" distL="0" distR="0" wp14:anchorId="0A12D1D7" wp14:editId="708FF667">
            <wp:extent cx="2816358" cy="3172974"/>
            <wp:effectExtent l="0" t="0" r="3175" b="8890"/>
            <wp:docPr id="348294432" name="Picture 1"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4432" name="Picture 1" descr="A blue circle with numb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6358" cy="3172974"/>
                    </a:xfrm>
                    <a:prstGeom prst="rect">
                      <a:avLst/>
                    </a:prstGeom>
                  </pic:spPr>
                </pic:pic>
              </a:graphicData>
            </a:graphic>
          </wp:inline>
        </w:drawing>
      </w:r>
    </w:p>
    <w:p w14:paraId="1A809520" w14:textId="20247B7E" w:rsidR="00A2353F" w:rsidRPr="003C4DBE" w:rsidRDefault="00A2353F" w:rsidP="00B71F4E">
      <w:pPr>
        <w:pStyle w:val="Normalaftertitle"/>
        <w:rPr>
          <w:rFonts w:eastAsiaTheme="minorEastAsia"/>
          <w:lang w:eastAsia="zh-CN"/>
        </w:rPr>
      </w:pPr>
      <w:bookmarkStart w:id="20" w:name="_Hlk122070195"/>
      <w:r w:rsidRPr="003C4DBE">
        <w:rPr>
          <w:rFonts w:eastAsiaTheme="minorEastAsia"/>
          <w:lang w:eastAsia="zh-CN"/>
        </w:rPr>
        <w:lastRenderedPageBreak/>
        <w:t xml:space="preserve">This contour is based on the worst-case. </w:t>
      </w:r>
      <w:bookmarkStart w:id="21" w:name="_Hlk133969138"/>
      <w:r w:rsidRPr="003C4DBE">
        <w:rPr>
          <w:rFonts w:eastAsiaTheme="minorEastAsia"/>
          <w:lang w:eastAsia="zh-CN"/>
        </w:rPr>
        <w:t>It was assumed that the IMT user equipment is always at the same direction from IMT base station to FSS earth station</w:t>
      </w:r>
      <w:r w:rsidRPr="003C4DBE">
        <w:rPr>
          <w:rFonts w:eastAsiaTheme="minorEastAsia"/>
        </w:rPr>
        <w:t xml:space="preserve"> and at the edge of a cell</w:t>
      </w:r>
      <w:r w:rsidRPr="003C4DBE">
        <w:rPr>
          <w:rFonts w:eastAsiaTheme="minorEastAsia"/>
          <w:lang w:eastAsia="ja-JP"/>
        </w:rPr>
        <w:t>.</w:t>
      </w:r>
      <w:r w:rsidRPr="003C4DBE">
        <w:rPr>
          <w:rFonts w:eastAsiaTheme="minorEastAsia"/>
          <w:lang w:eastAsia="zh-CN"/>
        </w:rPr>
        <w:t xml:space="preserve"> </w:t>
      </w:r>
      <w:bookmarkEnd w:id="21"/>
      <w:r w:rsidRPr="003C4DBE">
        <w:rPr>
          <w:rFonts w:eastAsiaTheme="minorEastAsia"/>
          <w:lang w:eastAsia="zh-CN"/>
        </w:rPr>
        <w:t>The main lobe of FSS earth station is horizontally pointing to the IMT base station.</w:t>
      </w:r>
      <w:bookmarkEnd w:id="20"/>
    </w:p>
    <w:p w14:paraId="51E5B18F" w14:textId="77777777" w:rsidR="00A2353F" w:rsidRPr="003C4DBE" w:rsidRDefault="00A2353F" w:rsidP="00A2353F">
      <w:pPr>
        <w:rPr>
          <w:rFonts w:eastAsiaTheme="minorEastAsia"/>
        </w:rPr>
      </w:pPr>
      <w:r w:rsidRPr="003C4DBE">
        <w:rPr>
          <w:rFonts w:eastAsiaTheme="minorEastAsia"/>
        </w:rPr>
        <w:t xml:space="preserve">Figure 2 shows an example of coordination area around an FSS </w:t>
      </w:r>
      <w:r w:rsidRPr="003C4DBE">
        <w:t>ea</w:t>
      </w:r>
      <w:r w:rsidRPr="003C4DBE">
        <w:rPr>
          <w:rFonts w:eastAsiaTheme="minorEastAsia"/>
        </w:rPr>
        <w:t>rth station.</w:t>
      </w:r>
    </w:p>
    <w:p w14:paraId="73D998FB" w14:textId="77777777" w:rsidR="00A2353F" w:rsidRPr="003C4DBE" w:rsidRDefault="00A2353F" w:rsidP="0037588B">
      <w:pPr>
        <w:pStyle w:val="FigureNo"/>
        <w:rPr>
          <w:rFonts w:eastAsiaTheme="minorEastAsia"/>
        </w:rPr>
      </w:pPr>
      <w:r w:rsidRPr="003C4DBE">
        <w:rPr>
          <w:rFonts w:eastAsiaTheme="minorEastAsia"/>
        </w:rPr>
        <w:t>Figure 2</w:t>
      </w:r>
    </w:p>
    <w:p w14:paraId="7DCED3CF" w14:textId="77777777" w:rsidR="00A2353F" w:rsidRPr="003C4DBE" w:rsidRDefault="00A2353F" w:rsidP="00A2353F">
      <w:pPr>
        <w:pStyle w:val="Figuretitle"/>
      </w:pPr>
      <w:r w:rsidRPr="003C4DBE">
        <w:t>Example of coordination area around an FSS earth station</w:t>
      </w:r>
    </w:p>
    <w:p w14:paraId="02A0AB82" w14:textId="19D8C27E" w:rsidR="00A2353F" w:rsidRPr="003C4DBE" w:rsidRDefault="00550C7E" w:rsidP="0037588B">
      <w:pPr>
        <w:pStyle w:val="Figure"/>
        <w:rPr>
          <w:rFonts w:eastAsiaTheme="minorEastAsia"/>
          <w:lang w:eastAsia="zh-CN"/>
        </w:rPr>
      </w:pPr>
      <w:r>
        <w:rPr>
          <w:rFonts w:eastAsiaTheme="minorEastAsia"/>
          <w:noProof/>
          <w:lang w:eastAsia="zh-CN"/>
        </w:rPr>
        <w:drawing>
          <wp:inline distT="0" distB="0" distL="0" distR="0" wp14:anchorId="2BAA1445" wp14:editId="7F4A3253">
            <wp:extent cx="2421332" cy="2772944"/>
            <wp:effectExtent l="0" t="0" r="0" b="8890"/>
            <wp:docPr id="1233546243" name="Picture 2"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46243" name="Picture 2" descr="A blue line on a whit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0152" cy="2783045"/>
                    </a:xfrm>
                    <a:prstGeom prst="rect">
                      <a:avLst/>
                    </a:prstGeom>
                  </pic:spPr>
                </pic:pic>
              </a:graphicData>
            </a:graphic>
          </wp:inline>
        </w:drawing>
      </w:r>
    </w:p>
    <w:p w14:paraId="68E03EB7" w14:textId="77777777" w:rsidR="00A2353F" w:rsidRPr="003C4DBE" w:rsidRDefault="00A2353F" w:rsidP="0037588B">
      <w:pPr>
        <w:rPr>
          <w:rFonts w:eastAsiaTheme="minorEastAsia"/>
          <w:lang w:eastAsia="zh-CN"/>
        </w:rPr>
      </w:pPr>
      <w:r w:rsidRPr="003C4DBE">
        <w:rPr>
          <w:rFonts w:eastAsiaTheme="minorEastAsia"/>
          <w:lang w:eastAsia="zh-CN"/>
        </w:rPr>
        <w:t xml:space="preserve">This contour is based on the worst-case. It was assumed that </w:t>
      </w:r>
      <w:r w:rsidRPr="003C4DBE">
        <w:rPr>
          <w:lang w:eastAsia="zh-CN"/>
        </w:rPr>
        <w:t xml:space="preserve">the boresight of the IMT BS is pointing to </w:t>
      </w:r>
      <w:r w:rsidRPr="003C4DBE">
        <w:rPr>
          <w:rFonts w:eastAsiaTheme="minorEastAsia"/>
          <w:lang w:eastAsia="zh-CN"/>
        </w:rPr>
        <w:t xml:space="preserve">a UE at the edge of a cell, and that the main lobe of the FSS earth station has an elevation angle of 15 </w:t>
      </w:r>
      <w:r w:rsidRPr="003C4DBE">
        <w:rPr>
          <w:lang w:eastAsia="zh-CN"/>
        </w:rPr>
        <w:t>de</w:t>
      </w:r>
      <w:r w:rsidRPr="003C4DBE">
        <w:rPr>
          <w:rFonts w:eastAsiaTheme="minorEastAsia"/>
          <w:lang w:eastAsia="zh-CN"/>
        </w:rPr>
        <w:t xml:space="preserve">grees. Also, the main lobe of the FSS earth station, the </w:t>
      </w:r>
      <w:r w:rsidRPr="003C4DBE">
        <w:rPr>
          <w:lang w:eastAsia="zh-CN"/>
        </w:rPr>
        <w:t>main lobe of IMT BS and the UE are assumed to be in the same vertical plane.</w:t>
      </w:r>
    </w:p>
    <w:p w14:paraId="7DD2DDED" w14:textId="77777777" w:rsidR="00A2353F" w:rsidRPr="003C4DBE" w:rsidRDefault="00A2353F" w:rsidP="00A2353F">
      <w:pPr>
        <w:pStyle w:val="Heading2"/>
      </w:pPr>
      <w:bookmarkStart w:id="22" w:name="_Toc155338370"/>
      <w:r w:rsidRPr="003C4DBE">
        <w:t>A1.7</w:t>
      </w:r>
      <w:r w:rsidRPr="003C4DBE">
        <w:tab/>
        <w:t>Mitigation measures for the case that FSS earth station operates in the coordination area</w:t>
      </w:r>
      <w:bookmarkEnd w:id="22"/>
    </w:p>
    <w:p w14:paraId="1D98D013" w14:textId="4AF3F41F" w:rsidR="00A2353F" w:rsidRPr="003C4DBE" w:rsidRDefault="00A2353F" w:rsidP="00A2353F">
      <w:r w:rsidRPr="003C4DBE">
        <w:t xml:space="preserve">If both the FSS earth station and IMT base station location are known, then the calculation of </w:t>
      </w:r>
      <w:r w:rsidRPr="003C4DBE">
        <w:rPr>
          <w:i/>
          <w:iCs/>
        </w:rPr>
        <w:t>I</w:t>
      </w:r>
      <w:r w:rsidRPr="00460F1D">
        <w:t>/</w:t>
      </w:r>
      <w:r w:rsidRPr="003C4DBE">
        <w:rPr>
          <w:i/>
          <w:iCs/>
        </w:rPr>
        <w:t>N</w:t>
      </w:r>
      <w:r w:rsidRPr="003C4DBE">
        <w:t xml:space="preserve"> will determine if additional mitigation techniques for such a specific case could be applied. If one of the two locations is not known in advance, a coordination area can be calculated by using the above </w:t>
      </w:r>
      <w:r w:rsidR="00881C64">
        <w:t>equation</w:t>
      </w:r>
      <w:r w:rsidRPr="003C4DBE">
        <w:t xml:space="preserve"> (and generating grid points), that can show the area within which the </w:t>
      </w:r>
      <w:r w:rsidRPr="003C4DBE">
        <w:rPr>
          <w:i/>
          <w:iCs/>
        </w:rPr>
        <w:t>I</w:t>
      </w:r>
      <w:r w:rsidRPr="00460F1D">
        <w:t>/</w:t>
      </w:r>
      <w:r w:rsidRPr="003C4DBE">
        <w:rPr>
          <w:i/>
          <w:iCs/>
        </w:rPr>
        <w:t>N</w:t>
      </w:r>
      <w:r w:rsidRPr="003C4DBE">
        <w:t xml:space="preserve"> criteria would be exceeded.</w:t>
      </w:r>
    </w:p>
    <w:p w14:paraId="0A732FDD" w14:textId="77777777" w:rsidR="00A2353F" w:rsidRPr="003C4DBE" w:rsidRDefault="00A2353F" w:rsidP="00A2353F">
      <w:r w:rsidRPr="003C4DBE">
        <w:t>The calculation of the coordination area will generally be based on worst-case assumptions. If an FSS earth station operates within the coordination area, then there are a number of mitigation measures that could be considered to minimise the risk of interference.</w:t>
      </w:r>
    </w:p>
    <w:p w14:paraId="7FFFE548" w14:textId="77777777" w:rsidR="00A2353F" w:rsidRPr="003C4DBE" w:rsidRDefault="00A2353F" w:rsidP="00A2353F">
      <w:r w:rsidRPr="003C4DBE">
        <w:t>Administrations may consider to:</w:t>
      </w:r>
    </w:p>
    <w:p w14:paraId="170BFD9C" w14:textId="1CEAA436" w:rsidR="00A2353F" w:rsidRPr="003C4DBE" w:rsidRDefault="00A2353F" w:rsidP="00A2353F">
      <w:pPr>
        <w:pStyle w:val="enumlev1"/>
      </w:pPr>
      <w:r w:rsidRPr="003C4DBE">
        <w:t>1</w:t>
      </w:r>
      <w:r w:rsidRPr="003C4DBE">
        <w:tab/>
        <w:t>Undertake further detailed technical analysis to determine the level of interference risk</w:t>
      </w:r>
      <w:r w:rsidR="008B0963">
        <w:t>;</w:t>
      </w:r>
      <w:r w:rsidRPr="003C4DBE">
        <w:t xml:space="preserve"> and/or</w:t>
      </w:r>
    </w:p>
    <w:p w14:paraId="420D064A" w14:textId="77777777" w:rsidR="00A2353F" w:rsidRPr="003C4DBE" w:rsidRDefault="00A2353F" w:rsidP="00A2353F">
      <w:pPr>
        <w:pStyle w:val="enumlev1"/>
      </w:pPr>
      <w:r w:rsidRPr="003C4DBE">
        <w:t>2</w:t>
      </w:r>
      <w:r w:rsidRPr="003C4DBE">
        <w:tab/>
        <w:t>Ask/request that the FSS earth station and IMT operators undertake coordination and discussions.</w:t>
      </w:r>
    </w:p>
    <w:p w14:paraId="08B71CB4" w14:textId="77777777" w:rsidR="00A2353F" w:rsidRPr="003C4DBE" w:rsidRDefault="00A2353F" w:rsidP="00A2353F">
      <w:pPr>
        <w:tabs>
          <w:tab w:val="left" w:pos="2608"/>
          <w:tab w:val="left" w:pos="3345"/>
        </w:tabs>
        <w:spacing w:before="80"/>
        <w:ind w:left="1134" w:hanging="1134"/>
      </w:pPr>
      <w:r w:rsidRPr="003C4DBE">
        <w:t>Some of the technical mitigations that could be considered include:</w:t>
      </w:r>
    </w:p>
    <w:p w14:paraId="73D4D45E" w14:textId="583620F2" w:rsidR="00A2353F" w:rsidRPr="003C4DBE" w:rsidRDefault="00A2353F" w:rsidP="00A2353F">
      <w:pPr>
        <w:pStyle w:val="enumlev1"/>
      </w:pPr>
      <w:r w:rsidRPr="003C4DBE">
        <w:lastRenderedPageBreak/>
        <w:t>a</w:t>
      </w:r>
      <w:r w:rsidRPr="003C4DBE">
        <w:tab/>
      </w:r>
      <w:r w:rsidR="009C68E2" w:rsidRPr="003C4DBE">
        <w:t xml:space="preserve">Make </w:t>
      </w:r>
      <w:r w:rsidRPr="003C4DBE">
        <w:t>use of more detailed terrain data, or information on build areas that can provide additional blocking. Actual measured antenna patterns could also be used to consider feasibility in more detail;</w:t>
      </w:r>
    </w:p>
    <w:p w14:paraId="46E41614" w14:textId="77777777" w:rsidR="00A2353F" w:rsidRPr="003C4DBE" w:rsidRDefault="00A2353F" w:rsidP="00A2353F">
      <w:pPr>
        <w:pStyle w:val="enumlev1"/>
      </w:pPr>
      <w:r w:rsidRPr="003C4DBE">
        <w:t>b</w:t>
      </w:r>
      <w:r w:rsidRPr="003C4DBE">
        <w:tab/>
        <w:t>The presence of additional site shielding at the FSS gateway earth station site;</w:t>
      </w:r>
    </w:p>
    <w:p w14:paraId="372FE7E4" w14:textId="35A122B8" w:rsidR="00A2353F" w:rsidRPr="003C4DBE" w:rsidRDefault="00A2353F" w:rsidP="00A2353F">
      <w:pPr>
        <w:pStyle w:val="enumlev1"/>
      </w:pPr>
      <w:r w:rsidRPr="003C4DBE">
        <w:t>c</w:t>
      </w:r>
      <w:r w:rsidRPr="003C4DBE">
        <w:tab/>
        <w:t xml:space="preserve">Further considerations of the likely azimuth and elevations of the IMT base station main beam (e.g. sector pointing). It is noted that the general methodology as described in </w:t>
      </w:r>
      <w:r w:rsidR="00460F1D">
        <w:t>§</w:t>
      </w:r>
      <w:r w:rsidRPr="003C4DBE">
        <w:t> A1.2 leads to a worst-case scenario wherein the IMT base station is pointed directly at the FSS earth station with its maximum gain to determine the coordination area;</w:t>
      </w:r>
    </w:p>
    <w:p w14:paraId="43DFDB83" w14:textId="77777777" w:rsidR="00A2353F" w:rsidRPr="003C4DBE" w:rsidRDefault="00A2353F" w:rsidP="003175C7">
      <w:pPr>
        <w:spacing w:before="80"/>
        <w:rPr>
          <w:rFonts w:eastAsia="SimSun"/>
          <w:i/>
          <w:iCs/>
          <w:lang w:eastAsia="zh-CN"/>
        </w:rPr>
      </w:pPr>
      <w:r w:rsidRPr="003C4DBE">
        <w:t>Other technical mitigations may be available.</w:t>
      </w:r>
    </w:p>
    <w:p w14:paraId="7DF50794" w14:textId="77777777" w:rsidR="00A2353F" w:rsidRPr="003C4DBE" w:rsidRDefault="00A2353F" w:rsidP="0037588B">
      <w:pPr>
        <w:pStyle w:val="Heading2"/>
      </w:pPr>
      <w:bookmarkStart w:id="23" w:name="_Toc155338371"/>
      <w:r w:rsidRPr="003C4DBE">
        <w:t>A1.8</w:t>
      </w:r>
      <w:r w:rsidRPr="003C4DBE">
        <w:tab/>
        <w:t>Example of calculated coordination areas</w:t>
      </w:r>
      <w:bookmarkEnd w:id="23"/>
    </w:p>
    <w:p w14:paraId="3C30B48C" w14:textId="16F06D5B" w:rsidR="00A2353F" w:rsidRPr="003C4DBE" w:rsidRDefault="00A2353F" w:rsidP="0037588B">
      <w:pPr>
        <w:pStyle w:val="Headingb"/>
        <w:rPr>
          <w:lang w:eastAsia="zh-CN"/>
        </w:rPr>
      </w:pPr>
      <w:r w:rsidRPr="003C4DBE">
        <w:rPr>
          <w:rFonts w:eastAsiaTheme="minorEastAsia"/>
          <w:lang w:eastAsia="zh-CN"/>
        </w:rPr>
        <w:t xml:space="preserve">Example A (26 GHz coordination areas around IMT </w:t>
      </w:r>
      <w:r>
        <w:rPr>
          <w:rFonts w:eastAsiaTheme="minorEastAsia"/>
          <w:lang w:eastAsia="zh-CN"/>
        </w:rPr>
        <w:t xml:space="preserve">base </w:t>
      </w:r>
      <w:r w:rsidR="00616C0C">
        <w:rPr>
          <w:rFonts w:eastAsiaTheme="minorEastAsia"/>
          <w:lang w:eastAsia="zh-CN"/>
        </w:rPr>
        <w:t>station</w:t>
      </w:r>
      <w:r w:rsidRPr="003C4DBE">
        <w:rPr>
          <w:rFonts w:eastAsiaTheme="minorEastAsia"/>
          <w:lang w:eastAsia="zh-CN"/>
        </w:rPr>
        <w:t>)</w:t>
      </w:r>
    </w:p>
    <w:p w14:paraId="338B3B66" w14:textId="77777777" w:rsidR="00A2353F" w:rsidRPr="003C4DBE" w:rsidRDefault="00A2353F" w:rsidP="00A2353F">
      <w:r w:rsidRPr="003C4DBE">
        <w:t xml:space="preserve">A calculation is made of an example contour around an IMT base station </w:t>
      </w:r>
      <w:proofErr w:type="gramStart"/>
      <w:r w:rsidRPr="003C4DBE">
        <w:t>in order to</w:t>
      </w:r>
      <w:proofErr w:type="gramEnd"/>
      <w:r w:rsidRPr="003C4DBE">
        <w:t xml:space="preserve"> show </w:t>
      </w:r>
      <w:r w:rsidRPr="0037588B">
        <w:t>the impact</w:t>
      </w:r>
      <w:r w:rsidRPr="003C4DBE">
        <w:t xml:space="preserve"> that using terrain data as a mitigation technique can assist administrations in ensuring compatibility between a transmit FSS earth station and a receive IMT base station.</w:t>
      </w:r>
    </w:p>
    <w:p w14:paraId="7F72780A" w14:textId="28501053" w:rsidR="00A2353F" w:rsidRPr="003C4DBE" w:rsidRDefault="00A2353F" w:rsidP="00A2353F">
      <w:r w:rsidRPr="003C4DBE">
        <w:t xml:space="preserve">The parameters used for this calculation for the FSS earth station and the IMT base station are provided in Tables 1 and 2. The FSS earth station antenna was assumed to have a diameter of 5.6 m, with an elevation angle of 15 degrees and an azimuth angle of −70 degrees (0 degrees is north). For the IMT base station, one antenna sector was assumed, with azimuth of 90 degrees and a 10 degrees mechanical down-tilt angle. Electronic steering was assumed towards a user terminal, and contours are generated for three different positions of the user terminal (in order to simulate different electronic steering scenarios). The azimuth for the electronic steering was simulated to be 48 degrees, 90 degrees, and 132 degrees. The elevation of the electronic steering was between </w:t>
      </w:r>
      <w:r w:rsidR="00E55D71">
        <w:t>−</w:t>
      </w:r>
      <w:r w:rsidRPr="003C4DBE">
        <w:t xml:space="preserve">1.7 and </w:t>
      </w:r>
      <w:r w:rsidR="00E55D71">
        <w:t>−</w:t>
      </w:r>
      <w:r w:rsidRPr="003C4DBE">
        <w:t>2.3</w:t>
      </w:r>
      <w:r w:rsidR="003175C7">
        <w:t> </w:t>
      </w:r>
      <w:r w:rsidRPr="003C4DBE">
        <w:t>degrees. The choice for the position of the user terminals was arbitrary.</w:t>
      </w:r>
    </w:p>
    <w:p w14:paraId="65741C7B" w14:textId="1DC66A98" w:rsidR="00A2353F" w:rsidRPr="003C4DBE" w:rsidRDefault="00F960D9" w:rsidP="00A2353F">
      <w:pPr>
        <w:pStyle w:val="TableNo"/>
      </w:pPr>
      <w:r w:rsidRPr="003C4DBE">
        <w:t xml:space="preserve">TABLE </w:t>
      </w:r>
      <w:r w:rsidR="00A2353F" w:rsidRPr="003C4DBE">
        <w:t>1</w:t>
      </w:r>
    </w:p>
    <w:p w14:paraId="32757679" w14:textId="77777777" w:rsidR="00A2353F" w:rsidRPr="003C4DBE" w:rsidRDefault="00A2353F" w:rsidP="00A2353F">
      <w:pPr>
        <w:pStyle w:val="Tabletitle"/>
        <w:rPr>
          <w:caps/>
        </w:rPr>
      </w:pPr>
      <w:r w:rsidRPr="003C4DBE">
        <w:t>IMT base station parameters</w:t>
      </w:r>
    </w:p>
    <w:tbl>
      <w:tblPr>
        <w:tblW w:w="8081" w:type="dxa"/>
        <w:jc w:val="center"/>
        <w:tblLook w:val="04A0" w:firstRow="1" w:lastRow="0" w:firstColumn="1" w:lastColumn="0" w:noHBand="0" w:noVBand="1"/>
      </w:tblPr>
      <w:tblGrid>
        <w:gridCol w:w="5393"/>
        <w:gridCol w:w="2688"/>
      </w:tblGrid>
      <w:tr w:rsidR="00F23D1A" w:rsidRPr="003C4DBE" w14:paraId="243039D8" w14:textId="77777777" w:rsidTr="0001585D">
        <w:trPr>
          <w:tblHeader/>
          <w:jc w:val="center"/>
        </w:trPr>
        <w:tc>
          <w:tcPr>
            <w:tcW w:w="5393" w:type="dxa"/>
            <w:tcBorders>
              <w:top w:val="single" w:sz="4" w:space="0" w:color="auto"/>
              <w:left w:val="single" w:sz="4" w:space="0" w:color="auto"/>
              <w:bottom w:val="single" w:sz="4" w:space="0" w:color="auto"/>
              <w:right w:val="single" w:sz="4" w:space="0" w:color="auto"/>
            </w:tcBorders>
            <w:vAlign w:val="center"/>
            <w:hideMark/>
          </w:tcPr>
          <w:p w14:paraId="5F4EC6FD" w14:textId="77777777" w:rsidR="00F23D1A" w:rsidRPr="003C4DBE" w:rsidRDefault="00F23D1A" w:rsidP="000B403F">
            <w:pPr>
              <w:pStyle w:val="Tablehead"/>
              <w:rPr>
                <w:lang w:eastAsia="en-GB"/>
              </w:rPr>
            </w:pPr>
            <w:r w:rsidRPr="003C4DBE">
              <w:rPr>
                <w:lang w:eastAsia="en-GB"/>
              </w:rPr>
              <w:t>Parameter</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DB3577D" w14:textId="77777777" w:rsidR="00F23D1A" w:rsidRPr="003C4DBE" w:rsidRDefault="00F23D1A" w:rsidP="000B403F">
            <w:pPr>
              <w:pStyle w:val="Tablehead"/>
              <w:rPr>
                <w:lang w:eastAsia="en-GB"/>
              </w:rPr>
            </w:pPr>
            <w:r w:rsidRPr="003C4DBE">
              <w:rPr>
                <w:lang w:eastAsia="en-GB"/>
              </w:rPr>
              <w:t>Value</w:t>
            </w:r>
          </w:p>
        </w:tc>
      </w:tr>
      <w:tr w:rsidR="00F23D1A" w:rsidRPr="003C4DBE" w14:paraId="0781222F"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6927C85E" w14:textId="77777777" w:rsidR="00F23D1A" w:rsidRPr="003C4DBE" w:rsidRDefault="00F23D1A" w:rsidP="003175C7">
            <w:pPr>
              <w:pStyle w:val="Tabletext"/>
              <w:spacing w:before="30" w:after="30"/>
              <w:rPr>
                <w:bCs/>
                <w:lang w:eastAsia="en-GB"/>
              </w:rPr>
            </w:pPr>
            <w:r w:rsidRPr="003C4DBE">
              <w:rPr>
                <w:lang w:eastAsia="zh-CN"/>
              </w:rPr>
              <w:t xml:space="preserve">Antenna array configuration </w:t>
            </w:r>
            <w:r w:rsidRPr="003C4DBE">
              <w:rPr>
                <w:i/>
                <w:iCs/>
                <w:lang w:eastAsia="zh-CN"/>
              </w:rPr>
              <w:t>N</w:t>
            </w:r>
            <w:r w:rsidRPr="003C4DBE">
              <w:rPr>
                <w:i/>
                <w:iCs/>
                <w:vertAlign w:val="subscript"/>
                <w:lang w:eastAsia="zh-CN"/>
              </w:rPr>
              <w:t>H</w:t>
            </w:r>
            <w:r w:rsidRPr="003C4DBE">
              <w:rPr>
                <w:vertAlign w:val="subscript"/>
                <w:lang w:eastAsia="zh-CN"/>
              </w:rPr>
              <w:t xml:space="preserve"> </w:t>
            </w:r>
            <w:r w:rsidRPr="003C4DBE">
              <w:rPr>
                <w:lang w:eastAsia="zh-CN"/>
              </w:rPr>
              <w:t xml:space="preserve">× </w:t>
            </w:r>
            <w:r w:rsidRPr="003C4DBE">
              <w:rPr>
                <w:i/>
                <w:iCs/>
                <w:lang w:eastAsia="zh-CN"/>
              </w:rPr>
              <w:t>N</w:t>
            </w:r>
            <w:r w:rsidRPr="003C4DBE">
              <w:rPr>
                <w:i/>
                <w:iCs/>
                <w:vertAlign w:val="subscript"/>
                <w:lang w:eastAsia="zh-CN"/>
              </w:rPr>
              <w:t>V</w:t>
            </w:r>
          </w:p>
        </w:tc>
        <w:tc>
          <w:tcPr>
            <w:tcW w:w="2688" w:type="dxa"/>
            <w:tcBorders>
              <w:top w:val="single" w:sz="4" w:space="0" w:color="auto"/>
              <w:left w:val="single" w:sz="4" w:space="0" w:color="auto"/>
              <w:bottom w:val="single" w:sz="4" w:space="0" w:color="auto"/>
              <w:right w:val="single" w:sz="4" w:space="0" w:color="auto"/>
            </w:tcBorders>
            <w:hideMark/>
          </w:tcPr>
          <w:p w14:paraId="1BB846CF" w14:textId="77777777" w:rsidR="00F23D1A" w:rsidRPr="003C4DBE" w:rsidRDefault="00F23D1A" w:rsidP="003175C7">
            <w:pPr>
              <w:pStyle w:val="Tabletext"/>
              <w:spacing w:before="30" w:after="30"/>
              <w:jc w:val="center"/>
              <w:rPr>
                <w:bCs/>
                <w:lang w:eastAsia="en-GB"/>
              </w:rPr>
            </w:pPr>
            <w:r w:rsidRPr="003C4DBE">
              <w:rPr>
                <w:lang w:eastAsia="zh-CN"/>
              </w:rPr>
              <w:t>8 × 8</w:t>
            </w:r>
          </w:p>
        </w:tc>
      </w:tr>
      <w:tr w:rsidR="00F23D1A" w:rsidRPr="003C4DBE" w14:paraId="0DC21096"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00091449" w14:textId="38337C5F" w:rsidR="00F23D1A" w:rsidRPr="003C4DBE" w:rsidRDefault="00F23D1A" w:rsidP="003175C7">
            <w:pPr>
              <w:pStyle w:val="Tabletext"/>
              <w:spacing w:before="30" w:after="30"/>
              <w:rPr>
                <w:bCs/>
                <w:lang w:eastAsia="en-GB"/>
              </w:rPr>
            </w:pPr>
            <w:r w:rsidRPr="003C4DBE">
              <w:rPr>
                <w:lang w:eastAsia="zh-CN"/>
              </w:rPr>
              <w:t>Maximum element gain</w:t>
            </w:r>
            <w:r>
              <w:rPr>
                <w:lang w:eastAsia="zh-CN"/>
              </w:rPr>
              <w:t xml:space="preserve"> (</w:t>
            </w:r>
            <w:proofErr w:type="spellStart"/>
            <w:r w:rsidRPr="003C4DBE">
              <w:rPr>
                <w:lang w:eastAsia="zh-CN"/>
              </w:rPr>
              <w:t>dBi</w:t>
            </w:r>
            <w:proofErr w:type="spellEnd"/>
            <w:r>
              <w:rPr>
                <w:lang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189E58D1" w14:textId="77777777" w:rsidR="00F23D1A" w:rsidRPr="003C4DBE" w:rsidRDefault="00F23D1A" w:rsidP="003175C7">
            <w:pPr>
              <w:pStyle w:val="Tabletext"/>
              <w:spacing w:before="30" w:after="30"/>
              <w:jc w:val="center"/>
              <w:rPr>
                <w:bCs/>
                <w:lang w:eastAsia="en-GB"/>
              </w:rPr>
            </w:pPr>
            <w:r w:rsidRPr="003C4DBE">
              <w:rPr>
                <w:lang w:eastAsia="zh-CN"/>
              </w:rPr>
              <w:t>5</w:t>
            </w:r>
          </w:p>
        </w:tc>
      </w:tr>
      <w:tr w:rsidR="00F23D1A" w:rsidRPr="003C4DBE" w14:paraId="11DFFF41"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690308FB" w14:textId="66FB9EFA" w:rsidR="00F23D1A" w:rsidRPr="003C4DBE" w:rsidRDefault="00F23D1A" w:rsidP="003175C7">
            <w:pPr>
              <w:pStyle w:val="Tabletext"/>
              <w:spacing w:before="30" w:after="30"/>
              <w:rPr>
                <w:lang w:eastAsia="zh-CN"/>
              </w:rPr>
            </w:pPr>
            <w:r w:rsidRPr="003C4DBE">
              <w:rPr>
                <w:lang w:eastAsia="zh-CN"/>
              </w:rPr>
              <w:t>Maximum composite antenna gain</w:t>
            </w:r>
            <w:r>
              <w:rPr>
                <w:lang w:eastAsia="zh-CN"/>
              </w:rPr>
              <w:t xml:space="preserve"> (</w:t>
            </w:r>
            <w:proofErr w:type="spellStart"/>
            <w:r w:rsidRPr="003C4DBE">
              <w:rPr>
                <w:lang w:eastAsia="zh-CN"/>
              </w:rPr>
              <w:t>dBi</w:t>
            </w:r>
            <w:proofErr w:type="spellEnd"/>
            <w:r>
              <w:rPr>
                <w:lang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2524DA86" w14:textId="77777777" w:rsidR="00F23D1A" w:rsidRPr="003C4DBE" w:rsidRDefault="00F23D1A" w:rsidP="003175C7">
            <w:pPr>
              <w:pStyle w:val="Tabletext"/>
              <w:spacing w:before="30" w:after="30"/>
              <w:jc w:val="center"/>
              <w:rPr>
                <w:lang w:eastAsia="zh-CN"/>
              </w:rPr>
            </w:pPr>
            <w:r w:rsidRPr="003C4DBE">
              <w:rPr>
                <w:lang w:eastAsia="zh-CN"/>
              </w:rPr>
              <w:t>23</w:t>
            </w:r>
          </w:p>
        </w:tc>
      </w:tr>
      <w:tr w:rsidR="00F23D1A" w:rsidRPr="003C4DBE" w14:paraId="318ED672"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59501968" w14:textId="77777777" w:rsidR="00F23D1A" w:rsidRPr="003C4DBE" w:rsidRDefault="00F23D1A" w:rsidP="003175C7">
            <w:pPr>
              <w:pStyle w:val="Tabletext"/>
              <w:spacing w:before="30" w:after="30"/>
              <w:rPr>
                <w:lang w:eastAsia="zh-CN"/>
              </w:rPr>
            </w:pPr>
            <w:r w:rsidRPr="003C4DBE">
              <w:rPr>
                <w:lang w:eastAsia="zh-CN"/>
              </w:rPr>
              <w:t>H/V radiating element spacing</w:t>
            </w:r>
          </w:p>
        </w:tc>
        <w:tc>
          <w:tcPr>
            <w:tcW w:w="2688" w:type="dxa"/>
            <w:tcBorders>
              <w:top w:val="single" w:sz="4" w:space="0" w:color="auto"/>
              <w:left w:val="single" w:sz="4" w:space="0" w:color="auto"/>
              <w:bottom w:val="single" w:sz="4" w:space="0" w:color="auto"/>
              <w:right w:val="single" w:sz="4" w:space="0" w:color="auto"/>
            </w:tcBorders>
            <w:hideMark/>
          </w:tcPr>
          <w:p w14:paraId="1A39AC2C" w14:textId="77777777" w:rsidR="00F23D1A" w:rsidRPr="003C4DBE" w:rsidRDefault="00F23D1A" w:rsidP="003175C7">
            <w:pPr>
              <w:pStyle w:val="Tabletext"/>
              <w:spacing w:before="30" w:after="30"/>
              <w:jc w:val="center"/>
              <w:rPr>
                <w:lang w:eastAsia="zh-CN"/>
              </w:rPr>
            </w:pPr>
            <w:r w:rsidRPr="003C4DBE">
              <w:rPr>
                <w:lang w:eastAsia="zh-CN"/>
              </w:rPr>
              <w:t>λ/2</w:t>
            </w:r>
          </w:p>
        </w:tc>
      </w:tr>
      <w:tr w:rsidR="00F23D1A" w:rsidRPr="003C4DBE" w14:paraId="6F8DE1D5"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4FC5B1AC" w14:textId="77777777" w:rsidR="00F23D1A" w:rsidRPr="003C4DBE" w:rsidRDefault="00F23D1A" w:rsidP="003175C7">
            <w:pPr>
              <w:pStyle w:val="Tabletext"/>
              <w:spacing w:before="30" w:after="30"/>
              <w:rPr>
                <w:lang w:eastAsia="zh-CN"/>
              </w:rPr>
            </w:pPr>
            <w:r w:rsidRPr="003C4DBE">
              <w:rPr>
                <w:lang w:eastAsia="zh-CN"/>
              </w:rPr>
              <w:t>Antenna height (above ground level)</w:t>
            </w:r>
          </w:p>
        </w:tc>
        <w:tc>
          <w:tcPr>
            <w:tcW w:w="2688" w:type="dxa"/>
            <w:tcBorders>
              <w:top w:val="single" w:sz="4" w:space="0" w:color="auto"/>
              <w:left w:val="single" w:sz="4" w:space="0" w:color="auto"/>
              <w:bottom w:val="single" w:sz="4" w:space="0" w:color="auto"/>
              <w:right w:val="single" w:sz="4" w:space="0" w:color="auto"/>
            </w:tcBorders>
            <w:hideMark/>
          </w:tcPr>
          <w:p w14:paraId="5BABF975" w14:textId="77777777" w:rsidR="00F23D1A" w:rsidRPr="003C4DBE" w:rsidRDefault="00F23D1A" w:rsidP="003175C7">
            <w:pPr>
              <w:pStyle w:val="Tabletext"/>
              <w:spacing w:before="30" w:after="30"/>
              <w:jc w:val="center"/>
              <w:rPr>
                <w:lang w:eastAsia="zh-CN"/>
              </w:rPr>
            </w:pPr>
            <w:r w:rsidRPr="003C4DBE">
              <w:rPr>
                <w:lang w:eastAsia="zh-CN"/>
              </w:rPr>
              <w:t>6 (suburban hotspot)</w:t>
            </w:r>
          </w:p>
        </w:tc>
      </w:tr>
      <w:tr w:rsidR="00F23D1A" w:rsidRPr="003C4DBE" w14:paraId="184820FC"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311D8A89" w14:textId="08177422" w:rsidR="00F23D1A" w:rsidRPr="003C4DBE" w:rsidRDefault="00F23D1A" w:rsidP="003175C7">
            <w:pPr>
              <w:pStyle w:val="Tabletext"/>
              <w:spacing w:before="30" w:after="30"/>
              <w:rPr>
                <w:lang w:eastAsia="zh-CN"/>
              </w:rPr>
            </w:pPr>
            <w:r w:rsidRPr="003C4DBE">
              <w:rPr>
                <w:lang w:eastAsia="zh-CN"/>
              </w:rPr>
              <w:t>H/V 3 dB beamwidth</w:t>
            </w:r>
            <w:r>
              <w:rPr>
                <w:lang w:eastAsia="zh-CN"/>
              </w:rPr>
              <w:t xml:space="preserve"> (degree)</w:t>
            </w:r>
          </w:p>
        </w:tc>
        <w:tc>
          <w:tcPr>
            <w:tcW w:w="2688" w:type="dxa"/>
            <w:tcBorders>
              <w:top w:val="single" w:sz="4" w:space="0" w:color="auto"/>
              <w:left w:val="single" w:sz="4" w:space="0" w:color="auto"/>
              <w:bottom w:val="single" w:sz="4" w:space="0" w:color="auto"/>
              <w:right w:val="single" w:sz="4" w:space="0" w:color="auto"/>
            </w:tcBorders>
            <w:hideMark/>
          </w:tcPr>
          <w:p w14:paraId="3F78CC73" w14:textId="77777777" w:rsidR="00F23D1A" w:rsidRPr="003C4DBE" w:rsidRDefault="00F23D1A" w:rsidP="003175C7">
            <w:pPr>
              <w:pStyle w:val="Tabletext"/>
              <w:spacing w:before="30" w:after="30"/>
              <w:jc w:val="center"/>
              <w:rPr>
                <w:lang w:eastAsia="zh-CN"/>
              </w:rPr>
            </w:pPr>
            <w:r w:rsidRPr="003C4DBE">
              <w:rPr>
                <w:lang w:eastAsia="zh-CN"/>
              </w:rPr>
              <w:t>65 for both</w:t>
            </w:r>
          </w:p>
        </w:tc>
      </w:tr>
      <w:tr w:rsidR="00F23D1A" w:rsidRPr="003C4DBE" w14:paraId="12809EC7"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222628C8" w14:textId="3B2C7976" w:rsidR="00F23D1A" w:rsidRPr="003C4DBE" w:rsidRDefault="00F23D1A" w:rsidP="003175C7">
            <w:pPr>
              <w:pStyle w:val="Tabletext"/>
              <w:spacing w:before="30" w:after="30"/>
              <w:rPr>
                <w:lang w:eastAsia="zh-CN"/>
              </w:rPr>
            </w:pPr>
            <w:r w:rsidRPr="003C4DBE">
              <w:rPr>
                <w:lang w:eastAsia="zh-CN"/>
              </w:rPr>
              <w:t>Azimuth angle</w:t>
            </w:r>
            <w:r>
              <w:rPr>
                <w:lang w:eastAsia="zh-CN"/>
              </w:rPr>
              <w:t xml:space="preserve"> (degree)</w:t>
            </w:r>
          </w:p>
        </w:tc>
        <w:tc>
          <w:tcPr>
            <w:tcW w:w="2688" w:type="dxa"/>
            <w:tcBorders>
              <w:top w:val="single" w:sz="4" w:space="0" w:color="auto"/>
              <w:left w:val="single" w:sz="4" w:space="0" w:color="auto"/>
              <w:bottom w:val="single" w:sz="4" w:space="0" w:color="auto"/>
              <w:right w:val="single" w:sz="4" w:space="0" w:color="auto"/>
            </w:tcBorders>
            <w:hideMark/>
          </w:tcPr>
          <w:p w14:paraId="276616AC" w14:textId="77777777" w:rsidR="00F23D1A" w:rsidRPr="003C4DBE" w:rsidRDefault="00F23D1A" w:rsidP="003175C7">
            <w:pPr>
              <w:pStyle w:val="Tabletext"/>
              <w:spacing w:before="30" w:after="30"/>
              <w:jc w:val="center"/>
              <w:rPr>
                <w:lang w:eastAsia="zh-CN"/>
              </w:rPr>
            </w:pPr>
            <w:r w:rsidRPr="003C4DBE">
              <w:rPr>
                <w:lang w:eastAsia="zh-CN"/>
              </w:rPr>
              <w:t>−90 degrees</w:t>
            </w:r>
          </w:p>
        </w:tc>
      </w:tr>
      <w:tr w:rsidR="00F23D1A" w:rsidRPr="003C4DBE" w14:paraId="5EB0E18B"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6B57E70C" w14:textId="5865F95B" w:rsidR="00F23D1A" w:rsidRPr="003C4DBE" w:rsidRDefault="00F23D1A" w:rsidP="003175C7">
            <w:pPr>
              <w:pStyle w:val="Tabletext"/>
              <w:spacing w:before="30" w:after="30"/>
              <w:rPr>
                <w:lang w:eastAsia="zh-CN"/>
              </w:rPr>
            </w:pPr>
            <w:r w:rsidRPr="003C4DBE">
              <w:rPr>
                <w:lang w:eastAsia="zh-CN"/>
              </w:rPr>
              <w:t>Mechanical down-tilt</w:t>
            </w:r>
            <w:r>
              <w:rPr>
                <w:lang w:eastAsia="zh-CN"/>
              </w:rPr>
              <w:t xml:space="preserve"> (degree)</w:t>
            </w:r>
          </w:p>
        </w:tc>
        <w:tc>
          <w:tcPr>
            <w:tcW w:w="2688" w:type="dxa"/>
            <w:tcBorders>
              <w:top w:val="single" w:sz="4" w:space="0" w:color="auto"/>
              <w:left w:val="single" w:sz="4" w:space="0" w:color="auto"/>
              <w:bottom w:val="single" w:sz="4" w:space="0" w:color="auto"/>
              <w:right w:val="single" w:sz="4" w:space="0" w:color="auto"/>
            </w:tcBorders>
            <w:hideMark/>
          </w:tcPr>
          <w:p w14:paraId="24940C84" w14:textId="77777777" w:rsidR="00F23D1A" w:rsidRPr="003C4DBE" w:rsidRDefault="00F23D1A" w:rsidP="003175C7">
            <w:pPr>
              <w:pStyle w:val="Tabletext"/>
              <w:spacing w:before="30" w:after="30"/>
              <w:jc w:val="center"/>
              <w:rPr>
                <w:lang w:eastAsia="zh-CN"/>
              </w:rPr>
            </w:pPr>
            <w:r w:rsidRPr="003C4DBE">
              <w:rPr>
                <w:lang w:eastAsia="zh-CN"/>
              </w:rPr>
              <w:t>10 (suburban hotspot)</w:t>
            </w:r>
          </w:p>
        </w:tc>
      </w:tr>
      <w:tr w:rsidR="00F23D1A" w:rsidRPr="003C4DBE" w14:paraId="08F30452"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42C9772D" w14:textId="2375DC06" w:rsidR="00F23D1A" w:rsidRPr="003C4DBE" w:rsidRDefault="00F23D1A" w:rsidP="003175C7">
            <w:pPr>
              <w:pStyle w:val="Tabletext"/>
              <w:spacing w:before="30" w:after="30"/>
              <w:rPr>
                <w:lang w:eastAsia="zh-CN"/>
              </w:rPr>
            </w:pPr>
            <w:r w:rsidRPr="003C4DBE">
              <w:rPr>
                <w:lang w:eastAsia="zh-CN"/>
              </w:rPr>
              <w:t>Thermal noise</w:t>
            </w:r>
            <w:r>
              <w:rPr>
                <w:lang w:eastAsia="zh-CN"/>
              </w:rPr>
              <w:t xml:space="preserve"> (</w:t>
            </w:r>
            <w:r w:rsidRPr="003C4DBE">
              <w:rPr>
                <w:lang w:eastAsia="zh-CN"/>
              </w:rPr>
              <w:t>dB(W/Hz)</w:t>
            </w:r>
            <w:r>
              <w:rPr>
                <w:lang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4CD7AC1F" w14:textId="77777777" w:rsidR="00F23D1A" w:rsidRPr="003C4DBE" w:rsidRDefault="00F23D1A" w:rsidP="003175C7">
            <w:pPr>
              <w:pStyle w:val="Tabletext"/>
              <w:spacing w:before="30" w:after="30"/>
              <w:jc w:val="center"/>
              <w:rPr>
                <w:lang w:eastAsia="zh-CN"/>
              </w:rPr>
            </w:pPr>
            <w:r w:rsidRPr="003C4DBE">
              <w:rPr>
                <w:lang w:eastAsia="zh-CN"/>
              </w:rPr>
              <w:t>−204</w:t>
            </w:r>
          </w:p>
        </w:tc>
      </w:tr>
      <w:tr w:rsidR="00F23D1A" w:rsidRPr="003C4DBE" w14:paraId="41423F50"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6DF97635" w14:textId="5F64FBA3" w:rsidR="00F23D1A" w:rsidRPr="003C4DBE" w:rsidRDefault="00F23D1A" w:rsidP="003175C7">
            <w:pPr>
              <w:pStyle w:val="Tabletext"/>
              <w:spacing w:before="30" w:after="30"/>
              <w:rPr>
                <w:lang w:eastAsia="zh-CN"/>
              </w:rPr>
            </w:pPr>
            <w:r w:rsidRPr="003C4DBE">
              <w:rPr>
                <w:lang w:eastAsia="zh-CN"/>
              </w:rPr>
              <w:t>Noise figure</w:t>
            </w:r>
            <w:r>
              <w:rPr>
                <w:lang w:eastAsia="zh-CN"/>
              </w:rPr>
              <w:t xml:space="preserve"> (</w:t>
            </w:r>
            <w:r w:rsidRPr="003C4DBE">
              <w:rPr>
                <w:lang w:eastAsia="zh-CN"/>
              </w:rPr>
              <w:t>dB</w:t>
            </w:r>
            <w:r>
              <w:rPr>
                <w:lang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1B30FC0D" w14:textId="77777777" w:rsidR="00F23D1A" w:rsidRPr="003C4DBE" w:rsidRDefault="00F23D1A" w:rsidP="003175C7">
            <w:pPr>
              <w:pStyle w:val="Tabletext"/>
              <w:spacing w:before="30" w:after="30"/>
              <w:jc w:val="center"/>
              <w:rPr>
                <w:lang w:eastAsia="zh-CN"/>
              </w:rPr>
            </w:pPr>
            <w:r w:rsidRPr="003C4DBE">
              <w:rPr>
                <w:lang w:eastAsia="zh-CN"/>
              </w:rPr>
              <w:t>10</w:t>
            </w:r>
          </w:p>
        </w:tc>
      </w:tr>
    </w:tbl>
    <w:p w14:paraId="78062295" w14:textId="77777777" w:rsidR="00001877" w:rsidRDefault="00001877" w:rsidP="00001877">
      <w:pPr>
        <w:pStyle w:val="Tablefin"/>
        <w:rPr>
          <w:lang w:eastAsia="ja-JP"/>
        </w:rPr>
      </w:pPr>
    </w:p>
    <w:p w14:paraId="2583A992" w14:textId="1EC49EA0" w:rsidR="00A2353F" w:rsidRPr="003C4DBE" w:rsidRDefault="00983CE3" w:rsidP="00001877">
      <w:pPr>
        <w:pStyle w:val="TableNo"/>
        <w:keepLines/>
        <w:rPr>
          <w:lang w:eastAsia="ja-JP"/>
        </w:rPr>
      </w:pPr>
      <w:r w:rsidRPr="003C4DBE">
        <w:rPr>
          <w:lang w:eastAsia="ja-JP"/>
        </w:rPr>
        <w:lastRenderedPageBreak/>
        <w:t xml:space="preserve">TABLE </w:t>
      </w:r>
      <w:r w:rsidR="00A2353F" w:rsidRPr="003C4DBE">
        <w:rPr>
          <w:lang w:eastAsia="ja-JP"/>
        </w:rPr>
        <w:t>2</w:t>
      </w:r>
    </w:p>
    <w:p w14:paraId="470D00C8" w14:textId="77777777" w:rsidR="00A2353F" w:rsidRPr="003C4DBE" w:rsidRDefault="00A2353F" w:rsidP="00001877">
      <w:pPr>
        <w:pStyle w:val="Tabletitle"/>
        <w:keepLines/>
        <w:rPr>
          <w:lang w:eastAsia="ja-JP"/>
        </w:rPr>
      </w:pPr>
      <w:r w:rsidRPr="003C4DBE">
        <w:rPr>
          <w:lang w:eastAsia="ja-JP"/>
        </w:rPr>
        <w:t>FSS earth station parameters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693"/>
      </w:tblGrid>
      <w:tr w:rsidR="00A2353F" w:rsidRPr="003C4DBE" w14:paraId="74139ED8" w14:textId="77777777" w:rsidTr="0001585D">
        <w:trPr>
          <w:tblHeader/>
          <w:jc w:val="center"/>
        </w:trPr>
        <w:tc>
          <w:tcPr>
            <w:tcW w:w="5529" w:type="dxa"/>
            <w:tcBorders>
              <w:top w:val="single" w:sz="4" w:space="0" w:color="auto"/>
              <w:left w:val="single" w:sz="4" w:space="0" w:color="auto"/>
              <w:bottom w:val="single" w:sz="4" w:space="0" w:color="auto"/>
              <w:right w:val="single" w:sz="4" w:space="0" w:color="auto"/>
            </w:tcBorders>
            <w:hideMark/>
          </w:tcPr>
          <w:p w14:paraId="58E3E214" w14:textId="77777777" w:rsidR="00A2353F" w:rsidRPr="003C4DBE" w:rsidRDefault="00A2353F" w:rsidP="00001877">
            <w:pPr>
              <w:pStyle w:val="Tablehead"/>
              <w:keepLines/>
              <w:rPr>
                <w:lang w:eastAsia="zh-CN"/>
              </w:rPr>
            </w:pPr>
            <w:r w:rsidRPr="003C4DBE">
              <w:rPr>
                <w:lang w:eastAsia="zh-CN"/>
              </w:rPr>
              <w:t>Parameter</w:t>
            </w:r>
          </w:p>
        </w:tc>
        <w:tc>
          <w:tcPr>
            <w:tcW w:w="2693" w:type="dxa"/>
            <w:tcBorders>
              <w:top w:val="single" w:sz="4" w:space="0" w:color="auto"/>
              <w:left w:val="single" w:sz="4" w:space="0" w:color="auto"/>
              <w:bottom w:val="single" w:sz="4" w:space="0" w:color="auto"/>
              <w:right w:val="single" w:sz="4" w:space="0" w:color="auto"/>
            </w:tcBorders>
            <w:hideMark/>
          </w:tcPr>
          <w:p w14:paraId="396508E9" w14:textId="77777777" w:rsidR="00A2353F" w:rsidRPr="003C4DBE" w:rsidRDefault="00A2353F" w:rsidP="00001877">
            <w:pPr>
              <w:pStyle w:val="Tablehead"/>
              <w:keepLines/>
              <w:rPr>
                <w:lang w:eastAsia="zh-CN"/>
              </w:rPr>
            </w:pPr>
            <w:r w:rsidRPr="003C4DBE">
              <w:rPr>
                <w:lang w:eastAsia="zh-CN"/>
              </w:rPr>
              <w:t>Value</w:t>
            </w:r>
          </w:p>
        </w:tc>
      </w:tr>
      <w:tr w:rsidR="00A2353F" w:rsidRPr="003C4DBE" w14:paraId="1B43751F" w14:textId="77777777" w:rsidTr="0001585D">
        <w:trPr>
          <w:jc w:val="center"/>
        </w:trPr>
        <w:tc>
          <w:tcPr>
            <w:tcW w:w="5529" w:type="dxa"/>
            <w:tcBorders>
              <w:top w:val="single" w:sz="4" w:space="0" w:color="auto"/>
              <w:left w:val="single" w:sz="4" w:space="0" w:color="auto"/>
              <w:bottom w:val="single" w:sz="4" w:space="0" w:color="auto"/>
              <w:right w:val="single" w:sz="4" w:space="0" w:color="auto"/>
            </w:tcBorders>
            <w:hideMark/>
          </w:tcPr>
          <w:p w14:paraId="2FC1BA42" w14:textId="3C74FDDF" w:rsidR="00A2353F" w:rsidRPr="003C4DBE" w:rsidRDefault="00A2353F" w:rsidP="00001877">
            <w:pPr>
              <w:pStyle w:val="Tabletext"/>
              <w:keepNext/>
              <w:keepLines/>
              <w:spacing w:before="30" w:after="30"/>
              <w:rPr>
                <w:lang w:eastAsia="zh-CN"/>
              </w:rPr>
            </w:pPr>
            <w:r w:rsidRPr="003C4DBE">
              <w:rPr>
                <w:lang w:eastAsia="zh-CN"/>
              </w:rPr>
              <w:t>Transmit frequency</w:t>
            </w:r>
            <w:r w:rsidR="00A22DB5">
              <w:rPr>
                <w:lang w:eastAsia="zh-CN"/>
              </w:rPr>
              <w:t xml:space="preserve"> (GHz)</w:t>
            </w:r>
          </w:p>
        </w:tc>
        <w:tc>
          <w:tcPr>
            <w:tcW w:w="2693" w:type="dxa"/>
            <w:tcBorders>
              <w:top w:val="single" w:sz="4" w:space="0" w:color="auto"/>
              <w:left w:val="single" w:sz="4" w:space="0" w:color="auto"/>
              <w:bottom w:val="single" w:sz="4" w:space="0" w:color="auto"/>
              <w:right w:val="single" w:sz="4" w:space="0" w:color="auto"/>
            </w:tcBorders>
            <w:hideMark/>
          </w:tcPr>
          <w:p w14:paraId="36133E22" w14:textId="51D20165" w:rsidR="00A2353F" w:rsidRPr="003C4DBE" w:rsidRDefault="00A2353F" w:rsidP="00001877">
            <w:pPr>
              <w:pStyle w:val="Tabletext"/>
              <w:keepNext/>
              <w:keepLines/>
              <w:spacing w:before="30" w:after="30"/>
              <w:jc w:val="center"/>
              <w:rPr>
                <w:lang w:eastAsia="zh-CN"/>
              </w:rPr>
            </w:pPr>
            <w:r w:rsidRPr="003C4DBE">
              <w:rPr>
                <w:lang w:eastAsia="zh-CN"/>
              </w:rPr>
              <w:t>25.0</w:t>
            </w:r>
          </w:p>
        </w:tc>
      </w:tr>
      <w:tr w:rsidR="00A2353F" w:rsidRPr="003C4DBE" w14:paraId="698F043E"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vAlign w:val="center"/>
            <w:hideMark/>
          </w:tcPr>
          <w:p w14:paraId="05F0E6C7" w14:textId="77777777" w:rsidR="00A2353F" w:rsidRPr="003C4DBE" w:rsidRDefault="00A2353F" w:rsidP="00001877">
            <w:pPr>
              <w:pStyle w:val="Tabletext"/>
              <w:keepNext/>
              <w:keepLines/>
              <w:spacing w:before="30" w:after="30"/>
              <w:rPr>
                <w:b/>
                <w:bCs/>
                <w:lang w:eastAsia="zh-CN"/>
              </w:rPr>
            </w:pPr>
            <w:r w:rsidRPr="003C4DBE">
              <w:rPr>
                <w:b/>
                <w:bCs/>
                <w:lang w:eastAsia="zh-CN"/>
              </w:rPr>
              <w:t>Earth station</w:t>
            </w:r>
          </w:p>
        </w:tc>
        <w:tc>
          <w:tcPr>
            <w:tcW w:w="2693" w:type="dxa"/>
            <w:tcBorders>
              <w:top w:val="single" w:sz="4" w:space="0" w:color="auto"/>
              <w:left w:val="single" w:sz="4" w:space="0" w:color="auto"/>
              <w:bottom w:val="single" w:sz="4" w:space="0" w:color="auto"/>
              <w:right w:val="single" w:sz="4" w:space="0" w:color="auto"/>
            </w:tcBorders>
          </w:tcPr>
          <w:p w14:paraId="05D222D5" w14:textId="77777777" w:rsidR="00A2353F" w:rsidRPr="003C4DBE" w:rsidRDefault="00A2353F" w:rsidP="00001877">
            <w:pPr>
              <w:pStyle w:val="Tabletext"/>
              <w:keepNext/>
              <w:keepLines/>
              <w:spacing w:before="30" w:after="30"/>
              <w:jc w:val="center"/>
              <w:rPr>
                <w:b/>
                <w:bCs/>
                <w:lang w:eastAsia="zh-CN"/>
              </w:rPr>
            </w:pPr>
          </w:p>
        </w:tc>
      </w:tr>
      <w:tr w:rsidR="00A2353F" w:rsidRPr="003C4DBE" w14:paraId="6E33CEB2"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2EA2A793" w14:textId="2D4C624D" w:rsidR="00A2353F" w:rsidRPr="003C4DBE" w:rsidRDefault="00A2353F" w:rsidP="003175C7">
            <w:pPr>
              <w:pStyle w:val="Tabletext"/>
              <w:spacing w:before="30" w:after="30"/>
              <w:rPr>
                <w:lang w:eastAsia="zh-CN"/>
              </w:rPr>
            </w:pPr>
            <w:r w:rsidRPr="003C4DBE">
              <w:rPr>
                <w:lang w:eastAsia="zh-CN"/>
              </w:rPr>
              <w:t>Antenna diameter</w:t>
            </w:r>
            <w:r w:rsidR="00A22DB5">
              <w:rPr>
                <w:lang w:eastAsia="zh-CN"/>
              </w:rPr>
              <w:t xml:space="preserve"> </w:t>
            </w:r>
            <w:r w:rsidR="00B77912">
              <w:rPr>
                <w:lang w:eastAsia="zh-CN"/>
              </w:rPr>
              <w:t>(m)</w:t>
            </w:r>
          </w:p>
        </w:tc>
        <w:tc>
          <w:tcPr>
            <w:tcW w:w="2693" w:type="dxa"/>
            <w:tcBorders>
              <w:top w:val="single" w:sz="4" w:space="0" w:color="auto"/>
              <w:left w:val="single" w:sz="4" w:space="0" w:color="auto"/>
              <w:bottom w:val="single" w:sz="4" w:space="0" w:color="auto"/>
              <w:right w:val="single" w:sz="4" w:space="0" w:color="auto"/>
            </w:tcBorders>
            <w:hideMark/>
          </w:tcPr>
          <w:p w14:paraId="31037F35" w14:textId="67ED6753" w:rsidR="00A2353F" w:rsidRPr="003C4DBE" w:rsidRDefault="00A2353F" w:rsidP="003175C7">
            <w:pPr>
              <w:pStyle w:val="Tabletext"/>
              <w:spacing w:before="30" w:after="30"/>
              <w:jc w:val="center"/>
              <w:rPr>
                <w:lang w:eastAsia="zh-CN"/>
              </w:rPr>
            </w:pPr>
            <w:r w:rsidRPr="003C4DBE">
              <w:rPr>
                <w:lang w:eastAsia="zh-CN"/>
              </w:rPr>
              <w:t>5.6</w:t>
            </w:r>
          </w:p>
        </w:tc>
      </w:tr>
      <w:tr w:rsidR="00A2353F" w:rsidRPr="003C4DBE" w14:paraId="07173CFC"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548D7694" w14:textId="7C7140F9" w:rsidR="00A2353F" w:rsidRPr="003C4DBE" w:rsidRDefault="00A2353F" w:rsidP="003175C7">
            <w:pPr>
              <w:pStyle w:val="Tabletext"/>
              <w:spacing w:before="30" w:after="30"/>
              <w:rPr>
                <w:lang w:eastAsia="zh-CN"/>
              </w:rPr>
            </w:pPr>
            <w:r w:rsidRPr="003C4DBE">
              <w:rPr>
                <w:lang w:eastAsia="zh-CN"/>
              </w:rPr>
              <w:t>Peak transmit antenna gain</w:t>
            </w:r>
            <w:r w:rsidR="00B36F45">
              <w:rPr>
                <w:lang w:eastAsia="zh-CN"/>
              </w:rPr>
              <w:t xml:space="preserve"> (</w:t>
            </w:r>
            <w:proofErr w:type="spellStart"/>
            <w:r w:rsidR="00B36F45">
              <w:rPr>
                <w:lang w:eastAsia="zh-CN"/>
              </w:rPr>
              <w:t>dBi</w:t>
            </w:r>
            <w:proofErr w:type="spellEnd"/>
            <w:r w:rsidR="00B36F45">
              <w:rPr>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520AE59B" w14:textId="09FEC6FB" w:rsidR="00A2353F" w:rsidRPr="003C4DBE" w:rsidRDefault="00A2353F" w:rsidP="003175C7">
            <w:pPr>
              <w:pStyle w:val="Tabletext"/>
              <w:spacing w:before="30" w:after="30"/>
              <w:jc w:val="center"/>
              <w:rPr>
                <w:lang w:eastAsia="zh-CN"/>
              </w:rPr>
            </w:pPr>
            <w:r w:rsidRPr="003C4DBE">
              <w:rPr>
                <w:lang w:eastAsia="zh-CN"/>
              </w:rPr>
              <w:t>61.8</w:t>
            </w:r>
          </w:p>
        </w:tc>
      </w:tr>
      <w:tr w:rsidR="00A2353F" w:rsidRPr="003C4DBE" w14:paraId="067B1F3F"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218B4293" w14:textId="1D195208" w:rsidR="00A2353F" w:rsidRPr="003C4DBE" w:rsidRDefault="00A2353F" w:rsidP="003175C7">
            <w:pPr>
              <w:pStyle w:val="Tabletext"/>
              <w:spacing w:before="30" w:after="30"/>
              <w:rPr>
                <w:lang w:eastAsia="zh-CN"/>
              </w:rPr>
            </w:pPr>
            <w:r w:rsidRPr="003C4DBE">
              <w:rPr>
                <w:lang w:eastAsia="zh-CN"/>
              </w:rPr>
              <w:t>Peak transmit power spectral density (clear sky)</w:t>
            </w:r>
            <w:r w:rsidR="0001585D">
              <w:rPr>
                <w:lang w:eastAsia="zh-CN"/>
              </w:rPr>
              <w:t xml:space="preserve"> (</w:t>
            </w:r>
            <w:r w:rsidR="0001585D" w:rsidRPr="003C4DBE">
              <w:rPr>
                <w:lang w:eastAsia="zh-CN"/>
              </w:rPr>
              <w:t>dB(W/Hz)</w:t>
            </w:r>
            <w:r w:rsidR="0001585D">
              <w:rPr>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7685CFA0" w14:textId="41E80143" w:rsidR="00A2353F" w:rsidRPr="003C4DBE" w:rsidRDefault="00A2353F" w:rsidP="003175C7">
            <w:pPr>
              <w:pStyle w:val="Tabletext"/>
              <w:spacing w:before="30" w:after="30"/>
              <w:jc w:val="center"/>
              <w:rPr>
                <w:lang w:eastAsia="zh-CN"/>
              </w:rPr>
            </w:pPr>
            <w:r w:rsidRPr="003C4DBE">
              <w:rPr>
                <w:lang w:eastAsia="zh-CN"/>
              </w:rPr>
              <w:t>−59</w:t>
            </w:r>
          </w:p>
        </w:tc>
      </w:tr>
      <w:tr w:rsidR="00A2353F" w:rsidRPr="003C4DBE" w14:paraId="00764204"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3C6A5994" w14:textId="77777777" w:rsidR="00A2353F" w:rsidRPr="003C4DBE" w:rsidRDefault="00A2353F" w:rsidP="003175C7">
            <w:pPr>
              <w:pStyle w:val="Tabletext"/>
              <w:spacing w:before="30" w:after="30"/>
              <w:rPr>
                <w:lang w:eastAsia="zh-CN"/>
              </w:rPr>
            </w:pPr>
            <w:r w:rsidRPr="003C4DBE">
              <w:rPr>
                <w:lang w:eastAsia="zh-CN"/>
              </w:rPr>
              <w:t>Antenna gain pattern</w:t>
            </w:r>
          </w:p>
        </w:tc>
        <w:tc>
          <w:tcPr>
            <w:tcW w:w="2693" w:type="dxa"/>
            <w:tcBorders>
              <w:top w:val="single" w:sz="4" w:space="0" w:color="auto"/>
              <w:left w:val="single" w:sz="4" w:space="0" w:color="auto"/>
              <w:bottom w:val="single" w:sz="4" w:space="0" w:color="auto"/>
              <w:right w:val="single" w:sz="4" w:space="0" w:color="auto"/>
            </w:tcBorders>
            <w:hideMark/>
          </w:tcPr>
          <w:p w14:paraId="56FB4440" w14:textId="0F9CCB89" w:rsidR="00A2353F" w:rsidRPr="003C4DBE" w:rsidRDefault="00A2353F" w:rsidP="003175C7">
            <w:pPr>
              <w:pStyle w:val="Tabletext"/>
              <w:spacing w:before="30" w:after="30"/>
              <w:jc w:val="center"/>
              <w:rPr>
                <w:lang w:eastAsia="zh-CN"/>
              </w:rPr>
            </w:pPr>
            <w:r w:rsidRPr="003C4DBE">
              <w:rPr>
                <w:lang w:eastAsia="zh-CN"/>
              </w:rPr>
              <w:t xml:space="preserve">Rec. </w:t>
            </w:r>
            <w:hyperlink r:id="rId29" w:history="1">
              <w:r w:rsidR="00902385" w:rsidRPr="00B43EF0">
                <w:rPr>
                  <w:rStyle w:val="Hyperlink"/>
                  <w:color w:val="auto"/>
                  <w:u w:val="none"/>
                </w:rPr>
                <w:t>ITU-R S.465</w:t>
              </w:r>
            </w:hyperlink>
            <w:r w:rsidRPr="003C4DBE">
              <w:rPr>
                <w:lang w:eastAsia="zh-CN"/>
              </w:rPr>
              <w:t>-6</w:t>
            </w:r>
          </w:p>
        </w:tc>
      </w:tr>
      <w:tr w:rsidR="00A2353F" w:rsidRPr="003C4DBE" w14:paraId="447BE6C8"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53CF431B" w14:textId="62949909" w:rsidR="00A2353F" w:rsidRPr="003C4DBE" w:rsidRDefault="00A2353F" w:rsidP="003175C7">
            <w:pPr>
              <w:pStyle w:val="Tabletext"/>
              <w:spacing w:before="30" w:after="30"/>
              <w:rPr>
                <w:lang w:eastAsia="zh-CN"/>
              </w:rPr>
            </w:pPr>
            <w:r w:rsidRPr="003C4DBE">
              <w:rPr>
                <w:lang w:eastAsia="zh-CN"/>
              </w:rPr>
              <w:t>Antenna height (above ground level)</w:t>
            </w:r>
            <w:r w:rsidR="00B77912">
              <w:rPr>
                <w:lang w:eastAsia="zh-CN"/>
              </w:rPr>
              <w:t xml:space="preserve"> (m)</w:t>
            </w:r>
          </w:p>
        </w:tc>
        <w:tc>
          <w:tcPr>
            <w:tcW w:w="2693" w:type="dxa"/>
            <w:tcBorders>
              <w:top w:val="single" w:sz="4" w:space="0" w:color="auto"/>
              <w:left w:val="single" w:sz="4" w:space="0" w:color="auto"/>
              <w:bottom w:val="single" w:sz="4" w:space="0" w:color="auto"/>
              <w:right w:val="single" w:sz="4" w:space="0" w:color="auto"/>
            </w:tcBorders>
            <w:hideMark/>
          </w:tcPr>
          <w:p w14:paraId="514E50BB" w14:textId="56EB77AE" w:rsidR="00A2353F" w:rsidRPr="003C4DBE" w:rsidRDefault="00A2353F" w:rsidP="003175C7">
            <w:pPr>
              <w:pStyle w:val="Tabletext"/>
              <w:spacing w:before="30" w:after="30"/>
              <w:jc w:val="center"/>
              <w:rPr>
                <w:lang w:eastAsia="zh-CN"/>
              </w:rPr>
            </w:pPr>
            <w:r w:rsidRPr="003C4DBE">
              <w:rPr>
                <w:lang w:eastAsia="zh-CN"/>
              </w:rPr>
              <w:t>6</w:t>
            </w:r>
          </w:p>
        </w:tc>
      </w:tr>
      <w:tr w:rsidR="00A2353F" w:rsidRPr="003C4DBE" w14:paraId="5C580222"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6051601E" w14:textId="79452634" w:rsidR="00A2353F" w:rsidRPr="003C4DBE" w:rsidRDefault="00A2353F" w:rsidP="003175C7">
            <w:pPr>
              <w:pStyle w:val="Tabletext"/>
              <w:spacing w:before="30" w:after="30"/>
              <w:rPr>
                <w:lang w:eastAsia="zh-CN"/>
              </w:rPr>
            </w:pPr>
            <w:r w:rsidRPr="003C4DBE">
              <w:rPr>
                <w:lang w:eastAsia="zh-CN"/>
              </w:rPr>
              <w:t>Elevation angle</w:t>
            </w:r>
            <w:r w:rsidR="00B77912">
              <w:rPr>
                <w:lang w:eastAsia="zh-CN"/>
              </w:rPr>
              <w:t xml:space="preserve"> (degree)</w:t>
            </w:r>
          </w:p>
        </w:tc>
        <w:tc>
          <w:tcPr>
            <w:tcW w:w="2693" w:type="dxa"/>
            <w:tcBorders>
              <w:top w:val="single" w:sz="4" w:space="0" w:color="auto"/>
              <w:left w:val="single" w:sz="4" w:space="0" w:color="auto"/>
              <w:bottom w:val="single" w:sz="4" w:space="0" w:color="auto"/>
              <w:right w:val="single" w:sz="4" w:space="0" w:color="auto"/>
            </w:tcBorders>
            <w:hideMark/>
          </w:tcPr>
          <w:p w14:paraId="2CE15A75" w14:textId="52151714" w:rsidR="00A2353F" w:rsidRPr="003C4DBE" w:rsidRDefault="00A2353F" w:rsidP="003175C7">
            <w:pPr>
              <w:pStyle w:val="Tabletext"/>
              <w:spacing w:before="30" w:after="30"/>
              <w:jc w:val="center"/>
              <w:rPr>
                <w:lang w:eastAsia="zh-CN"/>
              </w:rPr>
            </w:pPr>
            <w:r w:rsidRPr="003C4DBE">
              <w:rPr>
                <w:lang w:eastAsia="zh-CN"/>
              </w:rPr>
              <w:t>15</w:t>
            </w:r>
          </w:p>
        </w:tc>
      </w:tr>
      <w:tr w:rsidR="00A2353F" w:rsidRPr="003C4DBE" w14:paraId="36E2400C"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3756C511" w14:textId="09F13D8F" w:rsidR="00A2353F" w:rsidRPr="003C4DBE" w:rsidRDefault="00A2353F" w:rsidP="000B403F">
            <w:pPr>
              <w:pStyle w:val="Tabletext"/>
              <w:rPr>
                <w:lang w:eastAsia="zh-CN"/>
              </w:rPr>
            </w:pPr>
            <w:r w:rsidRPr="003C4DBE">
              <w:rPr>
                <w:lang w:eastAsia="zh-CN"/>
              </w:rPr>
              <w:t>Azimuth angle</w:t>
            </w:r>
            <w:r w:rsidR="00B77912">
              <w:rPr>
                <w:lang w:eastAsia="zh-CN"/>
              </w:rPr>
              <w:t xml:space="preserve"> (degree)</w:t>
            </w:r>
          </w:p>
        </w:tc>
        <w:tc>
          <w:tcPr>
            <w:tcW w:w="2693" w:type="dxa"/>
            <w:tcBorders>
              <w:top w:val="single" w:sz="4" w:space="0" w:color="auto"/>
              <w:left w:val="single" w:sz="4" w:space="0" w:color="auto"/>
              <w:bottom w:val="single" w:sz="4" w:space="0" w:color="auto"/>
              <w:right w:val="single" w:sz="4" w:space="0" w:color="auto"/>
            </w:tcBorders>
            <w:hideMark/>
          </w:tcPr>
          <w:p w14:paraId="16D2FA8A" w14:textId="44EC4699" w:rsidR="00A2353F" w:rsidRPr="003C4DBE" w:rsidRDefault="00A2353F" w:rsidP="000B403F">
            <w:pPr>
              <w:pStyle w:val="Tabletext"/>
              <w:jc w:val="center"/>
              <w:rPr>
                <w:lang w:eastAsia="zh-CN"/>
              </w:rPr>
            </w:pPr>
            <w:r w:rsidRPr="003C4DBE">
              <w:rPr>
                <w:lang w:eastAsia="zh-CN"/>
              </w:rPr>
              <w:t>−70</w:t>
            </w:r>
          </w:p>
        </w:tc>
      </w:tr>
    </w:tbl>
    <w:p w14:paraId="20BFE3E1" w14:textId="77777777" w:rsidR="00A2353F" w:rsidRPr="003175C7" w:rsidRDefault="00A2353F" w:rsidP="00A2353F">
      <w:pPr>
        <w:pStyle w:val="Tablefin"/>
        <w:rPr>
          <w:sz w:val="8"/>
          <w:szCs w:val="8"/>
        </w:rPr>
      </w:pPr>
    </w:p>
    <w:p w14:paraId="7C95E834" w14:textId="77777777" w:rsidR="00A2353F" w:rsidRPr="003C4DBE" w:rsidRDefault="00A2353F" w:rsidP="00A2353F">
      <w:r w:rsidRPr="003C4DBE">
        <w:t>The software tool “</w:t>
      </w:r>
      <w:proofErr w:type="spellStart"/>
      <w:r w:rsidRPr="003C4DBE">
        <w:t>Visualyse</w:t>
      </w:r>
      <w:proofErr w:type="spellEnd"/>
      <w:r w:rsidRPr="003C4DBE">
        <w:t xml:space="preserve">” was used to generate the </w:t>
      </w:r>
      <w:r w:rsidRPr="003C4DBE">
        <w:rPr>
          <w:i/>
        </w:rPr>
        <w:t>I</w:t>
      </w:r>
      <w:r w:rsidRPr="00704FAF">
        <w:rPr>
          <w:iCs/>
        </w:rPr>
        <w:t>/</w:t>
      </w:r>
      <w:r w:rsidRPr="003C4DBE">
        <w:rPr>
          <w:i/>
        </w:rPr>
        <w:t>N</w:t>
      </w:r>
      <w:r w:rsidRPr="003C4DBE">
        <w:t xml:space="preserve"> contours. This was done by creating a grid of 20 m by 20 m around the IMT base station and placing the FSS earth station in each of those points and calculate the </w:t>
      </w:r>
      <w:r w:rsidRPr="003C4DBE">
        <w:rPr>
          <w:i/>
        </w:rPr>
        <w:t>I</w:t>
      </w:r>
      <w:r w:rsidRPr="00704FAF">
        <w:rPr>
          <w:iCs/>
        </w:rPr>
        <w:t>/</w:t>
      </w:r>
      <w:r w:rsidRPr="003C4DBE">
        <w:rPr>
          <w:i/>
        </w:rPr>
        <w:t>N</w:t>
      </w:r>
      <w:r w:rsidRPr="003C4DBE">
        <w:t xml:space="preserve"> for the IMT base station. Based on this grid calculation, contours can be generated for any specific </w:t>
      </w:r>
      <w:r w:rsidRPr="003C4DBE">
        <w:rPr>
          <w:i/>
        </w:rPr>
        <w:t>I</w:t>
      </w:r>
      <w:r w:rsidRPr="00704FAF">
        <w:rPr>
          <w:iCs/>
        </w:rPr>
        <w:t>/</w:t>
      </w:r>
      <w:r w:rsidRPr="003C4DBE">
        <w:rPr>
          <w:i/>
        </w:rPr>
        <w:t>N</w:t>
      </w:r>
      <w:r w:rsidRPr="003C4DBE">
        <w:t xml:space="preserve"> value. </w:t>
      </w:r>
    </w:p>
    <w:p w14:paraId="1DFA1F4F" w14:textId="707CAA70" w:rsidR="00A2353F" w:rsidRPr="003C4DBE" w:rsidRDefault="00A2353F" w:rsidP="00A2353F">
      <w:r w:rsidRPr="003C4DBE">
        <w:t xml:space="preserve">Recommendation </w:t>
      </w:r>
      <w:hyperlink r:id="rId30" w:history="1">
        <w:r w:rsidR="00A93211" w:rsidRPr="00B43EF0">
          <w:rPr>
            <w:rStyle w:val="Hyperlink"/>
            <w:color w:val="auto"/>
            <w:u w:val="none"/>
          </w:rPr>
          <w:t>ITU-R P.452-16</w:t>
        </w:r>
      </w:hyperlink>
      <w:r w:rsidRPr="003C4DBE">
        <w:t xml:space="preserve"> was used to calculate the propagation losses. In particular, the time percentage was set to 10%</w:t>
      </w:r>
      <w:r w:rsidRPr="003C4DBE">
        <w:rPr>
          <w:rStyle w:val="FootnoteReference"/>
        </w:rPr>
        <w:footnoteReference w:id="3"/>
      </w:r>
      <w:r w:rsidRPr="003C4DBE">
        <w:t>, the average radio refractive index lapse rate through the lowest 1</w:t>
      </w:r>
      <w:r>
        <w:t> </w:t>
      </w:r>
      <w:r w:rsidRPr="003C4DBE">
        <w:t>km (N units per km) was set to 53, and the sea-level surface refractivity (N units) was set to 328. No polarization loss was assumed.</w:t>
      </w:r>
    </w:p>
    <w:p w14:paraId="1F8FDC76" w14:textId="4C57180D" w:rsidR="00A2353F" w:rsidRPr="003C4DBE" w:rsidRDefault="00A2353F" w:rsidP="00A2353F">
      <w:r w:rsidRPr="003C4DBE">
        <w:t xml:space="preserve">For clutter loss, the parameters as per </w:t>
      </w:r>
      <w:r w:rsidR="00F25149">
        <w:t>§</w:t>
      </w:r>
      <w:r w:rsidRPr="003C4DBE">
        <w:t xml:space="preserve"> 4.5 of Recommendation </w:t>
      </w:r>
      <w:hyperlink r:id="rId31" w:history="1">
        <w:r w:rsidR="00A93211" w:rsidRPr="00B43EF0">
          <w:rPr>
            <w:rStyle w:val="Hyperlink"/>
            <w:color w:val="auto"/>
            <w:u w:val="none"/>
          </w:rPr>
          <w:t>ITU-R P.452-16</w:t>
        </w:r>
      </w:hyperlink>
      <w:r w:rsidRPr="003C4DBE">
        <w:t xml:space="preserve"> was used. In particular, the values were taken from Table 4 </w:t>
      </w:r>
      <w:r>
        <w:t xml:space="preserve">of the Recommendation </w:t>
      </w:r>
      <w:r w:rsidRPr="003C4DBE">
        <w:t>for the suburban scenario. Clutter was assumed only at the IMT base station side.</w:t>
      </w:r>
    </w:p>
    <w:p w14:paraId="6D096EA2" w14:textId="77777777" w:rsidR="00A2353F" w:rsidRPr="003C4DBE" w:rsidRDefault="00A2353F" w:rsidP="00A2353F">
      <w:r w:rsidRPr="003C4DBE">
        <w:t>The location for the FSS earth station and base station was random, together with the applied terrain data (SRTM).</w:t>
      </w:r>
    </w:p>
    <w:p w14:paraId="1DE63FE7" w14:textId="77777777" w:rsidR="00A2353F" w:rsidRPr="003C4DBE" w:rsidRDefault="00A2353F" w:rsidP="00A2353F">
      <w:r w:rsidRPr="003C4DBE">
        <w:t>Figure 3 shows in one overview</w:t>
      </w:r>
      <w:r w:rsidRPr="003C4DBE">
        <w:rPr>
          <w:position w:val="6"/>
          <w:sz w:val="18"/>
        </w:rPr>
        <w:footnoteReference w:id="4"/>
      </w:r>
      <w:r w:rsidRPr="003C4DBE">
        <w:t xml:space="preserve"> the difference between performing the analysis without terrain data (red contours), and with terrain data (blue contours). This plot was created by exporting the generated contours from </w:t>
      </w:r>
      <w:proofErr w:type="spellStart"/>
      <w:r w:rsidRPr="003C4DBE">
        <w:t>Visualyse</w:t>
      </w:r>
      <w:proofErr w:type="spellEnd"/>
      <w:r w:rsidRPr="003C4DBE">
        <w:t xml:space="preserve"> in </w:t>
      </w:r>
      <w:proofErr w:type="spellStart"/>
      <w:r w:rsidRPr="003C4DBE">
        <w:t>kml</w:t>
      </w:r>
      <w:proofErr w:type="spellEnd"/>
      <w:r w:rsidRPr="003C4DBE">
        <w:t xml:space="preserve"> format into another (proprietary) tool in order to be able to clearly show the impact of applying terrain. The conclusion that could be drawn from this example is that the application of terrain data improves the potential for coexistence between the FSS earth station and the IMT base station, as there would be more areas where the FSS earth station could be deployed without exceeding the </w:t>
      </w:r>
      <w:r w:rsidRPr="003C4DBE">
        <w:rPr>
          <w:i/>
        </w:rPr>
        <w:t>I</w:t>
      </w:r>
      <w:r w:rsidRPr="00C104DD">
        <w:rPr>
          <w:iCs/>
        </w:rPr>
        <w:t>/</w:t>
      </w:r>
      <w:r w:rsidRPr="003C4DBE">
        <w:rPr>
          <w:i/>
        </w:rPr>
        <w:t>N</w:t>
      </w:r>
      <w:r w:rsidRPr="003C4DBE">
        <w:t xml:space="preserve"> threshold (the area covered by the blu</w:t>
      </w:r>
      <w:r>
        <w:rPr>
          <w:rFonts w:hint="eastAsia"/>
          <w:lang w:eastAsia="ja-JP"/>
        </w:rPr>
        <w:t>e</w:t>
      </w:r>
      <w:r w:rsidRPr="003C4DBE">
        <w:t xml:space="preserve"> contours is much smaller).</w:t>
      </w:r>
    </w:p>
    <w:p w14:paraId="252E4EEC" w14:textId="77777777" w:rsidR="00A2353F" w:rsidRPr="003C4DBE" w:rsidRDefault="00A2353F" w:rsidP="00A2353F">
      <w:r w:rsidRPr="003C4DBE">
        <w:t>Clearly, any analysis to be done by an administration would have to take into account the parameters that apply locally, and results will differ on a case-by-case basis.</w:t>
      </w:r>
    </w:p>
    <w:p w14:paraId="7C966A94" w14:textId="77777777" w:rsidR="00A2353F" w:rsidRPr="003C4DBE" w:rsidRDefault="00A2353F" w:rsidP="00A2353F">
      <w:r w:rsidRPr="003C4DBE">
        <w:t>However, this example shows that making use of terrain data can help in mitigating the interference from an FSS earth station. If more localized data is available concerning clutter (both at the FSS earth station side and at the IMT base station side, the analysis can be further refined.</w:t>
      </w:r>
    </w:p>
    <w:p w14:paraId="3183AE78" w14:textId="77777777" w:rsidR="00A2353F" w:rsidRPr="003C4DBE" w:rsidRDefault="00A2353F" w:rsidP="00A2353F">
      <w:pPr>
        <w:pStyle w:val="FigureNo"/>
        <w:rPr>
          <w:lang w:eastAsia="ja-JP"/>
        </w:rPr>
      </w:pPr>
      <w:r w:rsidRPr="003C4DBE">
        <w:rPr>
          <w:lang w:eastAsia="ja-JP"/>
        </w:rPr>
        <w:lastRenderedPageBreak/>
        <w:t>Figure 3</w:t>
      </w:r>
    </w:p>
    <w:p w14:paraId="23C9116E" w14:textId="5AF14D78" w:rsidR="00A2353F" w:rsidRPr="003C4DBE" w:rsidRDefault="00A2353F" w:rsidP="00A2353F">
      <w:pPr>
        <w:pStyle w:val="Figuretitle"/>
        <w:rPr>
          <w:lang w:eastAsia="fr-FR"/>
        </w:rPr>
      </w:pPr>
      <w:r w:rsidRPr="003C4DBE">
        <w:rPr>
          <w:lang w:eastAsia="fr-FR"/>
        </w:rPr>
        <w:t>Example red contours are without terrain data</w:t>
      </w:r>
      <w:r w:rsidR="00F71F52">
        <w:rPr>
          <w:lang w:eastAsia="fr-FR"/>
        </w:rPr>
        <w:t>,</w:t>
      </w:r>
      <w:r w:rsidRPr="003C4DBE">
        <w:rPr>
          <w:lang w:eastAsia="fr-FR"/>
        </w:rPr>
        <w:t xml:space="preserve"> and blue contour</w:t>
      </w:r>
      <w:r w:rsidR="00F71F52">
        <w:rPr>
          <w:lang w:eastAsia="fr-FR"/>
        </w:rPr>
        <w:t>s</w:t>
      </w:r>
      <w:r w:rsidRPr="003C4DBE">
        <w:rPr>
          <w:lang w:eastAsia="fr-FR"/>
        </w:rPr>
        <w:t xml:space="preserve"> are with terrain data</w:t>
      </w:r>
    </w:p>
    <w:p w14:paraId="73AE68A6" w14:textId="5168625A" w:rsidR="00A2353F" w:rsidRPr="003C4DBE" w:rsidRDefault="00550C7E" w:rsidP="00A2353F">
      <w:pPr>
        <w:pStyle w:val="Figure"/>
        <w:rPr>
          <w:rFonts w:eastAsiaTheme="minorEastAsia"/>
          <w:lang w:eastAsia="zh-CN"/>
        </w:rPr>
      </w:pPr>
      <w:r>
        <w:rPr>
          <w:rFonts w:eastAsiaTheme="minorEastAsia"/>
          <w:noProof/>
          <w:lang w:eastAsia="zh-CN"/>
        </w:rPr>
        <w:drawing>
          <wp:inline distT="0" distB="0" distL="0" distR="0" wp14:anchorId="2C9204B1" wp14:editId="52CA3F7C">
            <wp:extent cx="5163323" cy="5010922"/>
            <wp:effectExtent l="0" t="0" r="0" b="0"/>
            <wp:docPr id="1326712739" name="Picture 3" descr="A drawing of a dragon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2739" name="Picture 3" descr="A drawing of a dragonfl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3323" cy="5010922"/>
                    </a:xfrm>
                    <a:prstGeom prst="rect">
                      <a:avLst/>
                    </a:prstGeom>
                  </pic:spPr>
                </pic:pic>
              </a:graphicData>
            </a:graphic>
          </wp:inline>
        </w:drawing>
      </w:r>
    </w:p>
    <w:p w14:paraId="425F3D11" w14:textId="77777777" w:rsidR="00A2353F" w:rsidRPr="003C4DBE" w:rsidRDefault="00A2353F" w:rsidP="00706393">
      <w:pPr>
        <w:pStyle w:val="Headingb"/>
        <w:rPr>
          <w:rFonts w:eastAsiaTheme="minorEastAsia"/>
          <w:lang w:eastAsia="zh-CN"/>
        </w:rPr>
      </w:pPr>
      <w:r w:rsidRPr="003C4DBE">
        <w:rPr>
          <w:rFonts w:eastAsiaTheme="minorEastAsia"/>
          <w:lang w:eastAsia="zh-CN"/>
        </w:rPr>
        <w:t xml:space="preserve">Example B (42 GHz coordination areas </w:t>
      </w:r>
      <w:r w:rsidRPr="003C4DBE">
        <w:rPr>
          <w:rFonts w:asciiTheme="minorEastAsia" w:eastAsiaTheme="minorEastAsia" w:hAnsiTheme="minorEastAsia"/>
          <w:lang w:eastAsia="zh-CN"/>
        </w:rPr>
        <w:t>a</w:t>
      </w:r>
      <w:r w:rsidRPr="003C4DBE">
        <w:rPr>
          <w:rFonts w:eastAsiaTheme="minorEastAsia"/>
          <w:lang w:eastAsia="zh-CN"/>
        </w:rPr>
        <w:t xml:space="preserve">round IMT </w:t>
      </w:r>
      <w:r>
        <w:rPr>
          <w:rFonts w:eastAsiaTheme="minorEastAsia"/>
          <w:lang w:eastAsia="zh-CN"/>
        </w:rPr>
        <w:t>base station</w:t>
      </w:r>
      <w:r w:rsidRPr="003C4DBE">
        <w:rPr>
          <w:rFonts w:eastAsiaTheme="minorEastAsia"/>
          <w:lang w:eastAsia="zh-CN"/>
        </w:rPr>
        <w:t>)</w:t>
      </w:r>
    </w:p>
    <w:p w14:paraId="5AB67AB5" w14:textId="77777777" w:rsidR="00A2353F" w:rsidRPr="003C4DBE" w:rsidRDefault="00A2353F" w:rsidP="00A2353F">
      <w:pPr>
        <w:overflowPunct/>
        <w:autoSpaceDE/>
        <w:autoSpaceDN/>
        <w:adjustRightInd/>
        <w:textAlignment w:val="auto"/>
        <w:rPr>
          <w:lang w:eastAsia="zh-CN"/>
        </w:rPr>
      </w:pPr>
      <w:r w:rsidRPr="003C4DBE">
        <w:rPr>
          <w:lang w:eastAsia="zh-CN"/>
        </w:rPr>
        <w:t>A calculation is made of an example contour around an IMT base station in order to show the impact of following factors can assist administrations in ensuring compatibility between a transmit FSS earth station and a receive IMT base station.</w:t>
      </w:r>
    </w:p>
    <w:p w14:paraId="258E612D" w14:textId="65134909" w:rsidR="00A2353F" w:rsidRPr="003C4DBE" w:rsidRDefault="00A2353F" w:rsidP="00A2353F">
      <w:pPr>
        <w:pStyle w:val="enumlev1"/>
        <w:rPr>
          <w:lang w:eastAsia="zh-CN"/>
        </w:rPr>
      </w:pPr>
      <w:r w:rsidRPr="003C4DBE">
        <w:rPr>
          <w:lang w:eastAsia="zh-CN"/>
        </w:rPr>
        <w:t>1</w:t>
      </w:r>
      <w:r w:rsidR="00147A08">
        <w:rPr>
          <w:lang w:eastAsia="zh-CN"/>
        </w:rPr>
        <w:t>)</w:t>
      </w:r>
      <w:r w:rsidRPr="003C4DBE">
        <w:rPr>
          <w:lang w:eastAsia="zh-CN"/>
        </w:rPr>
        <w:tab/>
        <w:t>considering the pointing of FSS earth station</w:t>
      </w:r>
      <w:r w:rsidR="003619BD">
        <w:rPr>
          <w:lang w:eastAsia="zh-CN"/>
        </w:rPr>
        <w:t>;</w:t>
      </w:r>
    </w:p>
    <w:p w14:paraId="6232B2A5" w14:textId="3085A092" w:rsidR="00A2353F" w:rsidRPr="003C4DBE" w:rsidRDefault="00A2353F" w:rsidP="00A2353F">
      <w:pPr>
        <w:pStyle w:val="enumlev1"/>
        <w:rPr>
          <w:lang w:eastAsia="zh-CN"/>
        </w:rPr>
      </w:pPr>
      <w:r w:rsidRPr="003C4DBE">
        <w:rPr>
          <w:lang w:eastAsia="zh-CN"/>
        </w:rPr>
        <w:t>2</w:t>
      </w:r>
      <w:r w:rsidR="00147A08">
        <w:rPr>
          <w:lang w:eastAsia="zh-CN"/>
        </w:rPr>
        <w:t>)</w:t>
      </w:r>
      <w:r w:rsidRPr="003C4DBE">
        <w:rPr>
          <w:lang w:eastAsia="zh-CN"/>
        </w:rPr>
        <w:tab/>
        <w:t>using terrain data.</w:t>
      </w:r>
    </w:p>
    <w:p w14:paraId="4DFC3FBA" w14:textId="77777777" w:rsidR="00A2353F" w:rsidRPr="003C4DBE" w:rsidRDefault="00A2353F" w:rsidP="00A2353F">
      <w:pPr>
        <w:pStyle w:val="Headingb"/>
      </w:pPr>
      <w:r w:rsidRPr="003C4DBE">
        <w:t>Parameters</w:t>
      </w:r>
    </w:p>
    <w:p w14:paraId="6125AFF7" w14:textId="255AD10B" w:rsidR="00A2353F" w:rsidRPr="003C4DBE" w:rsidRDefault="00A2353F" w:rsidP="00A2353F">
      <w:pPr>
        <w:overflowPunct/>
        <w:autoSpaceDE/>
        <w:autoSpaceDN/>
        <w:adjustRightInd/>
        <w:textAlignment w:val="auto"/>
        <w:rPr>
          <w:lang w:eastAsia="zh-CN"/>
        </w:rPr>
      </w:pPr>
      <w:r w:rsidRPr="003C4DBE">
        <w:rPr>
          <w:lang w:eastAsia="zh-CN"/>
        </w:rPr>
        <w:t xml:space="preserve">The parameters of IMT </w:t>
      </w:r>
      <w:r w:rsidRPr="003C4DBE">
        <w:rPr>
          <w:lang w:eastAsia="ja-JP"/>
        </w:rPr>
        <w:t>base station</w:t>
      </w:r>
      <w:r w:rsidRPr="003C4DBE">
        <w:rPr>
          <w:lang w:eastAsia="zh-CN"/>
        </w:rPr>
        <w:t xml:space="preserve"> are provided in Table 3. One antenna sector was assumed, with azimuth of 180 degrees (0 degree is east) and mechanical down</w:t>
      </w:r>
      <w:r w:rsidR="00AB473A">
        <w:rPr>
          <w:lang w:eastAsia="zh-CN"/>
        </w:rPr>
        <w:t>-</w:t>
      </w:r>
      <w:r w:rsidRPr="003C4DBE">
        <w:rPr>
          <w:lang w:eastAsia="zh-CN"/>
        </w:rPr>
        <w:t>tilt angle of 10 degrees.</w:t>
      </w:r>
    </w:p>
    <w:p w14:paraId="7DDC780F" w14:textId="7967407E" w:rsidR="00A2353F" w:rsidRPr="003C4DBE" w:rsidRDefault="00E07B3C" w:rsidP="00A2353F">
      <w:pPr>
        <w:pStyle w:val="TableNo"/>
      </w:pPr>
      <w:r w:rsidRPr="003C4DBE">
        <w:lastRenderedPageBreak/>
        <w:t xml:space="preserve">TABLE </w:t>
      </w:r>
      <w:r w:rsidR="00A2353F" w:rsidRPr="003C4DBE">
        <w:t>3</w:t>
      </w:r>
    </w:p>
    <w:p w14:paraId="0DF6D5C8" w14:textId="77777777" w:rsidR="00A2353F" w:rsidRPr="003C4DBE" w:rsidRDefault="00A2353F" w:rsidP="00A2353F">
      <w:pPr>
        <w:pStyle w:val="Tabletitle"/>
        <w:rPr>
          <w:caps/>
        </w:rPr>
      </w:pPr>
      <w:r w:rsidRPr="003C4DBE">
        <w:t>IMT base station parameters</w:t>
      </w:r>
    </w:p>
    <w:tbl>
      <w:tblPr>
        <w:tblW w:w="7474" w:type="dxa"/>
        <w:jc w:val="center"/>
        <w:tblLook w:val="04A0" w:firstRow="1" w:lastRow="0" w:firstColumn="1" w:lastColumn="0" w:noHBand="0" w:noVBand="1"/>
      </w:tblPr>
      <w:tblGrid>
        <w:gridCol w:w="4390"/>
        <w:gridCol w:w="3084"/>
      </w:tblGrid>
      <w:tr w:rsidR="00DD1472" w:rsidRPr="003C4DBE" w14:paraId="28E2274C" w14:textId="77777777" w:rsidTr="00706393">
        <w:trPr>
          <w:tblHeade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17416B9" w14:textId="77777777" w:rsidR="00DD1472" w:rsidRPr="003C4DBE" w:rsidRDefault="00DD1472" w:rsidP="000B403F">
            <w:pPr>
              <w:pStyle w:val="Tablehead"/>
              <w:rPr>
                <w:lang w:eastAsia="en-GB"/>
              </w:rPr>
            </w:pPr>
            <w:r w:rsidRPr="003C4DBE">
              <w:rPr>
                <w:lang w:eastAsia="en-GB"/>
              </w:rPr>
              <w:t>Parameter</w:t>
            </w:r>
          </w:p>
        </w:tc>
        <w:tc>
          <w:tcPr>
            <w:tcW w:w="3084" w:type="dxa"/>
            <w:tcBorders>
              <w:top w:val="single" w:sz="4" w:space="0" w:color="auto"/>
              <w:left w:val="single" w:sz="4" w:space="0" w:color="auto"/>
              <w:bottom w:val="single" w:sz="4" w:space="0" w:color="auto"/>
              <w:right w:val="single" w:sz="4" w:space="0" w:color="auto"/>
            </w:tcBorders>
            <w:vAlign w:val="center"/>
            <w:hideMark/>
          </w:tcPr>
          <w:p w14:paraId="1137E894" w14:textId="77777777" w:rsidR="00DD1472" w:rsidRPr="003C4DBE" w:rsidRDefault="00DD1472" w:rsidP="000B403F">
            <w:pPr>
              <w:pStyle w:val="Tablehead"/>
              <w:rPr>
                <w:lang w:eastAsia="en-GB"/>
              </w:rPr>
            </w:pPr>
            <w:r w:rsidRPr="003C4DBE">
              <w:rPr>
                <w:lang w:eastAsia="zh-CN"/>
              </w:rPr>
              <w:t>V</w:t>
            </w:r>
            <w:r w:rsidRPr="003C4DBE">
              <w:rPr>
                <w:lang w:eastAsia="en-GB"/>
              </w:rPr>
              <w:t>alue</w:t>
            </w:r>
          </w:p>
        </w:tc>
      </w:tr>
      <w:tr w:rsidR="00DD1472" w:rsidRPr="003C4DBE" w14:paraId="69FA0CB8"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070A4490" w14:textId="77777777" w:rsidR="00DD1472" w:rsidRPr="003C4DBE" w:rsidRDefault="00DD1472" w:rsidP="00706393">
            <w:pPr>
              <w:pStyle w:val="Tabletext"/>
              <w:keepNext/>
              <w:keepLines/>
              <w:rPr>
                <w:bCs/>
                <w:lang w:eastAsia="en-GB"/>
              </w:rPr>
            </w:pPr>
            <w:r w:rsidRPr="003C4DBE">
              <w:rPr>
                <w:lang w:eastAsia="zh-CN"/>
              </w:rPr>
              <w:t xml:space="preserve">Antenna array configuration </w:t>
            </w:r>
            <w:r w:rsidRPr="003C4DBE">
              <w:rPr>
                <w:i/>
                <w:iCs/>
                <w:lang w:eastAsia="zh-CN"/>
              </w:rPr>
              <w:t>N</w:t>
            </w:r>
            <w:r w:rsidRPr="003C4DBE">
              <w:rPr>
                <w:i/>
                <w:iCs/>
                <w:vertAlign w:val="subscript"/>
                <w:lang w:eastAsia="zh-CN"/>
              </w:rPr>
              <w:t>H</w:t>
            </w:r>
            <w:r w:rsidRPr="003C4DBE">
              <w:rPr>
                <w:vertAlign w:val="subscript"/>
                <w:lang w:eastAsia="zh-CN"/>
              </w:rPr>
              <w:t xml:space="preserve"> </w:t>
            </w:r>
            <w:r w:rsidRPr="003C4DBE">
              <w:rPr>
                <w:lang w:eastAsia="zh-CN"/>
              </w:rPr>
              <w:t xml:space="preserve">× </w:t>
            </w:r>
            <w:r w:rsidRPr="003C4DBE">
              <w:rPr>
                <w:i/>
                <w:iCs/>
                <w:lang w:eastAsia="zh-CN"/>
              </w:rPr>
              <w:t>N</w:t>
            </w:r>
            <w:r w:rsidRPr="003C4DBE">
              <w:rPr>
                <w:i/>
                <w:iCs/>
                <w:vertAlign w:val="subscript"/>
                <w:lang w:eastAsia="zh-CN"/>
              </w:rPr>
              <w:t>V</w:t>
            </w:r>
          </w:p>
        </w:tc>
        <w:tc>
          <w:tcPr>
            <w:tcW w:w="3084" w:type="dxa"/>
            <w:tcBorders>
              <w:top w:val="single" w:sz="4" w:space="0" w:color="auto"/>
              <w:left w:val="single" w:sz="4" w:space="0" w:color="auto"/>
              <w:bottom w:val="single" w:sz="4" w:space="0" w:color="auto"/>
              <w:right w:val="single" w:sz="4" w:space="0" w:color="auto"/>
            </w:tcBorders>
            <w:hideMark/>
          </w:tcPr>
          <w:p w14:paraId="632A548A" w14:textId="77777777" w:rsidR="00DD1472" w:rsidRPr="003C4DBE" w:rsidRDefault="00DD1472" w:rsidP="00706393">
            <w:pPr>
              <w:pStyle w:val="Tabletext"/>
              <w:keepNext/>
              <w:keepLines/>
              <w:jc w:val="center"/>
              <w:rPr>
                <w:bCs/>
                <w:lang w:eastAsia="en-GB"/>
              </w:rPr>
            </w:pPr>
            <w:r w:rsidRPr="003C4DBE">
              <w:rPr>
                <w:lang w:eastAsia="zh-CN"/>
              </w:rPr>
              <w:t>8 × 16</w:t>
            </w:r>
          </w:p>
        </w:tc>
      </w:tr>
      <w:tr w:rsidR="00DD1472" w:rsidRPr="003C4DBE" w14:paraId="5631ADAC"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38C6DFD6" w14:textId="7610F831" w:rsidR="00DD1472" w:rsidRPr="003C4DBE" w:rsidRDefault="00DD1472" w:rsidP="00706393">
            <w:pPr>
              <w:pStyle w:val="Tabletext"/>
              <w:keepNext/>
              <w:keepLines/>
              <w:rPr>
                <w:bCs/>
                <w:lang w:eastAsia="en-GB"/>
              </w:rPr>
            </w:pPr>
            <w:r w:rsidRPr="003C4DBE">
              <w:rPr>
                <w:lang w:eastAsia="zh-CN"/>
              </w:rPr>
              <w:t>Maximum element gain</w:t>
            </w:r>
            <w:r>
              <w:rPr>
                <w:lang w:eastAsia="zh-CN"/>
              </w:rPr>
              <w:t xml:space="preserve"> (</w:t>
            </w:r>
            <w:proofErr w:type="spellStart"/>
            <w:r w:rsidRPr="003C4DBE">
              <w:rPr>
                <w:lang w:eastAsia="zh-CN"/>
              </w:rPr>
              <w:t>dBi</w:t>
            </w:r>
            <w:proofErr w:type="spellEnd"/>
            <w:r>
              <w:rPr>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6CA0217D" w14:textId="77777777" w:rsidR="00DD1472" w:rsidRPr="003C4DBE" w:rsidRDefault="00DD1472" w:rsidP="00706393">
            <w:pPr>
              <w:pStyle w:val="Tabletext"/>
              <w:keepNext/>
              <w:keepLines/>
              <w:jc w:val="center"/>
              <w:rPr>
                <w:bCs/>
                <w:lang w:eastAsia="en-GB"/>
              </w:rPr>
            </w:pPr>
            <w:r w:rsidRPr="003C4DBE">
              <w:rPr>
                <w:lang w:eastAsia="zh-CN"/>
              </w:rPr>
              <w:t>5</w:t>
            </w:r>
          </w:p>
        </w:tc>
      </w:tr>
      <w:tr w:rsidR="00DD1472" w:rsidRPr="003C4DBE" w14:paraId="55E4AE34"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4AE083AA" w14:textId="19880967" w:rsidR="00DD1472" w:rsidRPr="003C4DBE" w:rsidRDefault="00DD1472" w:rsidP="00706393">
            <w:pPr>
              <w:pStyle w:val="Tabletext"/>
              <w:keepNext/>
              <w:keepLines/>
              <w:rPr>
                <w:lang w:eastAsia="zh-CN"/>
              </w:rPr>
            </w:pPr>
            <w:r w:rsidRPr="003C4DBE">
              <w:rPr>
                <w:lang w:eastAsia="zh-CN"/>
              </w:rPr>
              <w:t>Maximum composite antenna gain</w:t>
            </w:r>
            <w:r>
              <w:rPr>
                <w:lang w:eastAsia="zh-CN"/>
              </w:rPr>
              <w:t xml:space="preserve"> (</w:t>
            </w:r>
            <w:proofErr w:type="spellStart"/>
            <w:r w:rsidRPr="003C4DBE">
              <w:rPr>
                <w:lang w:eastAsia="zh-CN"/>
              </w:rPr>
              <w:t>dBi</w:t>
            </w:r>
            <w:proofErr w:type="spellEnd"/>
            <w:r>
              <w:rPr>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6F882AF3" w14:textId="77777777" w:rsidR="00DD1472" w:rsidRPr="003C4DBE" w:rsidRDefault="00DD1472" w:rsidP="00706393">
            <w:pPr>
              <w:pStyle w:val="Tabletext"/>
              <w:keepNext/>
              <w:keepLines/>
              <w:jc w:val="center"/>
              <w:rPr>
                <w:lang w:eastAsia="zh-CN"/>
              </w:rPr>
            </w:pPr>
            <w:r w:rsidRPr="003C4DBE">
              <w:rPr>
                <w:lang w:eastAsia="zh-CN"/>
              </w:rPr>
              <w:t>26</w:t>
            </w:r>
          </w:p>
        </w:tc>
      </w:tr>
      <w:tr w:rsidR="00DD1472" w:rsidRPr="003C4DBE" w14:paraId="35569602"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40FBD988" w14:textId="77777777" w:rsidR="00DD1472" w:rsidRPr="003C4DBE" w:rsidRDefault="00DD1472" w:rsidP="000B403F">
            <w:pPr>
              <w:pStyle w:val="Tabletext"/>
              <w:rPr>
                <w:lang w:eastAsia="zh-CN"/>
              </w:rPr>
            </w:pPr>
            <w:r w:rsidRPr="003C4DBE">
              <w:rPr>
                <w:lang w:eastAsia="zh-CN"/>
              </w:rPr>
              <w:t>H/V radiating element spacing</w:t>
            </w:r>
          </w:p>
        </w:tc>
        <w:tc>
          <w:tcPr>
            <w:tcW w:w="3084" w:type="dxa"/>
            <w:tcBorders>
              <w:top w:val="single" w:sz="4" w:space="0" w:color="auto"/>
              <w:left w:val="single" w:sz="4" w:space="0" w:color="auto"/>
              <w:bottom w:val="single" w:sz="4" w:space="0" w:color="auto"/>
              <w:right w:val="single" w:sz="4" w:space="0" w:color="auto"/>
            </w:tcBorders>
            <w:hideMark/>
          </w:tcPr>
          <w:p w14:paraId="402DBA73" w14:textId="77777777" w:rsidR="00DD1472" w:rsidRPr="003C4DBE" w:rsidRDefault="00DD1472" w:rsidP="000B403F">
            <w:pPr>
              <w:pStyle w:val="Tabletext"/>
              <w:jc w:val="center"/>
              <w:rPr>
                <w:lang w:eastAsia="zh-CN"/>
              </w:rPr>
            </w:pPr>
            <w:r w:rsidRPr="003C4DBE">
              <w:rPr>
                <w:lang w:eastAsia="zh-CN"/>
              </w:rPr>
              <w:t>λ/2</w:t>
            </w:r>
          </w:p>
        </w:tc>
      </w:tr>
      <w:tr w:rsidR="00DD1472" w:rsidRPr="003C4DBE" w14:paraId="069E04FB"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55C5A876" w14:textId="5E9F4231" w:rsidR="00DD1472" w:rsidRPr="003C4DBE" w:rsidRDefault="00DD1472" w:rsidP="000B403F">
            <w:pPr>
              <w:pStyle w:val="Tabletext"/>
              <w:rPr>
                <w:lang w:eastAsia="zh-CN"/>
              </w:rPr>
            </w:pPr>
            <w:r w:rsidRPr="003C4DBE">
              <w:rPr>
                <w:lang w:eastAsia="zh-CN"/>
              </w:rPr>
              <w:t>Antenna height (above ground level)</w:t>
            </w:r>
            <w:r>
              <w:rPr>
                <w:lang w:eastAsia="zh-CN"/>
              </w:rPr>
              <w:t xml:space="preserve"> (m)</w:t>
            </w:r>
          </w:p>
        </w:tc>
        <w:tc>
          <w:tcPr>
            <w:tcW w:w="3084" w:type="dxa"/>
            <w:tcBorders>
              <w:top w:val="single" w:sz="4" w:space="0" w:color="auto"/>
              <w:left w:val="single" w:sz="4" w:space="0" w:color="auto"/>
              <w:bottom w:val="single" w:sz="4" w:space="0" w:color="auto"/>
              <w:right w:val="single" w:sz="4" w:space="0" w:color="auto"/>
            </w:tcBorders>
            <w:hideMark/>
          </w:tcPr>
          <w:p w14:paraId="1BFE520A" w14:textId="77777777" w:rsidR="00DD1472" w:rsidRPr="003C4DBE" w:rsidRDefault="00DD1472" w:rsidP="000B403F">
            <w:pPr>
              <w:pStyle w:val="Tabletext"/>
              <w:jc w:val="center"/>
              <w:rPr>
                <w:lang w:eastAsia="zh-CN"/>
              </w:rPr>
            </w:pPr>
            <w:r w:rsidRPr="003C4DBE">
              <w:rPr>
                <w:lang w:eastAsia="zh-CN"/>
              </w:rPr>
              <w:t>6 (urban/suburban hotspot)</w:t>
            </w:r>
          </w:p>
        </w:tc>
      </w:tr>
      <w:tr w:rsidR="00DD1472" w:rsidRPr="003C4DBE" w14:paraId="21A44C0C"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7731BF43" w14:textId="0168C6DE" w:rsidR="00DD1472" w:rsidRPr="00DD1472" w:rsidRDefault="00DD1472" w:rsidP="000B403F">
            <w:pPr>
              <w:pStyle w:val="Tabletext"/>
              <w:rPr>
                <w:lang w:eastAsia="zh-CN"/>
              </w:rPr>
            </w:pPr>
            <w:r w:rsidRPr="00DD1472">
              <w:rPr>
                <w:lang w:eastAsia="zh-CN"/>
              </w:rPr>
              <w:t>H/V 3 dB beamwidth (degree</w:t>
            </w:r>
            <w:r>
              <w:rPr>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2D61F297" w14:textId="77777777" w:rsidR="00DD1472" w:rsidRPr="003C4DBE" w:rsidRDefault="00DD1472" w:rsidP="000B403F">
            <w:pPr>
              <w:pStyle w:val="Tabletext"/>
              <w:jc w:val="center"/>
              <w:rPr>
                <w:lang w:eastAsia="zh-CN"/>
              </w:rPr>
            </w:pPr>
            <w:r w:rsidRPr="003C4DBE">
              <w:rPr>
                <w:lang w:eastAsia="zh-CN"/>
              </w:rPr>
              <w:t>65 for both</w:t>
            </w:r>
          </w:p>
        </w:tc>
      </w:tr>
      <w:tr w:rsidR="00DD1472" w:rsidRPr="003C4DBE" w14:paraId="5699599E"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tcPr>
          <w:p w14:paraId="37061CE3" w14:textId="35B4DCFF" w:rsidR="00DD1472" w:rsidRPr="003C4DBE" w:rsidRDefault="00DD1472" w:rsidP="000B403F">
            <w:pPr>
              <w:pStyle w:val="Tabletext"/>
              <w:rPr>
                <w:lang w:eastAsia="zh-CN"/>
              </w:rPr>
            </w:pPr>
            <w:r w:rsidRPr="003C4DBE">
              <w:rPr>
                <w:lang w:eastAsia="zh-CN"/>
              </w:rPr>
              <w:t>H/V front to back ration</w:t>
            </w:r>
            <w:r>
              <w:rPr>
                <w:lang w:eastAsia="zh-CN"/>
              </w:rPr>
              <w:t xml:space="preserve"> (</w:t>
            </w:r>
            <w:r w:rsidRPr="003C4DBE">
              <w:rPr>
                <w:lang w:eastAsia="zh-CN"/>
              </w:rPr>
              <w:t>dB</w:t>
            </w:r>
            <w:r>
              <w:rPr>
                <w:lang w:eastAsia="zh-CN"/>
              </w:rPr>
              <w:t>)</w:t>
            </w:r>
          </w:p>
        </w:tc>
        <w:tc>
          <w:tcPr>
            <w:tcW w:w="3084" w:type="dxa"/>
            <w:tcBorders>
              <w:top w:val="single" w:sz="4" w:space="0" w:color="auto"/>
              <w:left w:val="single" w:sz="4" w:space="0" w:color="auto"/>
              <w:bottom w:val="single" w:sz="4" w:space="0" w:color="auto"/>
              <w:right w:val="single" w:sz="4" w:space="0" w:color="auto"/>
            </w:tcBorders>
          </w:tcPr>
          <w:p w14:paraId="06B1305F" w14:textId="77777777" w:rsidR="00DD1472" w:rsidRPr="003C4DBE" w:rsidRDefault="00DD1472" w:rsidP="000B403F">
            <w:pPr>
              <w:pStyle w:val="Tabletext"/>
              <w:jc w:val="center"/>
              <w:rPr>
                <w:lang w:eastAsia="zh-CN"/>
              </w:rPr>
            </w:pPr>
            <w:r w:rsidRPr="003C4DBE">
              <w:rPr>
                <w:lang w:eastAsia="zh-CN"/>
              </w:rPr>
              <w:t>30 for both</w:t>
            </w:r>
          </w:p>
        </w:tc>
      </w:tr>
      <w:tr w:rsidR="00DD1472" w:rsidRPr="003C4DBE" w14:paraId="7D4840F4"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540FF513" w14:textId="2C0D14BB" w:rsidR="00DD1472" w:rsidRPr="003C4DBE" w:rsidRDefault="00DD1472" w:rsidP="000B403F">
            <w:pPr>
              <w:pStyle w:val="Tabletext"/>
              <w:rPr>
                <w:lang w:eastAsia="zh-CN"/>
              </w:rPr>
            </w:pPr>
            <w:r w:rsidRPr="003C4DBE">
              <w:rPr>
                <w:lang w:eastAsia="zh-CN"/>
              </w:rPr>
              <w:t>Mechanical down</w:t>
            </w:r>
            <w:r>
              <w:rPr>
                <w:lang w:eastAsia="zh-CN"/>
              </w:rPr>
              <w:t>-</w:t>
            </w:r>
            <w:r w:rsidRPr="003C4DBE">
              <w:rPr>
                <w:lang w:eastAsia="zh-CN"/>
              </w:rPr>
              <w:t>tilt</w:t>
            </w:r>
          </w:p>
        </w:tc>
        <w:tc>
          <w:tcPr>
            <w:tcW w:w="3084" w:type="dxa"/>
            <w:tcBorders>
              <w:top w:val="single" w:sz="4" w:space="0" w:color="auto"/>
              <w:left w:val="single" w:sz="4" w:space="0" w:color="auto"/>
              <w:bottom w:val="single" w:sz="4" w:space="0" w:color="auto"/>
              <w:right w:val="single" w:sz="4" w:space="0" w:color="auto"/>
            </w:tcBorders>
            <w:hideMark/>
          </w:tcPr>
          <w:p w14:paraId="5A941075" w14:textId="77777777" w:rsidR="00DD1472" w:rsidRPr="003C4DBE" w:rsidRDefault="00DD1472" w:rsidP="000B403F">
            <w:pPr>
              <w:pStyle w:val="Tabletext"/>
              <w:jc w:val="center"/>
              <w:rPr>
                <w:lang w:eastAsia="zh-CN"/>
              </w:rPr>
            </w:pPr>
            <w:r w:rsidRPr="003C4DBE">
              <w:rPr>
                <w:lang w:eastAsia="zh-CN"/>
              </w:rPr>
              <w:t>10 (urban/suburban hotspot)</w:t>
            </w:r>
          </w:p>
        </w:tc>
      </w:tr>
      <w:tr w:rsidR="00DD1472" w:rsidRPr="003C4DBE" w14:paraId="2C8F0BBF"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57F0C96D" w14:textId="6F0B6E9B" w:rsidR="00DD1472" w:rsidRPr="003C4DBE" w:rsidRDefault="00DD1472" w:rsidP="000B403F">
            <w:pPr>
              <w:pStyle w:val="Tabletext"/>
              <w:rPr>
                <w:lang w:eastAsia="zh-CN"/>
              </w:rPr>
            </w:pPr>
            <w:r w:rsidRPr="003C4DBE">
              <w:rPr>
                <w:lang w:eastAsia="zh-CN"/>
              </w:rPr>
              <w:t xml:space="preserve">Thermal noise </w:t>
            </w:r>
            <w:r>
              <w:rPr>
                <w:lang w:eastAsia="zh-CN"/>
              </w:rPr>
              <w:t>(</w:t>
            </w:r>
            <w:proofErr w:type="spellStart"/>
            <w:r w:rsidRPr="003C4DBE">
              <w:rPr>
                <w:lang w:eastAsia="zh-CN"/>
              </w:rPr>
              <w:t>dBW</w:t>
            </w:r>
            <w:proofErr w:type="spellEnd"/>
            <w:r w:rsidRPr="003C4DBE">
              <w:rPr>
                <w:lang w:eastAsia="zh-CN"/>
              </w:rPr>
              <w:t>/Hz</w:t>
            </w:r>
            <w:r>
              <w:rPr>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10050B4C" w14:textId="77777777" w:rsidR="00DD1472" w:rsidRPr="003C4DBE" w:rsidRDefault="00DD1472" w:rsidP="000B403F">
            <w:pPr>
              <w:pStyle w:val="Tabletext"/>
              <w:jc w:val="center"/>
              <w:rPr>
                <w:lang w:eastAsia="zh-CN"/>
              </w:rPr>
            </w:pPr>
            <w:r w:rsidRPr="003C4DBE">
              <w:rPr>
                <w:lang w:eastAsia="zh-CN"/>
              </w:rPr>
              <w:t>−204</w:t>
            </w:r>
          </w:p>
        </w:tc>
      </w:tr>
      <w:tr w:rsidR="00DD1472" w:rsidRPr="003C4DBE" w14:paraId="5E1417E3"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06C26D84" w14:textId="369E538A" w:rsidR="00DD1472" w:rsidRPr="003C4DBE" w:rsidRDefault="00DD1472" w:rsidP="000B403F">
            <w:pPr>
              <w:pStyle w:val="Tabletext"/>
              <w:rPr>
                <w:lang w:eastAsia="zh-CN"/>
              </w:rPr>
            </w:pPr>
            <w:r w:rsidRPr="003C4DBE">
              <w:rPr>
                <w:lang w:eastAsia="zh-CN"/>
              </w:rPr>
              <w:t>Noise figure</w:t>
            </w:r>
            <w:r>
              <w:rPr>
                <w:lang w:eastAsia="zh-CN"/>
              </w:rPr>
              <w:t xml:space="preserve"> (</w:t>
            </w:r>
            <w:r w:rsidRPr="003C4DBE">
              <w:rPr>
                <w:lang w:eastAsia="zh-CN"/>
              </w:rPr>
              <w:t>dB</w:t>
            </w:r>
            <w:r>
              <w:rPr>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73389E0C" w14:textId="77777777" w:rsidR="00DD1472" w:rsidRPr="003C4DBE" w:rsidRDefault="00DD1472" w:rsidP="000B403F">
            <w:pPr>
              <w:pStyle w:val="Tabletext"/>
              <w:jc w:val="center"/>
              <w:rPr>
                <w:lang w:eastAsia="zh-CN"/>
              </w:rPr>
            </w:pPr>
            <w:r w:rsidRPr="003C4DBE">
              <w:rPr>
                <w:lang w:eastAsia="zh-CN"/>
              </w:rPr>
              <w:t>12</w:t>
            </w:r>
          </w:p>
        </w:tc>
      </w:tr>
      <w:tr w:rsidR="00DD1472" w:rsidRPr="003C4DBE" w14:paraId="74CA5719" w14:textId="77777777" w:rsidTr="00706393">
        <w:trPr>
          <w:trHeight w:val="126"/>
          <w:jc w:val="center"/>
        </w:trPr>
        <w:tc>
          <w:tcPr>
            <w:tcW w:w="4390" w:type="dxa"/>
            <w:tcBorders>
              <w:top w:val="single" w:sz="4" w:space="0" w:color="auto"/>
              <w:left w:val="single" w:sz="4" w:space="0" w:color="auto"/>
              <w:bottom w:val="single" w:sz="4" w:space="0" w:color="auto"/>
              <w:right w:val="single" w:sz="4" w:space="0" w:color="auto"/>
            </w:tcBorders>
          </w:tcPr>
          <w:p w14:paraId="43E53E19" w14:textId="5DD529C8" w:rsidR="00DD1472" w:rsidRPr="003C4DBE" w:rsidRDefault="00DD1472" w:rsidP="000B403F">
            <w:pPr>
              <w:pStyle w:val="Tabletext"/>
              <w:rPr>
                <w:lang w:eastAsia="zh-CN"/>
              </w:rPr>
            </w:pPr>
            <w:r w:rsidRPr="003C4DBE">
              <w:rPr>
                <w:rFonts w:asciiTheme="majorBidi" w:hAnsiTheme="majorBidi" w:cstheme="majorBidi"/>
                <w:lang w:eastAsia="ja-JP"/>
              </w:rPr>
              <w:t>Antenna polarization</w:t>
            </w:r>
            <w:r>
              <w:rPr>
                <w:rFonts w:asciiTheme="majorBidi" w:hAnsiTheme="majorBidi" w:cstheme="majorBidi"/>
                <w:lang w:eastAsia="ja-JP"/>
              </w:rPr>
              <w:t xml:space="preserve"> (degree)</w:t>
            </w:r>
          </w:p>
        </w:tc>
        <w:tc>
          <w:tcPr>
            <w:tcW w:w="3084" w:type="dxa"/>
            <w:tcBorders>
              <w:top w:val="single" w:sz="4" w:space="0" w:color="auto"/>
              <w:left w:val="single" w:sz="4" w:space="0" w:color="auto"/>
              <w:bottom w:val="single" w:sz="4" w:space="0" w:color="auto"/>
              <w:right w:val="single" w:sz="4" w:space="0" w:color="auto"/>
            </w:tcBorders>
          </w:tcPr>
          <w:p w14:paraId="38E99A1F" w14:textId="77777777" w:rsidR="00DD1472" w:rsidRPr="003C4DBE" w:rsidRDefault="00DD1472" w:rsidP="000B403F">
            <w:pPr>
              <w:pStyle w:val="Tabletext"/>
              <w:jc w:val="center"/>
              <w:rPr>
                <w:lang w:eastAsia="zh-CN"/>
              </w:rPr>
            </w:pPr>
            <w:r w:rsidRPr="003C4DBE">
              <w:rPr>
                <w:rFonts w:asciiTheme="majorBidi" w:hAnsiTheme="majorBidi" w:cstheme="majorBidi"/>
              </w:rPr>
              <w:t>Linear ±45</w:t>
            </w:r>
          </w:p>
        </w:tc>
      </w:tr>
      <w:tr w:rsidR="00DD1472" w:rsidRPr="003C4DBE" w14:paraId="7F9E97C5" w14:textId="77777777" w:rsidTr="00706393">
        <w:trPr>
          <w:trHeight w:val="126"/>
          <w:jc w:val="center"/>
        </w:trPr>
        <w:tc>
          <w:tcPr>
            <w:tcW w:w="4390" w:type="dxa"/>
            <w:tcBorders>
              <w:top w:val="single" w:sz="4" w:space="0" w:color="auto"/>
              <w:left w:val="single" w:sz="4" w:space="0" w:color="auto"/>
              <w:bottom w:val="single" w:sz="4" w:space="0" w:color="auto"/>
              <w:right w:val="single" w:sz="4" w:space="0" w:color="auto"/>
            </w:tcBorders>
          </w:tcPr>
          <w:p w14:paraId="117C50FF" w14:textId="77777777" w:rsidR="00DD1472" w:rsidRPr="003C4DBE" w:rsidRDefault="00DD1472" w:rsidP="000B403F">
            <w:pPr>
              <w:pStyle w:val="Tabletext"/>
              <w:rPr>
                <w:rFonts w:asciiTheme="majorBidi" w:hAnsiTheme="majorBidi" w:cstheme="majorBidi"/>
                <w:lang w:eastAsia="ja-JP"/>
              </w:rPr>
            </w:pPr>
            <w:r w:rsidRPr="003C4DBE">
              <w:rPr>
                <w:rFonts w:asciiTheme="majorBidi" w:hAnsiTheme="majorBidi" w:cstheme="majorBidi"/>
                <w:lang w:eastAsia="ja-JP"/>
              </w:rPr>
              <w:t>Sectorization</w:t>
            </w:r>
          </w:p>
        </w:tc>
        <w:tc>
          <w:tcPr>
            <w:tcW w:w="3084" w:type="dxa"/>
            <w:tcBorders>
              <w:top w:val="single" w:sz="4" w:space="0" w:color="auto"/>
              <w:left w:val="single" w:sz="4" w:space="0" w:color="auto"/>
              <w:bottom w:val="single" w:sz="4" w:space="0" w:color="auto"/>
              <w:right w:val="single" w:sz="4" w:space="0" w:color="auto"/>
            </w:tcBorders>
          </w:tcPr>
          <w:p w14:paraId="3E7DEA9E" w14:textId="77777777" w:rsidR="00DD1472" w:rsidRPr="003C4DBE" w:rsidRDefault="00DD1472" w:rsidP="000B403F">
            <w:pPr>
              <w:pStyle w:val="Tabletext"/>
              <w:jc w:val="center"/>
              <w:rPr>
                <w:rFonts w:asciiTheme="majorBidi" w:hAnsiTheme="majorBidi" w:cstheme="majorBidi"/>
              </w:rPr>
            </w:pPr>
            <w:r w:rsidRPr="003C4DBE">
              <w:rPr>
                <w:rFonts w:asciiTheme="majorBidi" w:hAnsiTheme="majorBidi" w:cstheme="majorBidi"/>
              </w:rPr>
              <w:t>Single sector</w:t>
            </w:r>
          </w:p>
        </w:tc>
      </w:tr>
      <w:tr w:rsidR="00DD1472" w:rsidRPr="003C4DBE" w14:paraId="1DFD3117" w14:textId="77777777" w:rsidTr="00706393">
        <w:trPr>
          <w:jc w:val="center"/>
        </w:trPr>
        <w:tc>
          <w:tcPr>
            <w:tcW w:w="4390" w:type="dxa"/>
            <w:tcBorders>
              <w:top w:val="single" w:sz="4" w:space="0" w:color="auto"/>
              <w:left w:val="single" w:sz="4" w:space="0" w:color="auto"/>
              <w:bottom w:val="single" w:sz="4" w:space="0" w:color="auto"/>
              <w:right w:val="single" w:sz="4" w:space="0" w:color="auto"/>
            </w:tcBorders>
            <w:hideMark/>
          </w:tcPr>
          <w:p w14:paraId="023161BF" w14:textId="42046E1D" w:rsidR="00DD1472" w:rsidRPr="003C4DBE" w:rsidRDefault="00DD1472" w:rsidP="000B403F">
            <w:pPr>
              <w:pStyle w:val="Tabletext"/>
              <w:rPr>
                <w:lang w:eastAsia="zh-CN"/>
              </w:rPr>
            </w:pPr>
            <w:r w:rsidRPr="003C4DBE">
              <w:rPr>
                <w:lang w:eastAsia="zh-CN"/>
              </w:rPr>
              <w:t>Azimuth angle</w:t>
            </w:r>
            <w:r>
              <w:rPr>
                <w:lang w:eastAsia="zh-CN"/>
              </w:rPr>
              <w:t xml:space="preserve"> (degree)</w:t>
            </w:r>
          </w:p>
        </w:tc>
        <w:tc>
          <w:tcPr>
            <w:tcW w:w="3084" w:type="dxa"/>
            <w:tcBorders>
              <w:top w:val="single" w:sz="4" w:space="0" w:color="auto"/>
              <w:left w:val="single" w:sz="4" w:space="0" w:color="auto"/>
              <w:bottom w:val="single" w:sz="4" w:space="0" w:color="auto"/>
              <w:right w:val="single" w:sz="4" w:space="0" w:color="auto"/>
            </w:tcBorders>
            <w:hideMark/>
          </w:tcPr>
          <w:p w14:paraId="28995922" w14:textId="0A587528" w:rsidR="00DD1472" w:rsidRPr="003C4DBE" w:rsidRDefault="00DD1472" w:rsidP="000B403F">
            <w:pPr>
              <w:pStyle w:val="Tabletext"/>
              <w:jc w:val="center"/>
              <w:rPr>
                <w:lang w:eastAsia="zh-CN"/>
              </w:rPr>
            </w:pPr>
            <w:r w:rsidRPr="003C4DBE">
              <w:rPr>
                <w:lang w:eastAsia="zh-CN"/>
              </w:rPr>
              <w:t>180</w:t>
            </w:r>
          </w:p>
        </w:tc>
      </w:tr>
    </w:tbl>
    <w:p w14:paraId="1550FAA0" w14:textId="77777777" w:rsidR="00A2353F" w:rsidRPr="003C4DBE" w:rsidRDefault="00A2353F" w:rsidP="00A2353F">
      <w:pPr>
        <w:pStyle w:val="Tablefin"/>
      </w:pPr>
    </w:p>
    <w:p w14:paraId="5EAB9999" w14:textId="662AD63F" w:rsidR="00A2353F" w:rsidRPr="003C4DBE" w:rsidRDefault="00A2353F" w:rsidP="00A2353F">
      <w:pPr>
        <w:tabs>
          <w:tab w:val="left" w:pos="840"/>
        </w:tabs>
        <w:overflowPunct/>
        <w:autoSpaceDE/>
        <w:adjustRightInd/>
        <w:rPr>
          <w:rFonts w:eastAsiaTheme="minorEastAsia"/>
          <w:lang w:eastAsia="zh-CN"/>
        </w:rPr>
      </w:pPr>
      <w:r w:rsidRPr="003C4DBE">
        <w:rPr>
          <w:rFonts w:eastAsiaTheme="minorEastAsia"/>
          <w:lang w:eastAsia="zh-CN"/>
        </w:rPr>
        <w:t xml:space="preserve">To simulate the worst-case, electronic steering was assumed towards a user terminal. The position of the user terminals is at the line from IMT base station to FSS earth station </w:t>
      </w:r>
      <w:r w:rsidRPr="003C4DBE">
        <w:rPr>
          <w:rFonts w:eastAsiaTheme="minorEastAsia"/>
        </w:rPr>
        <w:t>and at the edge of a cell</w:t>
      </w:r>
      <w:r w:rsidRPr="003C4DBE">
        <w:rPr>
          <w:rFonts w:eastAsiaTheme="minorEastAsia"/>
          <w:lang w:eastAsia="zh-CN"/>
        </w:rPr>
        <w:t>. The elevation of the electronic steering was among 1</w:t>
      </w:r>
      <w:r w:rsidR="00BE5AFF">
        <w:rPr>
          <w:rFonts w:eastAsiaTheme="minorEastAsia"/>
          <w:lang w:eastAsia="zh-CN"/>
        </w:rPr>
        <w:t xml:space="preserve"> to </w:t>
      </w:r>
      <w:r w:rsidRPr="003C4DBE">
        <w:rPr>
          <w:rFonts w:eastAsiaTheme="minorEastAsia"/>
          <w:lang w:eastAsia="zh-CN"/>
        </w:rPr>
        <w:t>7.9 degrees. The calculation chose the elevation value to obtain the biggest gain towards earth station as shown in Fig</w:t>
      </w:r>
      <w:r w:rsidR="00AF6CDA">
        <w:rPr>
          <w:rFonts w:eastAsiaTheme="minorEastAsia"/>
          <w:lang w:eastAsia="zh-CN"/>
        </w:rPr>
        <w:t>.</w:t>
      </w:r>
      <w:r w:rsidRPr="003C4DBE">
        <w:rPr>
          <w:rFonts w:eastAsiaTheme="minorEastAsia"/>
          <w:lang w:eastAsia="zh-CN"/>
        </w:rPr>
        <w:t xml:space="preserve"> 4. When electronic steering is the same azimuth as physical antenna angle, the horizontal gain towards the earth station can achieve the biggest value of 25.79 </w:t>
      </w:r>
      <w:proofErr w:type="spellStart"/>
      <w:r w:rsidRPr="003C4DBE">
        <w:rPr>
          <w:rFonts w:eastAsiaTheme="minorEastAsia"/>
          <w:lang w:eastAsia="zh-CN"/>
        </w:rPr>
        <w:t>dBi</w:t>
      </w:r>
      <w:proofErr w:type="spellEnd"/>
      <w:r w:rsidRPr="003C4DBE">
        <w:rPr>
          <w:rFonts w:eastAsiaTheme="minorEastAsia"/>
          <w:lang w:eastAsia="zh-CN"/>
        </w:rPr>
        <w:t>.</w:t>
      </w:r>
    </w:p>
    <w:p w14:paraId="78307BBD" w14:textId="77777777" w:rsidR="00A2353F" w:rsidRPr="003C4DBE" w:rsidRDefault="00A2353F" w:rsidP="00A2353F">
      <w:pPr>
        <w:pStyle w:val="FigureNo"/>
      </w:pPr>
      <w:r w:rsidRPr="003C4DBE">
        <w:t>Figure 4</w:t>
      </w:r>
    </w:p>
    <w:p w14:paraId="7707F6D8" w14:textId="77777777" w:rsidR="00A2353F" w:rsidRPr="003C4DBE" w:rsidRDefault="00A2353F" w:rsidP="00A2353F">
      <w:pPr>
        <w:pStyle w:val="Figuretitle"/>
      </w:pPr>
      <w:r w:rsidRPr="003C4DBE">
        <w:t>Max</w:t>
      </w:r>
      <w:r w:rsidRPr="003C4DBE">
        <w:rPr>
          <w:lang w:eastAsia="zh-CN"/>
        </w:rPr>
        <w:t>i</w:t>
      </w:r>
      <w:r w:rsidRPr="003C4DBE">
        <w:t>mum gain from IMT base station to FSS earth station</w:t>
      </w:r>
    </w:p>
    <w:p w14:paraId="0795BFF9" w14:textId="2DB9C9F8" w:rsidR="00A2353F" w:rsidRPr="003C4DBE" w:rsidRDefault="00550C7E" w:rsidP="00A2353F">
      <w:pPr>
        <w:pStyle w:val="Figure"/>
      </w:pPr>
      <w:r>
        <w:rPr>
          <w:noProof/>
        </w:rPr>
        <w:drawing>
          <wp:inline distT="0" distB="0" distL="0" distR="0" wp14:anchorId="4B86064F" wp14:editId="2F791292">
            <wp:extent cx="2770638" cy="3014478"/>
            <wp:effectExtent l="0" t="0" r="0" b="0"/>
            <wp:docPr id="1561654868" name="Picture 4" descr="A graph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54868" name="Picture 4" descr="A graph with numbers and a circ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0638" cy="3014478"/>
                    </a:xfrm>
                    <a:prstGeom prst="rect">
                      <a:avLst/>
                    </a:prstGeom>
                  </pic:spPr>
                </pic:pic>
              </a:graphicData>
            </a:graphic>
          </wp:inline>
        </w:drawing>
      </w:r>
    </w:p>
    <w:p w14:paraId="16F25E8B" w14:textId="0E489D87" w:rsidR="00A2353F" w:rsidRPr="003C4DBE" w:rsidRDefault="00A2353F" w:rsidP="00A2353F">
      <w:pPr>
        <w:pStyle w:val="Normalaftertitle"/>
        <w:rPr>
          <w:lang w:eastAsia="ja-JP"/>
        </w:rPr>
      </w:pPr>
      <w:r w:rsidRPr="003C4DBE">
        <w:rPr>
          <w:lang w:eastAsia="zh-CN"/>
        </w:rPr>
        <w:lastRenderedPageBreak/>
        <w:t xml:space="preserve">The parameters of FSS earth station are provided in Table 4. The FSS earth station antenna was assumed to have a size of 4.5 m, with an elevation angle of 10 degrees and off-axis angle towards IMT base station of 10/20/48 degrees. </w:t>
      </w:r>
    </w:p>
    <w:p w14:paraId="6B21BEFA" w14:textId="311C2660" w:rsidR="00A2353F" w:rsidRPr="003C4DBE" w:rsidRDefault="00C30753" w:rsidP="00A2353F">
      <w:pPr>
        <w:pStyle w:val="TableNo"/>
        <w:rPr>
          <w:lang w:eastAsia="ja-JP"/>
        </w:rPr>
      </w:pPr>
      <w:r w:rsidRPr="003C4DBE">
        <w:rPr>
          <w:lang w:eastAsia="ja-JP"/>
        </w:rPr>
        <w:t xml:space="preserve">TABLE </w:t>
      </w:r>
      <w:r w:rsidR="00A2353F" w:rsidRPr="003C4DBE">
        <w:rPr>
          <w:lang w:eastAsia="ja-JP"/>
        </w:rPr>
        <w:t>4</w:t>
      </w:r>
    </w:p>
    <w:p w14:paraId="08A87DC7" w14:textId="77777777" w:rsidR="00A2353F" w:rsidRPr="003C4DBE" w:rsidRDefault="00A2353F" w:rsidP="00A2353F">
      <w:pPr>
        <w:pStyle w:val="Tabletitle"/>
        <w:rPr>
          <w:lang w:eastAsia="ja-JP"/>
        </w:rPr>
      </w:pPr>
      <w:r w:rsidRPr="003C4DBE">
        <w:rPr>
          <w:lang w:eastAsia="ja-JP"/>
        </w:rPr>
        <w:t>FSS earth station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74"/>
      </w:tblGrid>
      <w:tr w:rsidR="00A2353F" w:rsidRPr="003C4DBE" w14:paraId="0657E8A4" w14:textId="77777777" w:rsidTr="00706393">
        <w:trPr>
          <w:tblHeader/>
          <w:jc w:val="center"/>
        </w:trPr>
        <w:tc>
          <w:tcPr>
            <w:tcW w:w="5665" w:type="dxa"/>
            <w:tcBorders>
              <w:top w:val="single" w:sz="4" w:space="0" w:color="auto"/>
              <w:left w:val="single" w:sz="4" w:space="0" w:color="auto"/>
              <w:bottom w:val="single" w:sz="4" w:space="0" w:color="auto"/>
              <w:right w:val="single" w:sz="4" w:space="0" w:color="auto"/>
            </w:tcBorders>
            <w:hideMark/>
          </w:tcPr>
          <w:p w14:paraId="42EDDFA2" w14:textId="77777777" w:rsidR="00A2353F" w:rsidRPr="003C4DBE" w:rsidRDefault="00A2353F" w:rsidP="000B403F">
            <w:pPr>
              <w:pStyle w:val="Tablehead"/>
              <w:rPr>
                <w:lang w:eastAsia="zh-CN"/>
              </w:rPr>
            </w:pPr>
            <w:r w:rsidRPr="003C4DBE">
              <w:rPr>
                <w:lang w:eastAsia="zh-CN"/>
              </w:rPr>
              <w:t>Parameter</w:t>
            </w:r>
          </w:p>
        </w:tc>
        <w:tc>
          <w:tcPr>
            <w:tcW w:w="3974" w:type="dxa"/>
            <w:tcBorders>
              <w:top w:val="single" w:sz="4" w:space="0" w:color="auto"/>
              <w:left w:val="single" w:sz="4" w:space="0" w:color="auto"/>
              <w:bottom w:val="single" w:sz="4" w:space="0" w:color="auto"/>
              <w:right w:val="single" w:sz="4" w:space="0" w:color="auto"/>
            </w:tcBorders>
            <w:hideMark/>
          </w:tcPr>
          <w:p w14:paraId="3AA9275D" w14:textId="77777777" w:rsidR="00A2353F" w:rsidRPr="003C4DBE" w:rsidRDefault="00A2353F" w:rsidP="000B403F">
            <w:pPr>
              <w:pStyle w:val="Tablehead"/>
              <w:rPr>
                <w:lang w:eastAsia="zh-CN"/>
              </w:rPr>
            </w:pPr>
            <w:r w:rsidRPr="003C4DBE">
              <w:rPr>
                <w:lang w:eastAsia="zh-CN"/>
              </w:rPr>
              <w:t>Value</w:t>
            </w:r>
          </w:p>
        </w:tc>
      </w:tr>
      <w:tr w:rsidR="00A2353F" w:rsidRPr="003C4DBE" w14:paraId="3D2FE25C"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7584847C" w14:textId="7D604B21" w:rsidR="00A2353F" w:rsidRPr="003C4DBE" w:rsidRDefault="00A2353F" w:rsidP="000B403F">
            <w:pPr>
              <w:pStyle w:val="Tabletext"/>
              <w:rPr>
                <w:lang w:eastAsia="zh-CN"/>
              </w:rPr>
            </w:pPr>
            <w:r w:rsidRPr="003C4DBE">
              <w:rPr>
                <w:lang w:eastAsia="zh-CN"/>
              </w:rPr>
              <w:t>Transmit frequency</w:t>
            </w:r>
            <w:r w:rsidR="003448C1">
              <w:rPr>
                <w:lang w:eastAsia="zh-CN"/>
              </w:rPr>
              <w:t xml:space="preserve"> </w:t>
            </w:r>
            <w:r w:rsidR="0096699A">
              <w:rPr>
                <w:lang w:eastAsia="zh-CN"/>
              </w:rPr>
              <w:t>(</w:t>
            </w:r>
            <w:r w:rsidR="003448C1">
              <w:rPr>
                <w:lang w:eastAsia="zh-CN"/>
              </w:rPr>
              <w:t>GHz)</w:t>
            </w:r>
          </w:p>
        </w:tc>
        <w:tc>
          <w:tcPr>
            <w:tcW w:w="3974" w:type="dxa"/>
            <w:tcBorders>
              <w:top w:val="single" w:sz="4" w:space="0" w:color="auto"/>
              <w:left w:val="single" w:sz="4" w:space="0" w:color="auto"/>
              <w:bottom w:val="single" w:sz="4" w:space="0" w:color="auto"/>
              <w:right w:val="single" w:sz="4" w:space="0" w:color="auto"/>
            </w:tcBorders>
            <w:hideMark/>
          </w:tcPr>
          <w:p w14:paraId="77DB8FFD" w14:textId="2D84ED63" w:rsidR="00A2353F" w:rsidRPr="003C4DBE" w:rsidRDefault="00A2353F" w:rsidP="000B403F">
            <w:pPr>
              <w:pStyle w:val="Tabletext"/>
              <w:jc w:val="center"/>
              <w:rPr>
                <w:lang w:eastAsia="zh-CN"/>
              </w:rPr>
            </w:pPr>
            <w:r w:rsidRPr="003C4DBE">
              <w:rPr>
                <w:lang w:eastAsia="zh-CN"/>
              </w:rPr>
              <w:t>42.5</w:t>
            </w:r>
          </w:p>
        </w:tc>
      </w:tr>
      <w:tr w:rsidR="00A2353F" w:rsidRPr="003C4DBE" w14:paraId="5CE68D40"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710BAA3A" w14:textId="4FAFC760" w:rsidR="00A2353F" w:rsidRPr="003C4DBE" w:rsidRDefault="00A2353F" w:rsidP="000B403F">
            <w:pPr>
              <w:pStyle w:val="Tabletext"/>
              <w:rPr>
                <w:lang w:eastAsia="zh-CN"/>
              </w:rPr>
            </w:pPr>
            <w:r w:rsidRPr="003C4DBE">
              <w:rPr>
                <w:lang w:eastAsia="zh-CN"/>
              </w:rPr>
              <w:t>Antenna diameter</w:t>
            </w:r>
            <w:r w:rsidR="0096699A">
              <w:rPr>
                <w:lang w:eastAsia="zh-CN"/>
              </w:rPr>
              <w:t xml:space="preserve"> (m)</w:t>
            </w:r>
          </w:p>
        </w:tc>
        <w:tc>
          <w:tcPr>
            <w:tcW w:w="3974" w:type="dxa"/>
            <w:tcBorders>
              <w:top w:val="single" w:sz="4" w:space="0" w:color="auto"/>
              <w:left w:val="single" w:sz="4" w:space="0" w:color="auto"/>
              <w:bottom w:val="single" w:sz="4" w:space="0" w:color="auto"/>
              <w:right w:val="single" w:sz="4" w:space="0" w:color="auto"/>
            </w:tcBorders>
            <w:hideMark/>
          </w:tcPr>
          <w:p w14:paraId="678E65DC" w14:textId="39F15360" w:rsidR="00A2353F" w:rsidRPr="003C4DBE" w:rsidRDefault="00A2353F" w:rsidP="000B403F">
            <w:pPr>
              <w:pStyle w:val="Tabletext"/>
              <w:jc w:val="center"/>
              <w:rPr>
                <w:lang w:eastAsia="zh-CN"/>
              </w:rPr>
            </w:pPr>
            <w:r w:rsidRPr="003C4DBE">
              <w:rPr>
                <w:lang w:eastAsia="zh-CN"/>
              </w:rPr>
              <w:t>4.5</w:t>
            </w:r>
          </w:p>
        </w:tc>
      </w:tr>
      <w:tr w:rsidR="00A2353F" w:rsidRPr="003C4DBE" w14:paraId="754AFDCB"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13C5B269" w14:textId="1AEB212B" w:rsidR="00A2353F" w:rsidRPr="003C4DBE" w:rsidRDefault="00A2353F" w:rsidP="000B403F">
            <w:pPr>
              <w:pStyle w:val="Tabletext"/>
              <w:rPr>
                <w:lang w:eastAsia="zh-CN"/>
              </w:rPr>
            </w:pPr>
            <w:r w:rsidRPr="003C4DBE">
              <w:rPr>
                <w:lang w:eastAsia="zh-CN"/>
              </w:rPr>
              <w:t>Peak transmit antenna gain</w:t>
            </w:r>
            <w:r w:rsidR="0096699A">
              <w:rPr>
                <w:lang w:eastAsia="zh-CN"/>
              </w:rPr>
              <w:t xml:space="preserve"> (</w:t>
            </w:r>
            <w:proofErr w:type="spellStart"/>
            <w:r w:rsidR="0048185A" w:rsidRPr="003C4DBE">
              <w:rPr>
                <w:lang w:eastAsia="zh-CN"/>
              </w:rPr>
              <w:t>dBi</w:t>
            </w:r>
            <w:proofErr w:type="spellEnd"/>
            <w:r w:rsidR="0048185A">
              <w:rPr>
                <w:lang w:eastAsia="zh-CN"/>
              </w:rPr>
              <w:t>)</w:t>
            </w:r>
          </w:p>
        </w:tc>
        <w:tc>
          <w:tcPr>
            <w:tcW w:w="3974" w:type="dxa"/>
            <w:tcBorders>
              <w:top w:val="single" w:sz="4" w:space="0" w:color="auto"/>
              <w:left w:val="single" w:sz="4" w:space="0" w:color="auto"/>
              <w:bottom w:val="single" w:sz="4" w:space="0" w:color="auto"/>
              <w:right w:val="single" w:sz="4" w:space="0" w:color="auto"/>
            </w:tcBorders>
            <w:hideMark/>
          </w:tcPr>
          <w:p w14:paraId="225A17AD" w14:textId="73833529" w:rsidR="00A2353F" w:rsidRPr="003C4DBE" w:rsidRDefault="00A2353F" w:rsidP="000B403F">
            <w:pPr>
              <w:pStyle w:val="Tabletext"/>
              <w:jc w:val="center"/>
              <w:rPr>
                <w:lang w:eastAsia="zh-CN"/>
              </w:rPr>
            </w:pPr>
            <w:r w:rsidRPr="003C4DBE">
              <w:rPr>
                <w:lang w:eastAsia="zh-CN"/>
              </w:rPr>
              <w:t xml:space="preserve">55 </w:t>
            </w:r>
          </w:p>
        </w:tc>
      </w:tr>
      <w:tr w:rsidR="00A2353F" w:rsidRPr="003C4DBE" w14:paraId="2B3F32C9"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58F74C8E" w14:textId="3B68D08F" w:rsidR="00A2353F" w:rsidRPr="003C4DBE" w:rsidRDefault="00A2353F" w:rsidP="000B403F">
            <w:pPr>
              <w:pStyle w:val="Tabletext"/>
              <w:rPr>
                <w:lang w:eastAsia="zh-CN"/>
              </w:rPr>
            </w:pPr>
            <w:r w:rsidRPr="003C4DBE">
              <w:rPr>
                <w:lang w:eastAsia="zh-CN"/>
              </w:rPr>
              <w:t>Peak transmit power spectral density (clear sky)</w:t>
            </w:r>
            <w:r w:rsidR="003448C1">
              <w:rPr>
                <w:lang w:eastAsia="zh-CN"/>
              </w:rPr>
              <w:t xml:space="preserve"> (</w:t>
            </w:r>
            <w:r w:rsidR="003448C1" w:rsidRPr="003C4DBE">
              <w:rPr>
                <w:lang w:eastAsia="zh-CN"/>
              </w:rPr>
              <w:t>dB(W/Hz)</w:t>
            </w:r>
            <w:r w:rsidR="003448C1">
              <w:rPr>
                <w:lang w:eastAsia="zh-CN"/>
              </w:rPr>
              <w:t>)</w:t>
            </w:r>
          </w:p>
        </w:tc>
        <w:tc>
          <w:tcPr>
            <w:tcW w:w="3974" w:type="dxa"/>
            <w:tcBorders>
              <w:top w:val="single" w:sz="4" w:space="0" w:color="auto"/>
              <w:left w:val="single" w:sz="4" w:space="0" w:color="auto"/>
              <w:bottom w:val="single" w:sz="4" w:space="0" w:color="auto"/>
              <w:right w:val="single" w:sz="4" w:space="0" w:color="auto"/>
            </w:tcBorders>
            <w:hideMark/>
          </w:tcPr>
          <w:p w14:paraId="2240CE83" w14:textId="1E176000" w:rsidR="00A2353F" w:rsidRPr="003C4DBE" w:rsidRDefault="00A2353F" w:rsidP="000B403F">
            <w:pPr>
              <w:pStyle w:val="Tabletext"/>
              <w:jc w:val="center"/>
              <w:rPr>
                <w:lang w:eastAsia="zh-CN"/>
              </w:rPr>
            </w:pPr>
            <w:r w:rsidRPr="003C4DBE">
              <w:rPr>
                <w:lang w:eastAsia="zh-CN"/>
              </w:rPr>
              <w:t xml:space="preserve">−64.5 </w:t>
            </w:r>
          </w:p>
        </w:tc>
      </w:tr>
      <w:tr w:rsidR="00A2353F" w:rsidRPr="003C4DBE" w14:paraId="26C59FD2"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328C0F87" w14:textId="77777777" w:rsidR="00A2353F" w:rsidRPr="003C4DBE" w:rsidRDefault="00A2353F" w:rsidP="000B403F">
            <w:pPr>
              <w:pStyle w:val="Tabletext"/>
              <w:rPr>
                <w:lang w:eastAsia="zh-CN"/>
              </w:rPr>
            </w:pPr>
            <w:r w:rsidRPr="003C4DBE">
              <w:rPr>
                <w:lang w:eastAsia="zh-CN"/>
              </w:rPr>
              <w:t>Antenna gain pattern</w:t>
            </w:r>
          </w:p>
        </w:tc>
        <w:tc>
          <w:tcPr>
            <w:tcW w:w="3974" w:type="dxa"/>
            <w:tcBorders>
              <w:top w:val="single" w:sz="4" w:space="0" w:color="auto"/>
              <w:left w:val="single" w:sz="4" w:space="0" w:color="auto"/>
              <w:bottom w:val="single" w:sz="4" w:space="0" w:color="auto"/>
              <w:right w:val="single" w:sz="4" w:space="0" w:color="auto"/>
            </w:tcBorders>
            <w:hideMark/>
          </w:tcPr>
          <w:p w14:paraId="423C84F6" w14:textId="67F9F46C" w:rsidR="00A2353F" w:rsidRPr="003C4DBE" w:rsidRDefault="00A2353F" w:rsidP="000B403F">
            <w:pPr>
              <w:pStyle w:val="Tabletext"/>
              <w:jc w:val="center"/>
              <w:rPr>
                <w:lang w:eastAsia="zh-CN"/>
              </w:rPr>
            </w:pPr>
            <w:r w:rsidRPr="003C4DBE">
              <w:rPr>
                <w:lang w:eastAsia="zh-CN"/>
              </w:rPr>
              <w:t xml:space="preserve">Rec. </w:t>
            </w:r>
            <w:hyperlink r:id="rId34" w:history="1">
              <w:r w:rsidR="00C63D45" w:rsidRPr="00B43EF0">
                <w:rPr>
                  <w:rStyle w:val="Hyperlink"/>
                  <w:rFonts w:eastAsiaTheme="minorEastAsia"/>
                  <w:color w:val="auto"/>
                  <w:u w:val="none"/>
                </w:rPr>
                <w:t>ITU-R S.580</w:t>
              </w:r>
            </w:hyperlink>
            <w:r w:rsidRPr="003C4DBE">
              <w:rPr>
                <w:lang w:eastAsia="zh-CN"/>
              </w:rPr>
              <w:t>-6</w:t>
            </w:r>
          </w:p>
        </w:tc>
      </w:tr>
      <w:tr w:rsidR="00A2353F" w:rsidRPr="003C4DBE" w14:paraId="292A5CD1"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0690F596" w14:textId="35FFA608" w:rsidR="00A2353F" w:rsidRPr="003C4DBE" w:rsidRDefault="00A2353F" w:rsidP="000B403F">
            <w:pPr>
              <w:pStyle w:val="Tabletext"/>
              <w:rPr>
                <w:lang w:eastAsia="zh-CN"/>
              </w:rPr>
            </w:pPr>
            <w:r w:rsidRPr="003C4DBE">
              <w:rPr>
                <w:lang w:eastAsia="zh-CN"/>
              </w:rPr>
              <w:t>Antenna height (above ground level)</w:t>
            </w:r>
            <w:r w:rsidR="00C30753">
              <w:rPr>
                <w:lang w:eastAsia="zh-CN"/>
              </w:rPr>
              <w:t xml:space="preserve"> (m)</w:t>
            </w:r>
          </w:p>
        </w:tc>
        <w:tc>
          <w:tcPr>
            <w:tcW w:w="3974" w:type="dxa"/>
            <w:tcBorders>
              <w:top w:val="single" w:sz="4" w:space="0" w:color="auto"/>
              <w:left w:val="single" w:sz="4" w:space="0" w:color="auto"/>
              <w:bottom w:val="single" w:sz="4" w:space="0" w:color="auto"/>
              <w:right w:val="single" w:sz="4" w:space="0" w:color="auto"/>
            </w:tcBorders>
            <w:hideMark/>
          </w:tcPr>
          <w:p w14:paraId="022A3B1C" w14:textId="4C223D7C" w:rsidR="00A2353F" w:rsidRPr="003C4DBE" w:rsidRDefault="00A2353F" w:rsidP="000B403F">
            <w:pPr>
              <w:pStyle w:val="Tabletext"/>
              <w:jc w:val="center"/>
              <w:rPr>
                <w:lang w:eastAsia="zh-CN"/>
              </w:rPr>
            </w:pPr>
            <w:r w:rsidRPr="003C4DBE">
              <w:rPr>
                <w:lang w:eastAsia="zh-CN"/>
              </w:rPr>
              <w:t>6</w:t>
            </w:r>
          </w:p>
        </w:tc>
      </w:tr>
      <w:tr w:rsidR="00A2353F" w:rsidRPr="003C4DBE" w14:paraId="2DE5313E"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593787E2" w14:textId="6E7F2AC7" w:rsidR="00A2353F" w:rsidRPr="003C4DBE" w:rsidRDefault="00A2353F" w:rsidP="000B403F">
            <w:pPr>
              <w:pStyle w:val="Tabletext"/>
              <w:rPr>
                <w:lang w:eastAsia="zh-CN"/>
              </w:rPr>
            </w:pPr>
            <w:r w:rsidRPr="003C4DBE">
              <w:rPr>
                <w:lang w:eastAsia="zh-CN"/>
              </w:rPr>
              <w:t>Elevation angle</w:t>
            </w:r>
            <w:r w:rsidR="0048185A">
              <w:rPr>
                <w:lang w:eastAsia="zh-CN"/>
              </w:rPr>
              <w:t xml:space="preserve"> (degree)</w:t>
            </w:r>
          </w:p>
        </w:tc>
        <w:tc>
          <w:tcPr>
            <w:tcW w:w="3974" w:type="dxa"/>
            <w:tcBorders>
              <w:top w:val="single" w:sz="4" w:space="0" w:color="auto"/>
              <w:left w:val="single" w:sz="4" w:space="0" w:color="auto"/>
              <w:bottom w:val="single" w:sz="4" w:space="0" w:color="auto"/>
              <w:right w:val="single" w:sz="4" w:space="0" w:color="auto"/>
            </w:tcBorders>
            <w:hideMark/>
          </w:tcPr>
          <w:p w14:paraId="4264BE4C" w14:textId="405ACF5C" w:rsidR="00A2353F" w:rsidRPr="003C4DBE" w:rsidRDefault="00A2353F" w:rsidP="000B403F">
            <w:pPr>
              <w:pStyle w:val="Tabletext"/>
              <w:jc w:val="center"/>
              <w:rPr>
                <w:lang w:eastAsia="zh-CN"/>
              </w:rPr>
            </w:pPr>
            <w:r w:rsidRPr="003C4DBE">
              <w:rPr>
                <w:lang w:eastAsia="zh-CN"/>
              </w:rPr>
              <w:t>10</w:t>
            </w:r>
          </w:p>
        </w:tc>
      </w:tr>
      <w:tr w:rsidR="00A2353F" w:rsidRPr="003C4DBE" w14:paraId="32B24393" w14:textId="77777777" w:rsidTr="00706393">
        <w:trPr>
          <w:jc w:val="center"/>
        </w:trPr>
        <w:tc>
          <w:tcPr>
            <w:tcW w:w="5665" w:type="dxa"/>
            <w:tcBorders>
              <w:top w:val="single" w:sz="4" w:space="0" w:color="auto"/>
              <w:left w:val="single" w:sz="4" w:space="0" w:color="auto"/>
              <w:bottom w:val="single" w:sz="4" w:space="0" w:color="auto"/>
              <w:right w:val="single" w:sz="4" w:space="0" w:color="auto"/>
            </w:tcBorders>
            <w:hideMark/>
          </w:tcPr>
          <w:p w14:paraId="4C9EE3E0" w14:textId="77777777" w:rsidR="00A2353F" w:rsidRPr="003C4DBE" w:rsidRDefault="00A2353F" w:rsidP="000B403F">
            <w:pPr>
              <w:pStyle w:val="Tabletext"/>
              <w:rPr>
                <w:lang w:eastAsia="zh-CN"/>
              </w:rPr>
            </w:pPr>
            <w:r w:rsidRPr="003C4DBE">
              <w:rPr>
                <w:lang w:eastAsia="zh-CN"/>
              </w:rPr>
              <w:t>Azimuth angle</w:t>
            </w:r>
          </w:p>
        </w:tc>
        <w:tc>
          <w:tcPr>
            <w:tcW w:w="3974" w:type="dxa"/>
            <w:tcBorders>
              <w:top w:val="single" w:sz="4" w:space="0" w:color="auto"/>
              <w:left w:val="single" w:sz="4" w:space="0" w:color="auto"/>
              <w:bottom w:val="single" w:sz="4" w:space="0" w:color="auto"/>
              <w:right w:val="single" w:sz="4" w:space="0" w:color="auto"/>
            </w:tcBorders>
            <w:hideMark/>
          </w:tcPr>
          <w:p w14:paraId="0698E5BD" w14:textId="77777777" w:rsidR="00A2353F" w:rsidRPr="003C4DBE" w:rsidRDefault="00A2353F" w:rsidP="000B403F">
            <w:pPr>
              <w:pStyle w:val="Tabletext"/>
              <w:jc w:val="center"/>
              <w:rPr>
                <w:lang w:eastAsia="zh-CN"/>
              </w:rPr>
            </w:pPr>
            <w:r w:rsidRPr="003C4DBE">
              <w:rPr>
                <w:lang w:eastAsia="zh-CN"/>
              </w:rPr>
              <w:t>off-axis angle towards IMT base station of 10/20/48 degrees</w:t>
            </w:r>
          </w:p>
        </w:tc>
      </w:tr>
    </w:tbl>
    <w:p w14:paraId="7BD735EA" w14:textId="77777777" w:rsidR="00A2353F" w:rsidRPr="003C4DBE" w:rsidRDefault="00A2353F" w:rsidP="00A2353F">
      <w:pPr>
        <w:pStyle w:val="Tablefin"/>
      </w:pPr>
    </w:p>
    <w:p w14:paraId="0A3C5835" w14:textId="37A754B9" w:rsidR="00A2353F" w:rsidRPr="003C4DBE" w:rsidRDefault="00A2353F" w:rsidP="00A2353F">
      <w:pPr>
        <w:rPr>
          <w:rFonts w:eastAsiaTheme="minorEastAsia"/>
        </w:rPr>
      </w:pPr>
      <w:r w:rsidRPr="003C4DBE">
        <w:rPr>
          <w:rFonts w:eastAsiaTheme="minorEastAsia"/>
        </w:rPr>
        <w:t xml:space="preserve">According to Recommendation </w:t>
      </w:r>
      <w:hyperlink r:id="rId35" w:history="1">
        <w:r w:rsidR="009842FA" w:rsidRPr="00B43EF0">
          <w:rPr>
            <w:rStyle w:val="Hyperlink"/>
            <w:rFonts w:eastAsiaTheme="minorEastAsia"/>
            <w:color w:val="auto"/>
            <w:u w:val="none"/>
          </w:rPr>
          <w:t>ITU-R S.580</w:t>
        </w:r>
      </w:hyperlink>
      <w:r w:rsidRPr="003C4DBE">
        <w:rPr>
          <w:rFonts w:eastAsiaTheme="minorEastAsia"/>
        </w:rPr>
        <w:t>-6, the antenna gain from FSS earth station to IMT base station is 4 </w:t>
      </w:r>
      <w:proofErr w:type="spellStart"/>
      <w:r w:rsidRPr="003C4DBE">
        <w:rPr>
          <w:rFonts w:eastAsiaTheme="minorEastAsia"/>
        </w:rPr>
        <w:t>dBi</w:t>
      </w:r>
      <w:proofErr w:type="spellEnd"/>
      <w:r w:rsidRPr="003C4DBE">
        <w:rPr>
          <w:rFonts w:eastAsiaTheme="minorEastAsia"/>
        </w:rPr>
        <w:t>, −3.5 </w:t>
      </w:r>
      <w:proofErr w:type="spellStart"/>
      <w:r w:rsidRPr="003C4DBE">
        <w:rPr>
          <w:rFonts w:eastAsiaTheme="minorEastAsia"/>
        </w:rPr>
        <w:t>dBi</w:t>
      </w:r>
      <w:proofErr w:type="spellEnd"/>
      <w:r w:rsidRPr="003C4DBE">
        <w:rPr>
          <w:rFonts w:eastAsiaTheme="minorEastAsia"/>
        </w:rPr>
        <w:t>, −10 </w:t>
      </w:r>
      <w:proofErr w:type="spellStart"/>
      <w:r w:rsidRPr="003C4DBE">
        <w:rPr>
          <w:rFonts w:eastAsiaTheme="minorEastAsia"/>
        </w:rPr>
        <w:t>dBi</w:t>
      </w:r>
      <w:proofErr w:type="spellEnd"/>
      <w:r w:rsidRPr="003C4DBE">
        <w:rPr>
          <w:rFonts w:eastAsiaTheme="minorEastAsia"/>
        </w:rPr>
        <w:t xml:space="preserve"> when the off-axis angle towards IMT base station is 10/20/48 degrees. If the off-axis angle is larger than 48 degree, the antenna gain is also −10 </w:t>
      </w:r>
      <w:proofErr w:type="spellStart"/>
      <w:r w:rsidRPr="003C4DBE">
        <w:rPr>
          <w:rFonts w:eastAsiaTheme="minorEastAsia"/>
        </w:rPr>
        <w:t>dBi</w:t>
      </w:r>
      <w:proofErr w:type="spellEnd"/>
      <w:r w:rsidRPr="003C4DBE">
        <w:rPr>
          <w:rFonts w:eastAsiaTheme="minorEastAsia"/>
        </w:rPr>
        <w:t>.</w:t>
      </w:r>
    </w:p>
    <w:p w14:paraId="4810A905" w14:textId="77777777" w:rsidR="00A2353F" w:rsidRPr="003C4DBE" w:rsidRDefault="00A2353F" w:rsidP="00A2353F">
      <w:pPr>
        <w:rPr>
          <w:rFonts w:eastAsiaTheme="minorEastAsia"/>
          <w:lang w:eastAsia="zh-CN"/>
        </w:rPr>
      </w:pPr>
      <w:r w:rsidRPr="003C4DBE">
        <w:rPr>
          <w:rFonts w:eastAsiaTheme="minorEastAsia"/>
        </w:rPr>
        <w:t>Recommendation ITU-R P.452 was used to calculate the propagation losses. In particular, the time percentage was set to 50%</w:t>
      </w:r>
      <w:r w:rsidRPr="003C4DBE">
        <w:rPr>
          <w:rFonts w:eastAsiaTheme="minorEastAsia"/>
          <w:position w:val="6"/>
          <w:sz w:val="18"/>
        </w:rPr>
        <w:footnoteReference w:id="5"/>
      </w:r>
      <w:r w:rsidRPr="003C4DBE">
        <w:rPr>
          <w:rFonts w:eastAsiaTheme="minorEastAsia"/>
        </w:rPr>
        <w:t xml:space="preserve">, the average radio refractive index lapse rate through the lowest 1 km (N units per km) was set to 53, and the sea-level surface refractivity (N units) was set to 328. Polarization loss was assumed </w:t>
      </w:r>
      <w:r w:rsidRPr="003C4DBE">
        <w:rPr>
          <w:rFonts w:eastAsiaTheme="minorEastAsia"/>
          <w:lang w:eastAsia="zh-CN"/>
        </w:rPr>
        <w:t>3 </w:t>
      </w:r>
      <w:proofErr w:type="spellStart"/>
      <w:r w:rsidRPr="003C4DBE">
        <w:rPr>
          <w:rFonts w:eastAsiaTheme="minorEastAsia"/>
          <w:lang w:eastAsia="zh-CN"/>
        </w:rPr>
        <w:t>dB</w:t>
      </w:r>
      <w:r w:rsidRPr="003C4DBE">
        <w:rPr>
          <w:rFonts w:eastAsiaTheme="minorEastAsia"/>
        </w:rPr>
        <w:t>.</w:t>
      </w:r>
      <w:proofErr w:type="spellEnd"/>
      <w:r w:rsidRPr="003C4DBE">
        <w:rPr>
          <w:rFonts w:eastAsiaTheme="minorEastAsia"/>
        </w:rPr>
        <w:t xml:space="preserve"> </w:t>
      </w:r>
    </w:p>
    <w:p w14:paraId="4230EE65" w14:textId="5E99F315" w:rsidR="00A2353F" w:rsidRPr="00756D4D" w:rsidRDefault="00A2353F" w:rsidP="00A2353F">
      <w:pPr>
        <w:pStyle w:val="Headingb"/>
        <w:rPr>
          <w:lang w:eastAsia="zh-CN"/>
        </w:rPr>
      </w:pPr>
      <w:r w:rsidRPr="00756D4D">
        <w:rPr>
          <w:lang w:eastAsia="zh-CN"/>
        </w:rPr>
        <w:t xml:space="preserve">Result A with statistical distribution of the clutter loss using Recommendation </w:t>
      </w:r>
      <w:hyperlink r:id="rId36" w:history="1">
        <w:r w:rsidR="00C978E3" w:rsidRPr="00B43EF0">
          <w:rPr>
            <w:rStyle w:val="Hyperlink"/>
            <w:color w:val="auto"/>
            <w:u w:val="none"/>
          </w:rPr>
          <w:t>ITU-R P.2108</w:t>
        </w:r>
      </w:hyperlink>
      <w:r w:rsidRPr="00756D4D">
        <w:rPr>
          <w:lang w:eastAsia="zh-CN"/>
        </w:rPr>
        <w:noBreakHyphen/>
        <w:t>1</w:t>
      </w:r>
    </w:p>
    <w:p w14:paraId="6A3680C4" w14:textId="12F69E3A" w:rsidR="00A2353F" w:rsidRPr="003C4DBE" w:rsidRDefault="00A2353F" w:rsidP="00A2353F">
      <w:pPr>
        <w:rPr>
          <w:rFonts w:eastAsiaTheme="minorEastAsia"/>
        </w:rPr>
      </w:pPr>
      <w:r w:rsidRPr="003C4DBE">
        <w:rPr>
          <w:rFonts w:eastAsiaTheme="minorEastAsia"/>
          <w:lang w:eastAsia="zh-CN"/>
        </w:rPr>
        <w:t xml:space="preserve">Recommendation </w:t>
      </w:r>
      <w:hyperlink r:id="rId37" w:history="1">
        <w:r w:rsidR="00C978E3" w:rsidRPr="00B43EF0">
          <w:rPr>
            <w:rStyle w:val="Hyperlink"/>
            <w:color w:val="auto"/>
            <w:u w:val="none"/>
          </w:rPr>
          <w:t>ITU-R P.2108</w:t>
        </w:r>
      </w:hyperlink>
      <w:r w:rsidRPr="003C4DBE">
        <w:rPr>
          <w:rFonts w:eastAsiaTheme="minorEastAsia"/>
          <w:lang w:eastAsia="zh-CN"/>
        </w:rPr>
        <w:t xml:space="preserve">-1 </w:t>
      </w:r>
      <w:r w:rsidRPr="003C4DBE">
        <w:rPr>
          <w:rFonts w:eastAsiaTheme="minorEastAsia"/>
        </w:rPr>
        <w:t>was used to calculate the clutter loss. The location percentage was set to 50%.</w:t>
      </w:r>
    </w:p>
    <w:p w14:paraId="47F6C482" w14:textId="77777777" w:rsidR="00A2353F" w:rsidRPr="003C4DBE" w:rsidRDefault="00A2353F" w:rsidP="00A2353F">
      <w:pPr>
        <w:rPr>
          <w:rFonts w:eastAsiaTheme="minorEastAsia"/>
          <w:lang w:eastAsia="zh-CN"/>
        </w:rPr>
      </w:pPr>
      <w:r w:rsidRPr="003C4DBE">
        <w:rPr>
          <w:rFonts w:eastAsiaTheme="minorEastAsia"/>
          <w:lang w:eastAsia="zh-CN"/>
        </w:rPr>
        <w:t>Figure 5 shows the simulation result, in which the off-axis from FSS earth station to IMT base station was set to 10 degree (means FSS earth station main lobe towards IMT base station), 20 degree and 48 degree.</w:t>
      </w:r>
    </w:p>
    <w:p w14:paraId="60DD78E1" w14:textId="77777777" w:rsidR="00A2353F" w:rsidRPr="003C4DBE" w:rsidRDefault="00A2353F" w:rsidP="00A2353F">
      <w:pPr>
        <w:pStyle w:val="FigureNo"/>
      </w:pPr>
      <w:r w:rsidRPr="003C4DBE">
        <w:lastRenderedPageBreak/>
        <w:t>Figure 5</w:t>
      </w:r>
    </w:p>
    <w:p w14:paraId="2B733EC9" w14:textId="155151B8" w:rsidR="00A2353F" w:rsidRPr="003C4DBE" w:rsidRDefault="00A2353F" w:rsidP="00A2353F">
      <w:pPr>
        <w:pStyle w:val="Figuretitle"/>
      </w:pPr>
      <w:r w:rsidRPr="003C4DBE">
        <w:t xml:space="preserve">Example contours with statistical clutter loss (Rec. </w:t>
      </w:r>
      <w:hyperlink r:id="rId38" w:history="1">
        <w:r w:rsidR="00C978E3" w:rsidRPr="00B43EF0">
          <w:rPr>
            <w:rStyle w:val="Hyperlink"/>
            <w:color w:val="auto"/>
            <w:u w:val="none"/>
          </w:rPr>
          <w:t>ITU-R P.2108</w:t>
        </w:r>
      </w:hyperlink>
      <w:r w:rsidRPr="003C4DBE">
        <w:t xml:space="preserve">-1) </w:t>
      </w:r>
      <w:r w:rsidRPr="003C4DBE">
        <w:br/>
        <w:t xml:space="preserve">(off-axis (FSS earth station-IMT base station) </w:t>
      </w:r>
      <w:r w:rsidRPr="003C4DBE">
        <w:rPr>
          <w:lang w:eastAsia="zh-CN"/>
        </w:rPr>
        <w:t>is</w:t>
      </w:r>
      <w:r w:rsidRPr="003C4DBE">
        <w:t xml:space="preserve"> 10/20/48 </w:t>
      </w:r>
      <w:r w:rsidRPr="003C4DBE">
        <w:rPr>
          <w:lang w:eastAsia="zh-CN"/>
        </w:rPr>
        <w:t>d</w:t>
      </w:r>
      <w:r w:rsidRPr="003C4DBE">
        <w:t>egrees)</w:t>
      </w:r>
    </w:p>
    <w:p w14:paraId="7F3C5FD6" w14:textId="002E95CE" w:rsidR="00A2353F" w:rsidRPr="003C4DBE" w:rsidRDefault="003F0E98" w:rsidP="00CB1460">
      <w:pPr>
        <w:pStyle w:val="Figure"/>
        <w:rPr>
          <w:rFonts w:eastAsiaTheme="minorEastAsia"/>
          <w:lang w:eastAsia="zh-CN"/>
        </w:rPr>
      </w:pPr>
      <w:r>
        <w:rPr>
          <w:rFonts w:eastAsiaTheme="minorEastAsia"/>
          <w:noProof/>
          <w:lang w:eastAsia="zh-CN"/>
        </w:rPr>
        <w:drawing>
          <wp:inline distT="0" distB="0" distL="0" distR="0" wp14:anchorId="16359F89" wp14:editId="56C3D193">
            <wp:extent cx="5830836" cy="2036068"/>
            <wp:effectExtent l="0" t="0" r="0" b="2540"/>
            <wp:docPr id="2063505409" name="Picture 5"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5409" name="Picture 5" descr="A blue circle with numb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4A358522" w14:textId="72765426" w:rsidR="00A2353F" w:rsidRPr="00DE15AA" w:rsidRDefault="00A2353F" w:rsidP="00A2353F">
      <w:pPr>
        <w:pStyle w:val="Headingb"/>
        <w:rPr>
          <w:rFonts w:eastAsiaTheme="minorEastAsia"/>
          <w:lang w:eastAsia="zh-CN"/>
        </w:rPr>
      </w:pPr>
      <w:r w:rsidRPr="00DE15AA">
        <w:rPr>
          <w:rFonts w:eastAsiaTheme="minorEastAsia"/>
        </w:rPr>
        <w:t xml:space="preserve">Result B: calculate clutter loss with random terrain profile using Recommendation </w:t>
      </w:r>
      <w:hyperlink r:id="rId40" w:history="1">
        <w:r w:rsidR="00A93211" w:rsidRPr="00B43EF0">
          <w:rPr>
            <w:rStyle w:val="Hyperlink"/>
            <w:color w:val="auto"/>
            <w:u w:val="none"/>
          </w:rPr>
          <w:t>ITU-R P.452-16</w:t>
        </w:r>
      </w:hyperlink>
    </w:p>
    <w:p w14:paraId="024154E1" w14:textId="3F568CEC" w:rsidR="00A2353F" w:rsidRPr="003C4DBE" w:rsidRDefault="00A2353F" w:rsidP="00A2353F">
      <w:pPr>
        <w:tabs>
          <w:tab w:val="left" w:pos="840"/>
        </w:tabs>
        <w:overflowPunct/>
        <w:autoSpaceDE/>
        <w:adjustRightInd/>
        <w:rPr>
          <w:rFonts w:eastAsiaTheme="minorEastAsia"/>
          <w:lang w:eastAsia="zh-CN"/>
        </w:rPr>
      </w:pPr>
      <w:r w:rsidRPr="003C4DBE">
        <w:rPr>
          <w:rFonts w:eastAsiaTheme="minorEastAsia"/>
          <w:lang w:eastAsia="zh-CN"/>
        </w:rPr>
        <w:t xml:space="preserve">For clutter loss, the parameters as per </w:t>
      </w:r>
      <w:r w:rsidR="008B6A29">
        <w:rPr>
          <w:rFonts w:eastAsiaTheme="minorEastAsia"/>
          <w:lang w:eastAsia="zh-CN"/>
        </w:rPr>
        <w:t>§</w:t>
      </w:r>
      <w:r w:rsidRPr="003C4DBE">
        <w:rPr>
          <w:rFonts w:eastAsiaTheme="minorEastAsia"/>
          <w:lang w:eastAsia="zh-CN"/>
        </w:rPr>
        <w:t xml:space="preserve"> 4.5 of Recommendation ITU-R P.452 was used. In particular, the terrain profile was sampled with an azimuth step of 1 degree around the IMT base station and a distance step of 25 m, It was determined that </w:t>
      </w:r>
      <w:bookmarkStart w:id="24" w:name="_Hlk133851821"/>
      <w:r w:rsidRPr="003C4DBE">
        <w:rPr>
          <w:rFonts w:eastAsiaTheme="minorEastAsia"/>
          <w:lang w:eastAsia="zh-CN"/>
        </w:rPr>
        <w:t xml:space="preserve">he height of 25% (just an assumption) pixels </w:t>
      </w:r>
      <w:bookmarkEnd w:id="24"/>
      <w:r w:rsidRPr="003C4DBE">
        <w:rPr>
          <w:rFonts w:eastAsiaTheme="minorEastAsia"/>
          <w:lang w:eastAsia="zh-CN"/>
        </w:rPr>
        <w:t>is greater than 0, and the height of each pixel is determined randomly from 1 to 30 m (just an assumption).</w:t>
      </w:r>
    </w:p>
    <w:p w14:paraId="1F61E1F4" w14:textId="6288EB94" w:rsidR="00A2353F" w:rsidRPr="003C4DBE" w:rsidRDefault="00A2353F" w:rsidP="00A2353F">
      <w:pPr>
        <w:rPr>
          <w:rFonts w:eastAsiaTheme="minorEastAsia"/>
          <w:lang w:eastAsia="zh-CN"/>
        </w:rPr>
      </w:pPr>
      <w:r w:rsidRPr="003C4DBE">
        <w:rPr>
          <w:rFonts w:eastAsiaTheme="minorEastAsia"/>
          <w:lang w:eastAsia="zh-CN"/>
        </w:rPr>
        <w:t>Figure 6 shows the simulation result, in which the off-axis from FSS earth station to IMT base station was set to 10 degree</w:t>
      </w:r>
      <w:r w:rsidR="0008139B">
        <w:rPr>
          <w:rFonts w:eastAsiaTheme="minorEastAsia"/>
          <w:lang w:eastAsia="zh-CN"/>
        </w:rPr>
        <w:t>s</w:t>
      </w:r>
      <w:r w:rsidRPr="003C4DBE">
        <w:rPr>
          <w:rFonts w:eastAsiaTheme="minorEastAsia"/>
          <w:lang w:eastAsia="zh-CN"/>
        </w:rPr>
        <w:t xml:space="preserve"> (means FSS earth station main lobe towards IMT base station), 20 degree</w:t>
      </w:r>
      <w:r w:rsidR="0008139B">
        <w:rPr>
          <w:rFonts w:eastAsiaTheme="minorEastAsia"/>
          <w:lang w:eastAsia="zh-CN"/>
        </w:rPr>
        <w:t>s</w:t>
      </w:r>
      <w:r w:rsidRPr="003C4DBE">
        <w:rPr>
          <w:rFonts w:eastAsiaTheme="minorEastAsia"/>
          <w:lang w:eastAsia="zh-CN"/>
        </w:rPr>
        <w:t xml:space="preserve"> and 48 degree</w:t>
      </w:r>
      <w:r w:rsidR="0008139B">
        <w:rPr>
          <w:rFonts w:eastAsiaTheme="minorEastAsia"/>
          <w:lang w:eastAsia="zh-CN"/>
        </w:rPr>
        <w:t>s</w:t>
      </w:r>
      <w:r w:rsidRPr="003C4DBE">
        <w:rPr>
          <w:rFonts w:eastAsiaTheme="minorEastAsia"/>
          <w:lang w:eastAsia="zh-CN"/>
        </w:rPr>
        <w:t xml:space="preserve">. </w:t>
      </w:r>
    </w:p>
    <w:p w14:paraId="0926198D" w14:textId="77777777" w:rsidR="00A2353F" w:rsidRPr="003C4DBE" w:rsidRDefault="00A2353F" w:rsidP="00A2353F">
      <w:pPr>
        <w:pStyle w:val="FigureNo"/>
      </w:pPr>
      <w:r w:rsidRPr="003C4DBE">
        <w:t>Figure 6</w:t>
      </w:r>
    </w:p>
    <w:p w14:paraId="15AEDA6A" w14:textId="3A72FBB9" w:rsidR="00A2353F" w:rsidRPr="003C4DBE" w:rsidRDefault="00A2353F" w:rsidP="00A2353F">
      <w:pPr>
        <w:pStyle w:val="Figuretitle"/>
      </w:pPr>
      <w:r w:rsidRPr="003C4DBE">
        <w:t xml:space="preserve">Example contours with random </w:t>
      </w:r>
      <w:r w:rsidRPr="003C4DBE">
        <w:rPr>
          <w:lang w:eastAsia="zh-CN"/>
        </w:rPr>
        <w:t>t</w:t>
      </w:r>
      <w:r w:rsidRPr="003C4DBE">
        <w:t xml:space="preserve">errain profile (Rec. </w:t>
      </w:r>
      <w:hyperlink r:id="rId41" w:history="1">
        <w:r w:rsidR="00A93211" w:rsidRPr="00B43EF0">
          <w:rPr>
            <w:rStyle w:val="Hyperlink"/>
            <w:color w:val="auto"/>
            <w:u w:val="none"/>
          </w:rPr>
          <w:t>ITU-R P.452-16</w:t>
        </w:r>
      </w:hyperlink>
      <w:r w:rsidRPr="003C4DBE">
        <w:t xml:space="preserve">) </w:t>
      </w:r>
      <w:r w:rsidRPr="003C4DBE">
        <w:br/>
        <w:t xml:space="preserve">(off-axis (FSS earth station-IMT base station) </w:t>
      </w:r>
      <w:r w:rsidRPr="003C4DBE">
        <w:rPr>
          <w:lang w:eastAsia="zh-CN"/>
        </w:rPr>
        <w:t>is</w:t>
      </w:r>
      <w:r w:rsidRPr="003C4DBE">
        <w:t xml:space="preserve"> 10/20/48 </w:t>
      </w:r>
      <w:r w:rsidRPr="003C4DBE">
        <w:rPr>
          <w:lang w:eastAsia="zh-CN"/>
        </w:rPr>
        <w:t>d</w:t>
      </w:r>
      <w:r w:rsidRPr="003C4DBE">
        <w:t>egrees)</w:t>
      </w:r>
    </w:p>
    <w:p w14:paraId="6FFDE414" w14:textId="1347750C" w:rsidR="00A2353F" w:rsidRPr="003C4DBE" w:rsidRDefault="003F0E98" w:rsidP="00CB1460">
      <w:pPr>
        <w:pStyle w:val="Figure"/>
        <w:rPr>
          <w:rFonts w:eastAsiaTheme="minorEastAsia"/>
          <w:lang w:eastAsia="zh-CN"/>
        </w:rPr>
      </w:pPr>
      <w:r>
        <w:rPr>
          <w:rFonts w:eastAsiaTheme="minorEastAsia"/>
          <w:noProof/>
          <w:lang w:eastAsia="zh-CN"/>
        </w:rPr>
        <w:drawing>
          <wp:inline distT="0" distB="0" distL="0" distR="0" wp14:anchorId="3761F90B" wp14:editId="1E2D9BEF">
            <wp:extent cx="5830836" cy="2036068"/>
            <wp:effectExtent l="0" t="0" r="0" b="2540"/>
            <wp:docPr id="309273800" name="Picture 6" descr="A blue circle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3800" name="Picture 6" descr="A blue circle with a number on i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7A23CFB8" w14:textId="77777777" w:rsidR="00A2353F" w:rsidRPr="003C4DBE" w:rsidRDefault="00A2353F" w:rsidP="00616C0C">
      <w:pPr>
        <w:pStyle w:val="Normalaftertitle"/>
        <w:rPr>
          <w:rFonts w:eastAsiaTheme="minorEastAsia"/>
          <w:lang w:eastAsia="zh-CN"/>
        </w:rPr>
      </w:pPr>
      <w:r w:rsidRPr="003C4DBE">
        <w:rPr>
          <w:rFonts w:eastAsiaTheme="minorEastAsia"/>
          <w:lang w:eastAsia="zh-CN"/>
        </w:rPr>
        <w:t>It was found that the antenna pointing is not the most important factor when the actual terrain profile was considered.</w:t>
      </w:r>
    </w:p>
    <w:p w14:paraId="4AE4BACE" w14:textId="7647A45F" w:rsidR="00A2353F" w:rsidRPr="00DE15AA" w:rsidRDefault="00A2353F" w:rsidP="00A2353F">
      <w:pPr>
        <w:pStyle w:val="Headingb"/>
        <w:rPr>
          <w:rFonts w:eastAsiaTheme="minorEastAsia"/>
          <w:lang w:eastAsia="zh-CN"/>
        </w:rPr>
      </w:pPr>
      <w:bookmarkStart w:id="25" w:name="_Hlk138048887"/>
      <w:r w:rsidRPr="00DE15AA">
        <w:rPr>
          <w:rFonts w:eastAsiaTheme="minorEastAsia"/>
        </w:rPr>
        <w:t xml:space="preserve">Result C: calculate clutter loss with terrain profile using Recommendation </w:t>
      </w:r>
      <w:hyperlink r:id="rId43" w:history="1">
        <w:r w:rsidR="00A93211" w:rsidRPr="00B43EF0">
          <w:rPr>
            <w:rStyle w:val="Hyperlink"/>
            <w:color w:val="auto"/>
            <w:u w:val="none"/>
          </w:rPr>
          <w:t>ITU-R P.452-16</w:t>
        </w:r>
      </w:hyperlink>
    </w:p>
    <w:p w14:paraId="43DF5F81" w14:textId="5D993EEB" w:rsidR="00A2353F" w:rsidRPr="003C4DBE" w:rsidRDefault="00A2353F" w:rsidP="00A2353F">
      <w:pPr>
        <w:rPr>
          <w:rFonts w:eastAsiaTheme="minorEastAsia"/>
          <w:lang w:eastAsia="zh-CN"/>
        </w:rPr>
      </w:pPr>
      <w:r w:rsidRPr="003C4DBE">
        <w:rPr>
          <w:rFonts w:eastAsiaTheme="minorEastAsia"/>
          <w:lang w:eastAsia="zh-CN"/>
        </w:rPr>
        <w:t xml:space="preserve">For clutter loss, the parameters as per </w:t>
      </w:r>
      <w:r w:rsidR="007B3692">
        <w:rPr>
          <w:rFonts w:eastAsiaTheme="minorEastAsia"/>
          <w:lang w:eastAsia="zh-CN"/>
        </w:rPr>
        <w:t>§</w:t>
      </w:r>
      <w:r w:rsidRPr="003C4DBE">
        <w:rPr>
          <w:rFonts w:eastAsiaTheme="minorEastAsia"/>
          <w:lang w:eastAsia="zh-CN"/>
        </w:rPr>
        <w:t xml:space="preserve"> 4.5 of Recommendation ITU-R P.452 were used. In particular, the terrain profile was sampled with a grid based on 50 </w:t>
      </w:r>
      <w:r w:rsidR="00293202">
        <w:rPr>
          <w:rFonts w:eastAsiaTheme="minorEastAsia"/>
          <w:lang w:eastAsia="zh-CN"/>
        </w:rPr>
        <w:t xml:space="preserve">× </w:t>
      </w:r>
      <w:r w:rsidRPr="003C4DBE">
        <w:rPr>
          <w:rFonts w:eastAsiaTheme="minorEastAsia"/>
          <w:lang w:eastAsia="zh-CN"/>
        </w:rPr>
        <w:t xml:space="preserve">50 </w:t>
      </w:r>
      <w:r w:rsidR="00293202">
        <w:rPr>
          <w:rFonts w:eastAsiaTheme="minorEastAsia"/>
          <w:lang w:eastAsia="zh-CN"/>
        </w:rPr>
        <w:t>m</w:t>
      </w:r>
      <w:r w:rsidRPr="003C4DBE">
        <w:rPr>
          <w:rFonts w:eastAsiaTheme="minorEastAsia"/>
          <w:lang w:eastAsia="zh-CN"/>
        </w:rPr>
        <w:t xml:space="preserve"> pixel size in which the height of each pixel was considered. Figure 7 shows the simulation result, in which the off-axis angle from FSS earth station to IMT base station was set to 10 degree, 20 degree and 48 degree.</w:t>
      </w:r>
      <w:bookmarkEnd w:id="25"/>
    </w:p>
    <w:p w14:paraId="6B5FBC91" w14:textId="77777777" w:rsidR="00A2353F" w:rsidRPr="003C4DBE" w:rsidRDefault="00A2353F" w:rsidP="00A2353F">
      <w:pPr>
        <w:pStyle w:val="FigureNo"/>
      </w:pPr>
      <w:bookmarkStart w:id="26" w:name="_Hlk134011246"/>
      <w:r w:rsidRPr="003C4DBE">
        <w:lastRenderedPageBreak/>
        <w:t>Figure 7</w:t>
      </w:r>
    </w:p>
    <w:p w14:paraId="52D1E54F" w14:textId="2C781A79" w:rsidR="00A2353F" w:rsidRPr="003C4DBE" w:rsidRDefault="00A2353F" w:rsidP="00A2353F">
      <w:pPr>
        <w:pStyle w:val="Figuretitle"/>
        <w:rPr>
          <w:lang w:eastAsia="zh-CN"/>
        </w:rPr>
      </w:pPr>
      <w:r w:rsidRPr="003C4DBE">
        <w:t xml:space="preserve">Example contours with </w:t>
      </w:r>
      <w:r w:rsidRPr="003C4DBE">
        <w:rPr>
          <w:lang w:eastAsia="zh-CN"/>
        </w:rPr>
        <w:t>t</w:t>
      </w:r>
      <w:r w:rsidRPr="003C4DBE">
        <w:t xml:space="preserve">errain profile (Rec. </w:t>
      </w:r>
      <w:hyperlink r:id="rId44" w:history="1">
        <w:r w:rsidR="00A93211" w:rsidRPr="00B43EF0">
          <w:rPr>
            <w:rStyle w:val="Hyperlink"/>
            <w:color w:val="auto"/>
            <w:u w:val="none"/>
          </w:rPr>
          <w:t>ITU-R P.452-16</w:t>
        </w:r>
      </w:hyperlink>
      <w:r w:rsidRPr="003C4DBE">
        <w:t xml:space="preserve">) </w:t>
      </w:r>
      <w:r w:rsidRPr="003C4DBE">
        <w:br/>
        <w:t xml:space="preserve">(off-axis angle (FSS earth station-IMT base station) </w:t>
      </w:r>
      <w:r w:rsidRPr="003C4DBE">
        <w:rPr>
          <w:lang w:eastAsia="zh-CN"/>
        </w:rPr>
        <w:t>is</w:t>
      </w:r>
      <w:r w:rsidRPr="003C4DBE">
        <w:t xml:space="preserve"> 10/20/48 </w:t>
      </w:r>
      <w:r w:rsidRPr="003C4DBE">
        <w:rPr>
          <w:lang w:eastAsia="zh-CN"/>
        </w:rPr>
        <w:t>d</w:t>
      </w:r>
      <w:r w:rsidRPr="003C4DBE">
        <w:t>egrees)</w:t>
      </w:r>
    </w:p>
    <w:p w14:paraId="5956F16C" w14:textId="326C395A" w:rsidR="00A2353F" w:rsidRPr="003C4DBE" w:rsidRDefault="003F0E98" w:rsidP="00CB1460">
      <w:pPr>
        <w:pStyle w:val="Figure"/>
        <w:rPr>
          <w:rFonts w:eastAsiaTheme="minorEastAsia"/>
          <w:lang w:eastAsia="zh-CN"/>
        </w:rPr>
      </w:pPr>
      <w:r>
        <w:rPr>
          <w:rFonts w:eastAsiaTheme="minorEastAsia"/>
          <w:noProof/>
          <w:lang w:eastAsia="zh-CN"/>
        </w:rPr>
        <w:drawing>
          <wp:inline distT="0" distB="0" distL="0" distR="0" wp14:anchorId="7CE0FE6B" wp14:editId="21358B4C">
            <wp:extent cx="5830836" cy="1755652"/>
            <wp:effectExtent l="0" t="0" r="0" b="0"/>
            <wp:docPr id="338150495" name="Picture 7" descr="A blue spla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50495" name="Picture 7" descr="A blue splatter on a white backgroun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30836" cy="1755652"/>
                    </a:xfrm>
                    <a:prstGeom prst="rect">
                      <a:avLst/>
                    </a:prstGeom>
                  </pic:spPr>
                </pic:pic>
              </a:graphicData>
            </a:graphic>
          </wp:inline>
        </w:drawing>
      </w:r>
    </w:p>
    <w:bookmarkEnd w:id="26"/>
    <w:p w14:paraId="7778A162" w14:textId="77777777" w:rsidR="00A2353F" w:rsidRPr="00DE15AA" w:rsidRDefault="00A2353F" w:rsidP="00A2353F">
      <w:pPr>
        <w:pStyle w:val="Headingb"/>
        <w:rPr>
          <w:rFonts w:eastAsiaTheme="minorEastAsia"/>
          <w:lang w:eastAsia="zh-CN"/>
        </w:rPr>
      </w:pPr>
      <w:r w:rsidRPr="00DE15AA">
        <w:rPr>
          <w:rFonts w:eastAsiaTheme="minorEastAsia"/>
        </w:rPr>
        <w:t xml:space="preserve">Example C (26 GHz coordination areas around FSS </w:t>
      </w:r>
      <w:r w:rsidRPr="00DE15AA">
        <w:rPr>
          <w:rFonts w:asciiTheme="minorEastAsia" w:eastAsiaTheme="minorEastAsia" w:hAnsiTheme="minorEastAsia"/>
        </w:rPr>
        <w:t>e</w:t>
      </w:r>
      <w:r w:rsidRPr="00DE15AA">
        <w:rPr>
          <w:rFonts w:eastAsiaTheme="minorEastAsia"/>
        </w:rPr>
        <w:t>arth station)</w:t>
      </w:r>
    </w:p>
    <w:p w14:paraId="69D4350B" w14:textId="77777777" w:rsidR="00A2353F" w:rsidRPr="003C4DBE" w:rsidRDefault="00A2353F" w:rsidP="00A2353F">
      <w:pPr>
        <w:tabs>
          <w:tab w:val="left" w:pos="840"/>
        </w:tabs>
        <w:overflowPunct/>
        <w:autoSpaceDE/>
        <w:adjustRightInd/>
        <w:rPr>
          <w:rFonts w:eastAsiaTheme="minorEastAsia"/>
          <w:lang w:eastAsia="zh-CN"/>
        </w:rPr>
      </w:pPr>
      <w:r w:rsidRPr="003C4DBE">
        <w:rPr>
          <w:rFonts w:eastAsiaTheme="minorEastAsia"/>
          <w:lang w:eastAsia="zh-CN"/>
        </w:rPr>
        <w:t>A calculation is made of an example coordination area around an FSS earth station in order to show that the impact of following factors can assist administrations in ensuring compatibility between a transmit FSS earth station and a receive IMT base station:</w:t>
      </w:r>
    </w:p>
    <w:p w14:paraId="0D03DE5C" w14:textId="64A49929" w:rsidR="00A2353F" w:rsidRPr="003C4DBE" w:rsidRDefault="00A2353F" w:rsidP="00CB1460">
      <w:pPr>
        <w:pStyle w:val="enumlev1"/>
        <w:rPr>
          <w:rFonts w:eastAsiaTheme="minorEastAsia"/>
          <w:lang w:eastAsia="zh-CN"/>
        </w:rPr>
      </w:pPr>
      <w:r w:rsidRPr="003C4DBE">
        <w:rPr>
          <w:rFonts w:eastAsiaTheme="minorEastAsia"/>
          <w:lang w:eastAsia="zh-CN"/>
        </w:rPr>
        <w:t>1</w:t>
      </w:r>
      <w:r w:rsidR="009840C7">
        <w:rPr>
          <w:rFonts w:eastAsiaTheme="minorEastAsia"/>
          <w:lang w:eastAsia="zh-CN"/>
        </w:rPr>
        <w:t>)</w:t>
      </w:r>
      <w:r w:rsidRPr="003C4DBE">
        <w:rPr>
          <w:rFonts w:eastAsiaTheme="minorEastAsia"/>
          <w:lang w:eastAsia="zh-CN"/>
        </w:rPr>
        <w:tab/>
        <w:t xml:space="preserve">Considering the pointing of FSS earth station. </w:t>
      </w:r>
    </w:p>
    <w:p w14:paraId="68763075" w14:textId="77777777" w:rsidR="00A2353F" w:rsidRPr="00DE15AA" w:rsidRDefault="00A2353F" w:rsidP="00A2353F">
      <w:pPr>
        <w:pStyle w:val="Headingb"/>
        <w:rPr>
          <w:rFonts w:eastAsiaTheme="minorEastAsia"/>
          <w:lang w:eastAsia="zh-CN"/>
        </w:rPr>
      </w:pPr>
      <w:r w:rsidRPr="00DE15AA">
        <w:rPr>
          <w:rFonts w:eastAsiaTheme="minorEastAsia"/>
        </w:rPr>
        <w:t>Parameters</w:t>
      </w:r>
    </w:p>
    <w:p w14:paraId="192DEBD2" w14:textId="6C89F24B" w:rsidR="00A2353F" w:rsidRPr="003C4DBE" w:rsidRDefault="00A2353F" w:rsidP="00A2353F">
      <w:pPr>
        <w:tabs>
          <w:tab w:val="left" w:pos="420"/>
        </w:tabs>
        <w:overflowPunct/>
        <w:autoSpaceDE/>
        <w:adjustRightInd/>
        <w:rPr>
          <w:rFonts w:eastAsiaTheme="minorEastAsia"/>
          <w:lang w:eastAsia="zh-CN"/>
        </w:rPr>
      </w:pPr>
      <w:r w:rsidRPr="003C4DBE">
        <w:rPr>
          <w:rFonts w:eastAsiaTheme="minorEastAsia"/>
          <w:lang w:eastAsia="zh-CN"/>
        </w:rPr>
        <w:t>The parameters of IMT base station of this example are the same as those of Example B. It was</w:t>
      </w:r>
      <w:r w:rsidRPr="003C4DBE">
        <w:rPr>
          <w:lang w:eastAsia="zh-CN"/>
        </w:rPr>
        <w:t xml:space="preserve"> assumed </w:t>
      </w:r>
      <w:r w:rsidRPr="003C4DBE">
        <w:rPr>
          <w:rFonts w:eastAsiaTheme="minorEastAsia"/>
          <w:lang w:eastAsia="zh-CN"/>
        </w:rPr>
        <w:t xml:space="preserve">that </w:t>
      </w:r>
      <w:r w:rsidRPr="003C4DBE">
        <w:rPr>
          <w:lang w:eastAsia="zh-CN"/>
        </w:rPr>
        <w:t xml:space="preserve">the electronic steering of IMT BS is the same azimuth as physical antenna angle, </w:t>
      </w:r>
      <w:r w:rsidRPr="003C4DBE">
        <w:rPr>
          <w:rFonts w:eastAsiaTheme="minorEastAsia"/>
        </w:rPr>
        <w:t xml:space="preserve">the UE </w:t>
      </w:r>
      <w:r w:rsidRPr="003C4DBE">
        <w:rPr>
          <w:rFonts w:asciiTheme="minorEastAsia" w:eastAsiaTheme="minorEastAsia" w:hAnsiTheme="minorEastAsia"/>
          <w:lang w:eastAsia="zh-CN"/>
        </w:rPr>
        <w:t>i</w:t>
      </w:r>
      <w:r w:rsidRPr="003C4DBE">
        <w:rPr>
          <w:rFonts w:eastAsiaTheme="minorEastAsia"/>
        </w:rPr>
        <w:t>s located at the same direction from IMT BS to FSS ES and at the edge of a cell. T</w:t>
      </w:r>
      <w:r w:rsidRPr="003C4DBE">
        <w:rPr>
          <w:lang w:eastAsia="zh-CN"/>
        </w:rPr>
        <w:t xml:space="preserve">he </w:t>
      </w:r>
      <w:r w:rsidRPr="003C4DBE">
        <w:rPr>
          <w:rFonts w:eastAsiaTheme="minorEastAsia"/>
          <w:lang w:eastAsia="zh-CN"/>
        </w:rPr>
        <w:t xml:space="preserve">BS </w:t>
      </w:r>
      <w:r w:rsidRPr="003C4DBE">
        <w:rPr>
          <w:lang w:eastAsia="zh-CN"/>
        </w:rPr>
        <w:t xml:space="preserve">gain towards </w:t>
      </w:r>
      <w:r w:rsidRPr="003C4DBE">
        <w:rPr>
          <w:rFonts w:eastAsiaTheme="minorEastAsia"/>
          <w:lang w:eastAsia="zh-CN"/>
        </w:rPr>
        <w:t>ES</w:t>
      </w:r>
      <w:r w:rsidRPr="003C4DBE">
        <w:rPr>
          <w:lang w:eastAsia="zh-CN"/>
        </w:rPr>
        <w:t xml:space="preserve"> </w:t>
      </w:r>
      <w:r w:rsidRPr="003C4DBE">
        <w:rPr>
          <w:rFonts w:eastAsiaTheme="minorEastAsia"/>
          <w:lang w:eastAsia="zh-CN"/>
        </w:rPr>
        <w:t xml:space="preserve">is always assumed to be </w:t>
      </w:r>
      <w:r w:rsidRPr="003C4DBE">
        <w:rPr>
          <w:lang w:eastAsia="zh-CN"/>
        </w:rPr>
        <w:t xml:space="preserve">25.79 </w:t>
      </w:r>
      <w:proofErr w:type="spellStart"/>
      <w:r w:rsidRPr="003C4DBE">
        <w:rPr>
          <w:lang w:eastAsia="zh-CN"/>
        </w:rPr>
        <w:t>dBi</w:t>
      </w:r>
      <w:proofErr w:type="spellEnd"/>
      <w:r w:rsidRPr="003C4DBE">
        <w:rPr>
          <w:lang w:eastAsia="zh-CN"/>
        </w:rPr>
        <w:t>.</w:t>
      </w:r>
      <w:r w:rsidRPr="003C4DBE">
        <w:rPr>
          <w:rFonts w:eastAsiaTheme="minorEastAsia"/>
          <w:lang w:eastAsia="zh-CN"/>
        </w:rPr>
        <w:t xml:space="preserve"> </w:t>
      </w:r>
    </w:p>
    <w:p w14:paraId="11BC9FAC" w14:textId="77777777" w:rsidR="00A2353F" w:rsidRPr="003C4DBE" w:rsidRDefault="00A2353F" w:rsidP="00A2353F">
      <w:pPr>
        <w:tabs>
          <w:tab w:val="left" w:pos="420"/>
        </w:tabs>
        <w:overflowPunct/>
        <w:autoSpaceDE/>
        <w:adjustRightInd/>
        <w:rPr>
          <w:rFonts w:eastAsiaTheme="minorEastAsia"/>
          <w:lang w:eastAsia="ja-JP"/>
        </w:rPr>
      </w:pPr>
      <w:r w:rsidRPr="003C4DBE">
        <w:rPr>
          <w:rFonts w:eastAsiaTheme="minorEastAsia"/>
          <w:lang w:eastAsia="zh-CN"/>
        </w:rPr>
        <w:t>The parameters of FSS earth station are provided in Table 5. The FSS earth station’ antenna was assumed to have a size of 5.6 m, with an elevation angle of 15 degrees.</w:t>
      </w:r>
    </w:p>
    <w:p w14:paraId="0C464ECC" w14:textId="4561C937" w:rsidR="00A2353F" w:rsidRPr="003C4DBE" w:rsidRDefault="003246D4" w:rsidP="00A2353F">
      <w:pPr>
        <w:pStyle w:val="TableNo"/>
        <w:rPr>
          <w:lang w:eastAsia="ja-JP"/>
        </w:rPr>
      </w:pPr>
      <w:r w:rsidRPr="003C4DBE">
        <w:rPr>
          <w:lang w:eastAsia="ja-JP"/>
        </w:rPr>
        <w:t xml:space="preserve">TABLE </w:t>
      </w:r>
      <w:r w:rsidR="00A2353F" w:rsidRPr="003C4DBE">
        <w:rPr>
          <w:lang w:eastAsia="ja-JP"/>
        </w:rPr>
        <w:t>5</w:t>
      </w:r>
    </w:p>
    <w:p w14:paraId="00499C44" w14:textId="77777777" w:rsidR="00A2353F" w:rsidRPr="003C4DBE" w:rsidRDefault="00A2353F" w:rsidP="00CB1460">
      <w:pPr>
        <w:pStyle w:val="Tabletitle"/>
        <w:rPr>
          <w:rFonts w:eastAsiaTheme="minorEastAsia"/>
          <w:lang w:eastAsia="ja-JP"/>
        </w:rPr>
      </w:pPr>
      <w:r w:rsidRPr="003C4DBE">
        <w:rPr>
          <w:rFonts w:eastAsiaTheme="minorEastAsia"/>
          <w:lang w:eastAsia="ja-JP"/>
        </w:rPr>
        <w:t>FSS earth station parameters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119"/>
      </w:tblGrid>
      <w:tr w:rsidR="00A2353F" w:rsidRPr="003C4DBE" w14:paraId="3B7B55BE" w14:textId="77777777" w:rsidTr="00AD258E">
        <w:trPr>
          <w:tblHeader/>
          <w:jc w:val="center"/>
        </w:trPr>
        <w:tc>
          <w:tcPr>
            <w:tcW w:w="4673" w:type="dxa"/>
            <w:tcBorders>
              <w:top w:val="single" w:sz="4" w:space="0" w:color="auto"/>
              <w:left w:val="single" w:sz="4" w:space="0" w:color="auto"/>
              <w:bottom w:val="single" w:sz="4" w:space="0" w:color="auto"/>
              <w:right w:val="single" w:sz="4" w:space="0" w:color="auto"/>
            </w:tcBorders>
            <w:hideMark/>
          </w:tcPr>
          <w:p w14:paraId="22FC7A01" w14:textId="77777777" w:rsidR="00A2353F" w:rsidRPr="003C4DBE" w:rsidRDefault="00A2353F" w:rsidP="001B149D">
            <w:pPr>
              <w:pStyle w:val="Tablehead"/>
              <w:rPr>
                <w:rFonts w:eastAsiaTheme="minorEastAsia"/>
                <w:lang w:eastAsia="zh-CN"/>
              </w:rPr>
            </w:pPr>
            <w:r w:rsidRPr="003C4DBE">
              <w:rPr>
                <w:rFonts w:eastAsiaTheme="minorEastAsia"/>
                <w:lang w:eastAsia="zh-CN"/>
              </w:rPr>
              <w:t>Parameter</w:t>
            </w:r>
          </w:p>
        </w:tc>
        <w:tc>
          <w:tcPr>
            <w:tcW w:w="3119" w:type="dxa"/>
            <w:tcBorders>
              <w:top w:val="single" w:sz="4" w:space="0" w:color="auto"/>
              <w:left w:val="single" w:sz="4" w:space="0" w:color="auto"/>
              <w:bottom w:val="single" w:sz="4" w:space="0" w:color="auto"/>
              <w:right w:val="single" w:sz="4" w:space="0" w:color="auto"/>
            </w:tcBorders>
            <w:hideMark/>
          </w:tcPr>
          <w:p w14:paraId="4AE12CAA" w14:textId="77777777" w:rsidR="00A2353F" w:rsidRPr="003C4DBE" w:rsidRDefault="00A2353F" w:rsidP="001B149D">
            <w:pPr>
              <w:pStyle w:val="Tablehead"/>
              <w:rPr>
                <w:rFonts w:eastAsiaTheme="minorEastAsia"/>
                <w:lang w:eastAsia="zh-CN"/>
              </w:rPr>
            </w:pPr>
            <w:r w:rsidRPr="003C4DBE">
              <w:rPr>
                <w:rFonts w:eastAsiaTheme="minorEastAsia"/>
                <w:lang w:eastAsia="zh-CN"/>
              </w:rPr>
              <w:t>Value</w:t>
            </w:r>
          </w:p>
        </w:tc>
      </w:tr>
      <w:tr w:rsidR="00A2353F" w:rsidRPr="003C4DBE" w14:paraId="2B520238" w14:textId="77777777" w:rsidTr="00AD258E">
        <w:trPr>
          <w:jc w:val="center"/>
        </w:trPr>
        <w:tc>
          <w:tcPr>
            <w:tcW w:w="4673" w:type="dxa"/>
            <w:tcBorders>
              <w:top w:val="single" w:sz="4" w:space="0" w:color="auto"/>
              <w:left w:val="single" w:sz="4" w:space="0" w:color="auto"/>
              <w:bottom w:val="single" w:sz="4" w:space="0" w:color="auto"/>
              <w:right w:val="single" w:sz="4" w:space="0" w:color="auto"/>
            </w:tcBorders>
            <w:hideMark/>
          </w:tcPr>
          <w:p w14:paraId="059527A7" w14:textId="32184377" w:rsidR="00A2353F" w:rsidRPr="003C4DBE" w:rsidRDefault="00A2353F" w:rsidP="003246D4">
            <w:pPr>
              <w:pStyle w:val="Tabletext"/>
              <w:rPr>
                <w:rFonts w:eastAsiaTheme="minorEastAsia"/>
                <w:lang w:eastAsia="zh-CN"/>
              </w:rPr>
            </w:pPr>
            <w:r w:rsidRPr="003C4DBE">
              <w:rPr>
                <w:rFonts w:eastAsiaTheme="minorEastAsia"/>
                <w:lang w:eastAsia="zh-CN"/>
              </w:rPr>
              <w:t>Transmit frequency</w:t>
            </w:r>
            <w:r w:rsidR="004235F0">
              <w:rPr>
                <w:rFonts w:eastAsiaTheme="minorEastAsia"/>
                <w:lang w:eastAsia="zh-CN"/>
              </w:rPr>
              <w:t xml:space="preserve"> (</w:t>
            </w:r>
            <w:r w:rsidR="004235F0" w:rsidRPr="003C4DBE">
              <w:rPr>
                <w:rFonts w:eastAsiaTheme="minorEastAsia"/>
                <w:lang w:eastAsia="zh-CN"/>
              </w:rPr>
              <w:t>GHz</w:t>
            </w:r>
            <w:r w:rsidR="004235F0">
              <w:rPr>
                <w:rFonts w:eastAsiaTheme="minorEastAsia"/>
                <w:lang w:eastAsia="zh-CN"/>
              </w:rPr>
              <w:t>)</w:t>
            </w:r>
          </w:p>
        </w:tc>
        <w:tc>
          <w:tcPr>
            <w:tcW w:w="3119" w:type="dxa"/>
            <w:tcBorders>
              <w:top w:val="single" w:sz="4" w:space="0" w:color="auto"/>
              <w:left w:val="single" w:sz="4" w:space="0" w:color="auto"/>
              <w:bottom w:val="single" w:sz="4" w:space="0" w:color="auto"/>
              <w:right w:val="single" w:sz="4" w:space="0" w:color="auto"/>
            </w:tcBorders>
            <w:hideMark/>
          </w:tcPr>
          <w:p w14:paraId="461EEC09" w14:textId="511A5CCD" w:rsidR="00A2353F" w:rsidRPr="003C4DBE" w:rsidRDefault="00A2353F" w:rsidP="001B149D">
            <w:pPr>
              <w:pStyle w:val="Tabletext"/>
              <w:jc w:val="center"/>
              <w:rPr>
                <w:rFonts w:eastAsiaTheme="minorEastAsia"/>
                <w:lang w:eastAsia="zh-CN"/>
              </w:rPr>
            </w:pPr>
            <w:r w:rsidRPr="003C4DBE">
              <w:rPr>
                <w:rFonts w:eastAsiaTheme="minorEastAsia"/>
                <w:lang w:eastAsia="zh-CN"/>
              </w:rPr>
              <w:t>27.5</w:t>
            </w:r>
          </w:p>
        </w:tc>
      </w:tr>
      <w:tr w:rsidR="00A2353F" w:rsidRPr="003C4DBE" w14:paraId="5EACAADA" w14:textId="77777777" w:rsidTr="00AD258E">
        <w:trPr>
          <w:jc w:val="center"/>
        </w:trPr>
        <w:tc>
          <w:tcPr>
            <w:tcW w:w="4673" w:type="dxa"/>
            <w:tcBorders>
              <w:top w:val="single" w:sz="4" w:space="0" w:color="auto"/>
              <w:left w:val="single" w:sz="4" w:space="0" w:color="auto"/>
              <w:bottom w:val="single" w:sz="4" w:space="0" w:color="auto"/>
              <w:right w:val="single" w:sz="4" w:space="0" w:color="auto"/>
            </w:tcBorders>
            <w:hideMark/>
          </w:tcPr>
          <w:p w14:paraId="042BD5DF" w14:textId="6BFCB6FC" w:rsidR="00A2353F" w:rsidRPr="003C4DBE" w:rsidRDefault="00A2353F" w:rsidP="003246D4">
            <w:pPr>
              <w:pStyle w:val="Tabletext"/>
              <w:rPr>
                <w:rFonts w:eastAsiaTheme="minorEastAsia"/>
                <w:lang w:eastAsia="zh-CN"/>
              </w:rPr>
            </w:pPr>
            <w:r w:rsidRPr="003C4DBE">
              <w:rPr>
                <w:rFonts w:eastAsiaTheme="minorEastAsia"/>
                <w:lang w:eastAsia="zh-CN"/>
              </w:rPr>
              <w:t>Antenna diameter</w:t>
            </w:r>
            <w:r w:rsidR="004235F0">
              <w:rPr>
                <w:rFonts w:eastAsiaTheme="minorEastAsia"/>
                <w:lang w:eastAsia="zh-CN"/>
              </w:rPr>
              <w:t xml:space="preserve"> (</w:t>
            </w:r>
            <w:r w:rsidR="004235F0" w:rsidRPr="003C4DBE">
              <w:rPr>
                <w:rFonts w:eastAsiaTheme="minorEastAsia"/>
                <w:lang w:eastAsia="zh-CN"/>
              </w:rPr>
              <w:t>m</w:t>
            </w:r>
            <w:r w:rsidR="004235F0">
              <w:rPr>
                <w:rFonts w:eastAsiaTheme="minorEastAsia"/>
                <w:lang w:eastAsia="zh-CN"/>
              </w:rPr>
              <w:t>)</w:t>
            </w:r>
          </w:p>
        </w:tc>
        <w:tc>
          <w:tcPr>
            <w:tcW w:w="3119" w:type="dxa"/>
            <w:tcBorders>
              <w:top w:val="single" w:sz="4" w:space="0" w:color="auto"/>
              <w:left w:val="single" w:sz="4" w:space="0" w:color="auto"/>
              <w:bottom w:val="single" w:sz="4" w:space="0" w:color="auto"/>
              <w:right w:val="single" w:sz="4" w:space="0" w:color="auto"/>
            </w:tcBorders>
            <w:hideMark/>
          </w:tcPr>
          <w:p w14:paraId="20B86FFB" w14:textId="27F0ACC0" w:rsidR="00A2353F" w:rsidRPr="003C4DBE" w:rsidRDefault="00A2353F" w:rsidP="001B149D">
            <w:pPr>
              <w:pStyle w:val="Tabletext"/>
              <w:jc w:val="center"/>
              <w:rPr>
                <w:rFonts w:eastAsiaTheme="minorEastAsia"/>
                <w:lang w:eastAsia="zh-CN"/>
              </w:rPr>
            </w:pPr>
            <w:r w:rsidRPr="003C4DBE">
              <w:rPr>
                <w:rFonts w:eastAsiaTheme="minorEastAsia"/>
                <w:lang w:eastAsia="zh-CN"/>
              </w:rPr>
              <w:t>5.6</w:t>
            </w:r>
          </w:p>
        </w:tc>
      </w:tr>
      <w:tr w:rsidR="00A2353F" w:rsidRPr="003C4DBE" w14:paraId="1C51895E" w14:textId="77777777" w:rsidTr="00AD258E">
        <w:trPr>
          <w:jc w:val="center"/>
        </w:trPr>
        <w:tc>
          <w:tcPr>
            <w:tcW w:w="4673" w:type="dxa"/>
            <w:tcBorders>
              <w:top w:val="single" w:sz="4" w:space="0" w:color="auto"/>
              <w:left w:val="single" w:sz="4" w:space="0" w:color="auto"/>
              <w:bottom w:val="single" w:sz="4" w:space="0" w:color="auto"/>
              <w:right w:val="single" w:sz="4" w:space="0" w:color="auto"/>
            </w:tcBorders>
            <w:hideMark/>
          </w:tcPr>
          <w:p w14:paraId="21234FA7" w14:textId="6E5D42CF" w:rsidR="00A2353F" w:rsidRPr="003C4DBE" w:rsidRDefault="00A2353F" w:rsidP="003246D4">
            <w:pPr>
              <w:pStyle w:val="Tabletext"/>
              <w:rPr>
                <w:rFonts w:eastAsiaTheme="minorEastAsia"/>
                <w:lang w:eastAsia="zh-CN"/>
              </w:rPr>
            </w:pPr>
            <w:r w:rsidRPr="003C4DBE">
              <w:rPr>
                <w:rFonts w:eastAsiaTheme="minorEastAsia"/>
                <w:lang w:eastAsia="zh-CN"/>
              </w:rPr>
              <w:t>Peak transmit antenna gain</w:t>
            </w:r>
            <w:r w:rsidR="004235F0">
              <w:rPr>
                <w:rFonts w:eastAsiaTheme="minorEastAsia"/>
                <w:lang w:eastAsia="zh-CN"/>
              </w:rPr>
              <w:t xml:space="preserve"> (</w:t>
            </w:r>
            <w:proofErr w:type="spellStart"/>
            <w:r w:rsidR="004235F0" w:rsidRPr="003C4DBE">
              <w:rPr>
                <w:rFonts w:eastAsiaTheme="minorEastAsia"/>
                <w:lang w:eastAsia="zh-CN"/>
              </w:rPr>
              <w:t>dBi</w:t>
            </w:r>
            <w:proofErr w:type="spellEnd"/>
            <w:r w:rsidR="004235F0">
              <w:rPr>
                <w:rFonts w:eastAsiaTheme="minorEastAsia"/>
                <w:lang w:eastAsia="zh-CN"/>
              </w:rPr>
              <w:t>)</w:t>
            </w:r>
          </w:p>
        </w:tc>
        <w:tc>
          <w:tcPr>
            <w:tcW w:w="2671" w:type="dxa"/>
            <w:tcBorders>
              <w:top w:val="single" w:sz="4" w:space="0" w:color="auto"/>
              <w:left w:val="single" w:sz="4" w:space="0" w:color="auto"/>
              <w:bottom w:val="single" w:sz="4" w:space="0" w:color="auto"/>
              <w:right w:val="single" w:sz="4" w:space="0" w:color="auto"/>
            </w:tcBorders>
            <w:hideMark/>
          </w:tcPr>
          <w:p w14:paraId="62B38711" w14:textId="4620C243" w:rsidR="00A2353F" w:rsidRPr="003C4DBE" w:rsidRDefault="00A2353F" w:rsidP="001B149D">
            <w:pPr>
              <w:pStyle w:val="Tabletext"/>
              <w:jc w:val="center"/>
              <w:rPr>
                <w:rFonts w:eastAsiaTheme="minorEastAsia"/>
                <w:lang w:eastAsia="zh-CN"/>
              </w:rPr>
            </w:pPr>
            <w:r w:rsidRPr="003C4DBE">
              <w:rPr>
                <w:rFonts w:eastAsiaTheme="minorEastAsia"/>
                <w:lang w:eastAsia="zh-CN"/>
              </w:rPr>
              <w:t>61.8</w:t>
            </w:r>
          </w:p>
        </w:tc>
      </w:tr>
      <w:tr w:rsidR="00A2353F" w:rsidRPr="003C4DBE" w14:paraId="0A3D62BB" w14:textId="77777777" w:rsidTr="00AD258E">
        <w:trPr>
          <w:jc w:val="center"/>
        </w:trPr>
        <w:tc>
          <w:tcPr>
            <w:tcW w:w="4673" w:type="dxa"/>
            <w:tcBorders>
              <w:top w:val="single" w:sz="4" w:space="0" w:color="auto"/>
              <w:left w:val="single" w:sz="4" w:space="0" w:color="auto"/>
              <w:bottom w:val="single" w:sz="4" w:space="0" w:color="auto"/>
              <w:right w:val="single" w:sz="4" w:space="0" w:color="auto"/>
            </w:tcBorders>
            <w:hideMark/>
          </w:tcPr>
          <w:p w14:paraId="7F0FAE17" w14:textId="02F5200E" w:rsidR="00A2353F" w:rsidRPr="003C4DBE" w:rsidRDefault="00A2353F" w:rsidP="003246D4">
            <w:pPr>
              <w:pStyle w:val="Tabletext"/>
              <w:rPr>
                <w:rFonts w:eastAsiaTheme="minorEastAsia"/>
                <w:lang w:eastAsia="zh-CN"/>
              </w:rPr>
            </w:pPr>
            <w:r w:rsidRPr="003C4DBE">
              <w:rPr>
                <w:rFonts w:eastAsiaTheme="minorEastAsia"/>
                <w:lang w:eastAsia="zh-CN"/>
              </w:rPr>
              <w:t xml:space="preserve">Peak transmit power spectral density </w:t>
            </w:r>
            <w:r w:rsidR="004235F0">
              <w:rPr>
                <w:rFonts w:eastAsiaTheme="minorEastAsia"/>
                <w:lang w:eastAsia="zh-CN"/>
              </w:rPr>
              <w:t>(</w:t>
            </w:r>
            <w:r w:rsidR="004235F0" w:rsidRPr="003C4DBE">
              <w:rPr>
                <w:rFonts w:eastAsiaTheme="minorEastAsia"/>
                <w:lang w:eastAsia="zh-CN"/>
              </w:rPr>
              <w:t>dB(W/Hz)</w:t>
            </w:r>
            <w:r w:rsidR="004235F0">
              <w:rPr>
                <w:rFonts w:eastAsiaTheme="minorEastAsia"/>
                <w:lang w:eastAsia="zh-CN"/>
              </w:rPr>
              <w:t>)</w:t>
            </w:r>
          </w:p>
        </w:tc>
        <w:tc>
          <w:tcPr>
            <w:tcW w:w="2671" w:type="dxa"/>
            <w:tcBorders>
              <w:top w:val="single" w:sz="4" w:space="0" w:color="auto"/>
              <w:left w:val="single" w:sz="4" w:space="0" w:color="auto"/>
              <w:bottom w:val="single" w:sz="4" w:space="0" w:color="auto"/>
              <w:right w:val="single" w:sz="4" w:space="0" w:color="auto"/>
            </w:tcBorders>
            <w:hideMark/>
          </w:tcPr>
          <w:p w14:paraId="1796AB7C" w14:textId="10BDD73B" w:rsidR="00A2353F" w:rsidRPr="003C4DBE" w:rsidRDefault="00A2353F" w:rsidP="001B149D">
            <w:pPr>
              <w:pStyle w:val="Tabletext"/>
              <w:jc w:val="center"/>
              <w:rPr>
                <w:rFonts w:eastAsiaTheme="minorEastAsia"/>
                <w:lang w:eastAsia="zh-CN"/>
              </w:rPr>
            </w:pPr>
            <w:r w:rsidRPr="003C4DBE">
              <w:rPr>
                <w:rFonts w:eastAsiaTheme="minorEastAsia"/>
                <w:lang w:eastAsia="zh-CN"/>
              </w:rPr>
              <w:t>−59</w:t>
            </w:r>
          </w:p>
        </w:tc>
      </w:tr>
      <w:tr w:rsidR="00A2353F" w:rsidRPr="003C4DBE" w14:paraId="4A9EE451" w14:textId="77777777" w:rsidTr="00AD258E">
        <w:trPr>
          <w:jc w:val="center"/>
        </w:trPr>
        <w:tc>
          <w:tcPr>
            <w:tcW w:w="4673" w:type="dxa"/>
            <w:tcBorders>
              <w:top w:val="single" w:sz="4" w:space="0" w:color="auto"/>
              <w:left w:val="single" w:sz="4" w:space="0" w:color="auto"/>
              <w:bottom w:val="single" w:sz="4" w:space="0" w:color="auto"/>
              <w:right w:val="single" w:sz="4" w:space="0" w:color="auto"/>
            </w:tcBorders>
            <w:hideMark/>
          </w:tcPr>
          <w:p w14:paraId="700159A0" w14:textId="77777777" w:rsidR="00A2353F" w:rsidRPr="003C4DBE" w:rsidRDefault="00A2353F" w:rsidP="003246D4">
            <w:pPr>
              <w:pStyle w:val="Tabletext"/>
              <w:rPr>
                <w:rFonts w:eastAsiaTheme="minorEastAsia"/>
                <w:lang w:eastAsia="zh-CN"/>
              </w:rPr>
            </w:pPr>
            <w:r w:rsidRPr="003C4DBE">
              <w:rPr>
                <w:rFonts w:eastAsiaTheme="minorEastAsia"/>
                <w:lang w:eastAsia="zh-CN"/>
              </w:rPr>
              <w:t>Antenna gain pattern</w:t>
            </w:r>
          </w:p>
        </w:tc>
        <w:tc>
          <w:tcPr>
            <w:tcW w:w="2671" w:type="dxa"/>
            <w:tcBorders>
              <w:top w:val="single" w:sz="4" w:space="0" w:color="auto"/>
              <w:left w:val="single" w:sz="4" w:space="0" w:color="auto"/>
              <w:bottom w:val="single" w:sz="4" w:space="0" w:color="auto"/>
              <w:right w:val="single" w:sz="4" w:space="0" w:color="auto"/>
            </w:tcBorders>
            <w:hideMark/>
          </w:tcPr>
          <w:p w14:paraId="7ED84A14" w14:textId="20F15F86" w:rsidR="00A2353F" w:rsidRPr="003C4DBE" w:rsidRDefault="00A2353F" w:rsidP="001B149D">
            <w:pPr>
              <w:pStyle w:val="Tabletext"/>
              <w:jc w:val="center"/>
              <w:rPr>
                <w:rFonts w:eastAsiaTheme="minorEastAsia"/>
                <w:lang w:eastAsia="zh-CN"/>
              </w:rPr>
            </w:pPr>
            <w:r w:rsidRPr="003C4DBE">
              <w:rPr>
                <w:rFonts w:eastAsiaTheme="minorEastAsia"/>
                <w:lang w:eastAsia="zh-CN"/>
              </w:rPr>
              <w:t xml:space="preserve">Rec. </w:t>
            </w:r>
            <w:hyperlink r:id="rId46" w:history="1">
              <w:r w:rsidR="00902385" w:rsidRPr="00B43EF0">
                <w:rPr>
                  <w:rStyle w:val="Hyperlink"/>
                  <w:color w:val="auto"/>
                  <w:u w:val="none"/>
                </w:rPr>
                <w:t>ITU-R S.465</w:t>
              </w:r>
            </w:hyperlink>
            <w:r w:rsidRPr="003C4DBE">
              <w:rPr>
                <w:rFonts w:eastAsiaTheme="minorEastAsia"/>
                <w:lang w:eastAsia="zh-CN"/>
              </w:rPr>
              <w:t>-6</w:t>
            </w:r>
          </w:p>
        </w:tc>
      </w:tr>
      <w:tr w:rsidR="00A2353F" w:rsidRPr="003C4DBE" w14:paraId="4CEFB48A" w14:textId="77777777" w:rsidTr="00AD258E">
        <w:trPr>
          <w:jc w:val="center"/>
        </w:trPr>
        <w:tc>
          <w:tcPr>
            <w:tcW w:w="4673" w:type="dxa"/>
            <w:tcBorders>
              <w:top w:val="single" w:sz="4" w:space="0" w:color="auto"/>
              <w:left w:val="single" w:sz="4" w:space="0" w:color="auto"/>
              <w:bottom w:val="single" w:sz="4" w:space="0" w:color="auto"/>
              <w:right w:val="single" w:sz="4" w:space="0" w:color="auto"/>
            </w:tcBorders>
            <w:hideMark/>
          </w:tcPr>
          <w:p w14:paraId="4CA9C56D" w14:textId="1F43BB67" w:rsidR="00A2353F" w:rsidRPr="003C4DBE" w:rsidRDefault="00A2353F" w:rsidP="003246D4">
            <w:pPr>
              <w:pStyle w:val="Tabletext"/>
              <w:rPr>
                <w:rFonts w:eastAsiaTheme="minorEastAsia"/>
                <w:lang w:eastAsia="zh-CN"/>
              </w:rPr>
            </w:pPr>
            <w:r w:rsidRPr="003C4DBE">
              <w:rPr>
                <w:rFonts w:eastAsiaTheme="minorEastAsia"/>
                <w:lang w:eastAsia="zh-CN"/>
              </w:rPr>
              <w:t>Antenna height (above ground level)</w:t>
            </w:r>
            <w:r w:rsidR="00A15097">
              <w:rPr>
                <w:rFonts w:eastAsiaTheme="minorEastAsia"/>
                <w:lang w:eastAsia="zh-CN"/>
              </w:rPr>
              <w:t xml:space="preserve"> (m)</w:t>
            </w:r>
          </w:p>
        </w:tc>
        <w:tc>
          <w:tcPr>
            <w:tcW w:w="2671" w:type="dxa"/>
            <w:tcBorders>
              <w:top w:val="single" w:sz="4" w:space="0" w:color="auto"/>
              <w:left w:val="single" w:sz="4" w:space="0" w:color="auto"/>
              <w:bottom w:val="single" w:sz="4" w:space="0" w:color="auto"/>
              <w:right w:val="single" w:sz="4" w:space="0" w:color="auto"/>
            </w:tcBorders>
            <w:hideMark/>
          </w:tcPr>
          <w:p w14:paraId="2807C3CF" w14:textId="409FEC14" w:rsidR="00A2353F" w:rsidRPr="003C4DBE" w:rsidRDefault="00A2353F" w:rsidP="001B149D">
            <w:pPr>
              <w:pStyle w:val="Tabletext"/>
              <w:jc w:val="center"/>
              <w:rPr>
                <w:rFonts w:eastAsiaTheme="minorEastAsia"/>
                <w:lang w:eastAsia="zh-CN"/>
              </w:rPr>
            </w:pPr>
            <w:r w:rsidRPr="003C4DBE">
              <w:rPr>
                <w:rFonts w:eastAsiaTheme="minorEastAsia"/>
                <w:lang w:eastAsia="zh-CN"/>
              </w:rPr>
              <w:t>6</w:t>
            </w:r>
          </w:p>
        </w:tc>
      </w:tr>
      <w:tr w:rsidR="00A2353F" w:rsidRPr="003C4DBE" w14:paraId="5D5B55BD" w14:textId="77777777" w:rsidTr="00AD258E">
        <w:trPr>
          <w:jc w:val="center"/>
        </w:trPr>
        <w:tc>
          <w:tcPr>
            <w:tcW w:w="4673" w:type="dxa"/>
            <w:tcBorders>
              <w:top w:val="single" w:sz="4" w:space="0" w:color="auto"/>
              <w:left w:val="single" w:sz="4" w:space="0" w:color="auto"/>
              <w:bottom w:val="single" w:sz="4" w:space="0" w:color="auto"/>
              <w:right w:val="single" w:sz="4" w:space="0" w:color="auto"/>
            </w:tcBorders>
            <w:hideMark/>
          </w:tcPr>
          <w:p w14:paraId="22EDF1E5" w14:textId="5CD010FB" w:rsidR="00A2353F" w:rsidRPr="003C4DBE" w:rsidRDefault="00A2353F" w:rsidP="003246D4">
            <w:pPr>
              <w:pStyle w:val="Tabletext"/>
              <w:rPr>
                <w:rFonts w:eastAsiaTheme="minorEastAsia"/>
                <w:lang w:eastAsia="zh-CN"/>
              </w:rPr>
            </w:pPr>
            <w:r w:rsidRPr="003C4DBE">
              <w:rPr>
                <w:rFonts w:eastAsiaTheme="minorEastAsia"/>
                <w:lang w:eastAsia="zh-CN"/>
              </w:rPr>
              <w:t>Elevation angle</w:t>
            </w:r>
            <w:r w:rsidR="00A15097" w:rsidRPr="003C4DBE">
              <w:rPr>
                <w:rFonts w:eastAsiaTheme="minorEastAsia"/>
                <w:lang w:eastAsia="zh-CN"/>
              </w:rPr>
              <w:t xml:space="preserve"> </w:t>
            </w:r>
            <w:r w:rsidR="00A15097">
              <w:rPr>
                <w:rFonts w:eastAsiaTheme="minorEastAsia"/>
                <w:lang w:eastAsia="zh-CN"/>
              </w:rPr>
              <w:t>(</w:t>
            </w:r>
            <w:r w:rsidR="00A15097" w:rsidRPr="003C4DBE">
              <w:rPr>
                <w:rFonts w:eastAsiaTheme="minorEastAsia"/>
                <w:lang w:eastAsia="zh-CN"/>
              </w:rPr>
              <w:t>degree</w:t>
            </w:r>
            <w:r w:rsidR="00A15097">
              <w:rPr>
                <w:rFonts w:eastAsiaTheme="minorEastAsia"/>
                <w:lang w:eastAsia="zh-CN"/>
              </w:rPr>
              <w:t>)</w:t>
            </w:r>
          </w:p>
        </w:tc>
        <w:tc>
          <w:tcPr>
            <w:tcW w:w="2671" w:type="dxa"/>
            <w:tcBorders>
              <w:top w:val="single" w:sz="4" w:space="0" w:color="auto"/>
              <w:left w:val="single" w:sz="4" w:space="0" w:color="auto"/>
              <w:bottom w:val="single" w:sz="4" w:space="0" w:color="auto"/>
              <w:right w:val="single" w:sz="4" w:space="0" w:color="auto"/>
            </w:tcBorders>
            <w:hideMark/>
          </w:tcPr>
          <w:p w14:paraId="1D6596EA" w14:textId="501081EF" w:rsidR="00A2353F" w:rsidRPr="003C4DBE" w:rsidRDefault="00A2353F" w:rsidP="001B149D">
            <w:pPr>
              <w:pStyle w:val="Tabletext"/>
              <w:jc w:val="center"/>
              <w:rPr>
                <w:rFonts w:eastAsiaTheme="minorEastAsia"/>
                <w:lang w:eastAsia="zh-CN"/>
              </w:rPr>
            </w:pPr>
            <w:r w:rsidRPr="003C4DBE">
              <w:rPr>
                <w:rFonts w:eastAsiaTheme="minorEastAsia"/>
                <w:lang w:eastAsia="zh-CN"/>
              </w:rPr>
              <w:t>15</w:t>
            </w:r>
          </w:p>
        </w:tc>
      </w:tr>
    </w:tbl>
    <w:p w14:paraId="13F51F7C" w14:textId="77777777" w:rsidR="00A2353F" w:rsidRPr="003C4DBE" w:rsidRDefault="00A2353F" w:rsidP="00A2353F">
      <w:pPr>
        <w:tabs>
          <w:tab w:val="left" w:pos="840"/>
        </w:tabs>
        <w:spacing w:before="0"/>
        <w:rPr>
          <w:rFonts w:eastAsiaTheme="minorEastAsia"/>
          <w:sz w:val="20"/>
          <w:lang w:eastAsia="zh-CN"/>
        </w:rPr>
      </w:pPr>
    </w:p>
    <w:p w14:paraId="3DC59A22" w14:textId="4FF7EE0C" w:rsidR="00A2353F" w:rsidRPr="003C4DBE" w:rsidRDefault="00A2353F" w:rsidP="00A2353F">
      <w:pPr>
        <w:rPr>
          <w:rFonts w:eastAsiaTheme="minorEastAsia"/>
        </w:rPr>
      </w:pPr>
      <w:r w:rsidRPr="003C4DBE">
        <w:rPr>
          <w:rFonts w:eastAsiaTheme="minorEastAsia"/>
        </w:rPr>
        <w:t xml:space="preserve">According to Recommendation </w:t>
      </w:r>
      <w:hyperlink r:id="rId47" w:history="1">
        <w:r w:rsidR="000737FE" w:rsidRPr="00B43EF0">
          <w:rPr>
            <w:rStyle w:val="Hyperlink"/>
            <w:color w:val="auto"/>
            <w:u w:val="none"/>
          </w:rPr>
          <w:t>ITU-R S.465</w:t>
        </w:r>
      </w:hyperlink>
      <w:r w:rsidRPr="003C4DBE">
        <w:rPr>
          <w:rFonts w:eastAsiaTheme="minorEastAsia"/>
        </w:rPr>
        <w:t>-6, the antenna gain from FSS earth station to IMT base station is 2.6 </w:t>
      </w:r>
      <w:proofErr w:type="spellStart"/>
      <w:r w:rsidRPr="003C4DBE">
        <w:rPr>
          <w:rFonts w:eastAsiaTheme="minorEastAsia"/>
        </w:rPr>
        <w:t>dBi</w:t>
      </w:r>
      <w:proofErr w:type="spellEnd"/>
      <w:r w:rsidRPr="003C4DBE">
        <w:rPr>
          <w:rFonts w:eastAsiaTheme="minorEastAsia"/>
        </w:rPr>
        <w:t>, −5 </w:t>
      </w:r>
      <w:proofErr w:type="spellStart"/>
      <w:r w:rsidRPr="003C4DBE">
        <w:rPr>
          <w:rFonts w:eastAsiaTheme="minorEastAsia"/>
        </w:rPr>
        <w:t>dBi</w:t>
      </w:r>
      <w:proofErr w:type="spellEnd"/>
      <w:r w:rsidRPr="003C4DBE">
        <w:rPr>
          <w:rFonts w:eastAsiaTheme="minorEastAsia"/>
        </w:rPr>
        <w:t>, −10 </w:t>
      </w:r>
      <w:proofErr w:type="spellStart"/>
      <w:r w:rsidRPr="003C4DBE">
        <w:rPr>
          <w:rFonts w:eastAsiaTheme="minorEastAsia"/>
        </w:rPr>
        <w:t>dBi</w:t>
      </w:r>
      <w:proofErr w:type="spellEnd"/>
      <w:r w:rsidRPr="003C4DBE">
        <w:rPr>
          <w:rFonts w:eastAsiaTheme="minorEastAsia"/>
        </w:rPr>
        <w:t xml:space="preserve"> when the off-axis angle towards IMT base station is 15/30/48 degrees, as shown in Fig</w:t>
      </w:r>
      <w:r w:rsidR="00687381">
        <w:rPr>
          <w:rFonts w:eastAsiaTheme="minorEastAsia"/>
        </w:rPr>
        <w:t>.</w:t>
      </w:r>
      <w:r w:rsidRPr="003C4DBE">
        <w:rPr>
          <w:rFonts w:eastAsiaTheme="minorEastAsia"/>
        </w:rPr>
        <w:t xml:space="preserve"> 8. If the off-axis angle is larger than 48 degree, the antenna gain is also −10 </w:t>
      </w:r>
      <w:proofErr w:type="spellStart"/>
      <w:r w:rsidRPr="003C4DBE">
        <w:rPr>
          <w:rFonts w:eastAsiaTheme="minorEastAsia"/>
        </w:rPr>
        <w:t>dBi</w:t>
      </w:r>
      <w:proofErr w:type="spellEnd"/>
      <w:r w:rsidRPr="003C4DBE">
        <w:rPr>
          <w:rFonts w:eastAsiaTheme="minorEastAsia"/>
        </w:rPr>
        <w:t>. 15 degrees off-axis angle of earth station</w:t>
      </w:r>
      <w:r w:rsidRPr="003C4DBE" w:rsidDel="00144E5F">
        <w:rPr>
          <w:rFonts w:eastAsiaTheme="minorEastAsia"/>
        </w:rPr>
        <w:t xml:space="preserve"> </w:t>
      </w:r>
      <w:r w:rsidRPr="003C4DBE">
        <w:rPr>
          <w:rFonts w:eastAsiaTheme="minorEastAsia"/>
        </w:rPr>
        <w:t xml:space="preserve">towards IMT base station is the worst case assumption because the elevation angle </w:t>
      </w:r>
      <w:r w:rsidRPr="003C4DBE">
        <w:t>of</w:t>
      </w:r>
      <w:r w:rsidRPr="003C4DBE">
        <w:rPr>
          <w:rFonts w:eastAsiaTheme="minorEastAsia"/>
        </w:rPr>
        <w:t xml:space="preserve"> earth station is 15 degrees.</w:t>
      </w:r>
    </w:p>
    <w:p w14:paraId="60B6EC22" w14:textId="77777777" w:rsidR="00A2353F" w:rsidRPr="003C4DBE" w:rsidRDefault="00A2353F" w:rsidP="00A2353F">
      <w:pPr>
        <w:pStyle w:val="FigureNo"/>
      </w:pPr>
      <w:bookmarkStart w:id="27" w:name="_Hlk134011751"/>
      <w:r w:rsidRPr="003C4DBE">
        <w:lastRenderedPageBreak/>
        <w:t>Figure 8</w:t>
      </w:r>
    </w:p>
    <w:p w14:paraId="648DAFC3" w14:textId="1D08CDBF" w:rsidR="00A2353F" w:rsidRPr="003C4DBE" w:rsidRDefault="00A2353F" w:rsidP="00A2353F">
      <w:pPr>
        <w:pStyle w:val="Figuretitle"/>
      </w:pPr>
      <w:r w:rsidRPr="003C4DBE">
        <w:t xml:space="preserve">FSS earth station antenna </w:t>
      </w:r>
      <w:r w:rsidRPr="003C4DBE">
        <w:rPr>
          <w:rFonts w:asciiTheme="minorEastAsia" w:hAnsiTheme="minorEastAsia"/>
          <w:lang w:eastAsia="zh-CN"/>
        </w:rPr>
        <w:t>g</w:t>
      </w:r>
      <w:r w:rsidRPr="003C4DBE">
        <w:t>ain pattern</w:t>
      </w:r>
    </w:p>
    <w:bookmarkEnd w:id="27"/>
    <w:p w14:paraId="2A9CBCC2" w14:textId="3B12F096" w:rsidR="00A2353F" w:rsidRPr="003C4DBE" w:rsidRDefault="003F0E98" w:rsidP="00A2353F">
      <w:pPr>
        <w:pStyle w:val="Figure"/>
        <w:rPr>
          <w:rFonts w:eastAsiaTheme="minorEastAsia"/>
        </w:rPr>
      </w:pPr>
      <w:r>
        <w:rPr>
          <w:rFonts w:eastAsiaTheme="minorEastAsia"/>
          <w:noProof/>
        </w:rPr>
        <w:drawing>
          <wp:inline distT="0" distB="0" distL="0" distR="0" wp14:anchorId="60A47558" wp14:editId="48B9F695">
            <wp:extent cx="2837694" cy="2944374"/>
            <wp:effectExtent l="0" t="0" r="1270" b="8890"/>
            <wp:docPr id="700620140" name="Picture 9" descr="A graph of a circular object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20140" name="Picture 9" descr="A graph of a circular object with numbers and letters&#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7694" cy="2944374"/>
                    </a:xfrm>
                    <a:prstGeom prst="rect">
                      <a:avLst/>
                    </a:prstGeom>
                  </pic:spPr>
                </pic:pic>
              </a:graphicData>
            </a:graphic>
          </wp:inline>
        </w:drawing>
      </w:r>
    </w:p>
    <w:p w14:paraId="5A022E0D" w14:textId="77777777" w:rsidR="00A2353F" w:rsidRPr="003C4DBE" w:rsidRDefault="00A2353F" w:rsidP="00B71F4E">
      <w:pPr>
        <w:pStyle w:val="Normalaftertitle"/>
        <w:rPr>
          <w:rFonts w:eastAsiaTheme="minorEastAsia"/>
          <w:lang w:eastAsia="zh-CN"/>
        </w:rPr>
      </w:pPr>
      <w:r w:rsidRPr="003C4DBE">
        <w:rPr>
          <w:rFonts w:eastAsiaTheme="minorEastAsia"/>
        </w:rPr>
        <w:t>Recommendation ITU-R P.452 was used to calculate the propagation losses. In particular, the time percentage was set to 50%</w:t>
      </w:r>
      <w:r w:rsidRPr="003C4DBE">
        <w:rPr>
          <w:rFonts w:eastAsiaTheme="minorEastAsia"/>
          <w:position w:val="6"/>
          <w:sz w:val="18"/>
        </w:rPr>
        <w:footnoteReference w:id="6"/>
      </w:r>
      <w:r w:rsidRPr="003C4DBE">
        <w:rPr>
          <w:rFonts w:eastAsiaTheme="minorEastAsia"/>
        </w:rPr>
        <w:t xml:space="preserve">, the average radio refractive index lapse rate through the lowest 1 km (N units per km) was set to 53, and the sea-level surface refractivity (N units) was set to 328. Polarization loss was assumed </w:t>
      </w:r>
      <w:r w:rsidRPr="003C4DBE">
        <w:rPr>
          <w:rFonts w:eastAsiaTheme="minorEastAsia"/>
          <w:lang w:eastAsia="zh-CN"/>
        </w:rPr>
        <w:t>3 </w:t>
      </w:r>
      <w:proofErr w:type="spellStart"/>
      <w:r w:rsidRPr="003C4DBE">
        <w:rPr>
          <w:rFonts w:eastAsiaTheme="minorEastAsia"/>
          <w:lang w:eastAsia="zh-CN"/>
        </w:rPr>
        <w:t>dB</w:t>
      </w:r>
      <w:r w:rsidRPr="003C4DBE">
        <w:rPr>
          <w:rFonts w:eastAsiaTheme="minorEastAsia"/>
        </w:rPr>
        <w:t>.</w:t>
      </w:r>
      <w:proofErr w:type="spellEnd"/>
      <w:r w:rsidRPr="003C4DBE">
        <w:rPr>
          <w:rFonts w:eastAsiaTheme="minorEastAsia"/>
        </w:rPr>
        <w:t xml:space="preserve"> </w:t>
      </w:r>
    </w:p>
    <w:p w14:paraId="20AD7ED1" w14:textId="0654C512" w:rsidR="00A2353F" w:rsidRPr="00DE15AA" w:rsidRDefault="00A2353F" w:rsidP="00A2353F">
      <w:pPr>
        <w:pStyle w:val="Headingb"/>
        <w:rPr>
          <w:rFonts w:eastAsiaTheme="minorEastAsia"/>
          <w:lang w:eastAsia="zh-CN"/>
        </w:rPr>
      </w:pPr>
      <w:r w:rsidRPr="00DE15AA">
        <w:rPr>
          <w:rFonts w:eastAsiaTheme="minorEastAsia"/>
        </w:rPr>
        <w:t xml:space="preserve">Result with statistical distribution of the clutter loss using Recommendation </w:t>
      </w:r>
      <w:hyperlink r:id="rId49" w:history="1">
        <w:r w:rsidR="00C978E3" w:rsidRPr="00B43EF0">
          <w:rPr>
            <w:rStyle w:val="Hyperlink"/>
            <w:color w:val="auto"/>
            <w:u w:val="none"/>
          </w:rPr>
          <w:t>ITU-R P.2108</w:t>
        </w:r>
      </w:hyperlink>
      <w:r w:rsidRPr="00DE15AA">
        <w:rPr>
          <w:rFonts w:eastAsiaTheme="minorEastAsia"/>
        </w:rPr>
        <w:t>-1</w:t>
      </w:r>
    </w:p>
    <w:p w14:paraId="3AE6E674" w14:textId="6F2B2545" w:rsidR="00A2353F" w:rsidRPr="003C4DBE" w:rsidRDefault="00A2353F" w:rsidP="00A2353F">
      <w:pPr>
        <w:rPr>
          <w:rFonts w:eastAsiaTheme="minorEastAsia"/>
        </w:rPr>
      </w:pPr>
      <w:r w:rsidRPr="003C4DBE">
        <w:rPr>
          <w:rFonts w:eastAsiaTheme="minorEastAsia"/>
          <w:lang w:eastAsia="zh-CN"/>
        </w:rPr>
        <w:t xml:space="preserve">Recommendation </w:t>
      </w:r>
      <w:hyperlink r:id="rId50" w:history="1">
        <w:r w:rsidR="00C978E3" w:rsidRPr="00B43EF0">
          <w:rPr>
            <w:rStyle w:val="Hyperlink"/>
            <w:color w:val="auto"/>
            <w:u w:val="none"/>
          </w:rPr>
          <w:t>ITU-R P.2108</w:t>
        </w:r>
      </w:hyperlink>
      <w:r w:rsidRPr="003C4DBE">
        <w:rPr>
          <w:rFonts w:eastAsiaTheme="minorEastAsia"/>
          <w:lang w:eastAsia="zh-CN"/>
        </w:rPr>
        <w:t xml:space="preserve">-1 </w:t>
      </w:r>
      <w:r w:rsidRPr="003C4DBE">
        <w:rPr>
          <w:rFonts w:eastAsiaTheme="minorEastAsia"/>
        </w:rPr>
        <w:t>was used to calculate the clutter loss. The location percentage was set to 50%.</w:t>
      </w:r>
    </w:p>
    <w:p w14:paraId="4723B167" w14:textId="77777777" w:rsidR="00A2353F" w:rsidRPr="003C4DBE" w:rsidRDefault="00A2353F" w:rsidP="00A2353F">
      <w:pPr>
        <w:rPr>
          <w:rFonts w:eastAsiaTheme="minorEastAsia"/>
          <w:lang w:eastAsia="zh-CN"/>
        </w:rPr>
      </w:pPr>
      <w:r w:rsidRPr="003C4DBE">
        <w:rPr>
          <w:rFonts w:eastAsiaTheme="minorEastAsia"/>
          <w:lang w:eastAsia="zh-CN"/>
        </w:rPr>
        <w:t>Figure 9 shows the simulation result.</w:t>
      </w:r>
    </w:p>
    <w:p w14:paraId="3F599E46" w14:textId="77777777" w:rsidR="00A2353F" w:rsidRPr="003C4DBE" w:rsidRDefault="00A2353F" w:rsidP="00A2353F">
      <w:pPr>
        <w:pStyle w:val="FigureNo"/>
        <w:rPr>
          <w:rFonts w:eastAsiaTheme="minorEastAsia"/>
        </w:rPr>
      </w:pPr>
      <w:bookmarkStart w:id="28" w:name="_Hlk134012060"/>
      <w:r w:rsidRPr="003C4DBE">
        <w:rPr>
          <w:rFonts w:eastAsiaTheme="minorEastAsia"/>
        </w:rPr>
        <w:lastRenderedPageBreak/>
        <w:t>Figure 9</w:t>
      </w:r>
    </w:p>
    <w:p w14:paraId="6C19C5CF" w14:textId="421FE186" w:rsidR="00A2353F" w:rsidRPr="003C4DBE" w:rsidRDefault="00A2353F" w:rsidP="00A2353F">
      <w:pPr>
        <w:pStyle w:val="Figuretitle"/>
        <w:rPr>
          <w:rFonts w:eastAsiaTheme="minorEastAsia"/>
        </w:rPr>
      </w:pPr>
      <w:r w:rsidRPr="003C4DBE">
        <w:rPr>
          <w:rFonts w:eastAsiaTheme="minorEastAsia"/>
        </w:rPr>
        <w:t xml:space="preserve">Example contours around FSS earth station with statistical clutter loss (Rec. </w:t>
      </w:r>
      <w:hyperlink r:id="rId51" w:history="1">
        <w:r w:rsidR="00C978E3" w:rsidRPr="00B43EF0">
          <w:rPr>
            <w:rStyle w:val="Hyperlink"/>
            <w:color w:val="auto"/>
            <w:u w:val="none"/>
          </w:rPr>
          <w:t>ITU-R P.2108</w:t>
        </w:r>
      </w:hyperlink>
      <w:r w:rsidRPr="003C4DBE">
        <w:rPr>
          <w:rFonts w:eastAsiaTheme="minorEastAsia"/>
        </w:rPr>
        <w:t xml:space="preserve">-1) </w:t>
      </w:r>
    </w:p>
    <w:p w14:paraId="33C682FF" w14:textId="1BBF5CEA" w:rsidR="00A2353F" w:rsidRPr="003C4DBE" w:rsidRDefault="003F0E98" w:rsidP="00A2353F">
      <w:pPr>
        <w:pStyle w:val="Figure"/>
        <w:rPr>
          <w:rFonts w:eastAsia="SimSun"/>
        </w:rPr>
      </w:pPr>
      <w:r>
        <w:rPr>
          <w:noProof/>
        </w:rPr>
        <w:drawing>
          <wp:inline distT="0" distB="0" distL="0" distR="0" wp14:anchorId="175C4039" wp14:editId="41DCA530">
            <wp:extent cx="2892558" cy="2944374"/>
            <wp:effectExtent l="0" t="0" r="3175" b="8890"/>
            <wp:docPr id="1652507686" name="Picture 8" descr="A graph of a circle with number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07686" name="Picture 8" descr="A graph of a circle with numbers and a blue 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92558" cy="2944374"/>
                    </a:xfrm>
                    <a:prstGeom prst="rect">
                      <a:avLst/>
                    </a:prstGeom>
                  </pic:spPr>
                </pic:pic>
              </a:graphicData>
            </a:graphic>
          </wp:inline>
        </w:drawing>
      </w:r>
      <w:r w:rsidR="00A2353F" w:rsidRPr="003C4DBE">
        <w:fldChar w:fldCharType="begin"/>
      </w:r>
      <w:r w:rsidR="00A2353F" w:rsidRPr="003C4DBE">
        <w:fldChar w:fldCharType="end"/>
      </w:r>
      <w:bookmarkEnd w:id="28"/>
    </w:p>
    <w:p w14:paraId="619C4095" w14:textId="77777777" w:rsidR="00A2353F" w:rsidRPr="003C4DBE" w:rsidRDefault="00A2353F" w:rsidP="00A2353F">
      <w:pPr>
        <w:rPr>
          <w:lang w:eastAsia="zh-CN"/>
        </w:rPr>
      </w:pPr>
    </w:p>
    <w:p w14:paraId="42668D10" w14:textId="500C0FFF" w:rsidR="00A2353F" w:rsidRPr="003C4DBE" w:rsidRDefault="00A2353F" w:rsidP="00A2353F">
      <w:pPr>
        <w:rPr>
          <w:rFonts w:eastAsiaTheme="minorEastAsia"/>
          <w:lang w:eastAsia="zh-CN"/>
        </w:rPr>
      </w:pPr>
    </w:p>
    <w:p w14:paraId="733E7F18" w14:textId="092A129F" w:rsidR="00A2353F" w:rsidRPr="003C4DBE" w:rsidRDefault="00A2353F" w:rsidP="00BF69F3">
      <w:pPr>
        <w:pStyle w:val="AnnexNoTitle"/>
      </w:pPr>
      <w:bookmarkStart w:id="29" w:name="_Toc155338372"/>
      <w:r w:rsidRPr="003C4DBE">
        <w:t>Annex 2</w:t>
      </w:r>
      <w:r w:rsidR="00BF69F3">
        <w:br/>
      </w:r>
      <w:r w:rsidR="00BF69F3">
        <w:br/>
      </w:r>
      <w:r w:rsidR="00BF69F3" w:rsidRPr="003C4DBE">
        <w:t>Example of</w:t>
      </w:r>
      <w:r w:rsidR="00BF69F3" w:rsidRPr="003C4DBE">
        <w:rPr>
          <w:lang w:val="en-US"/>
        </w:rPr>
        <w:t xml:space="preserve"> approach</w:t>
      </w:r>
      <w:r w:rsidR="00BF69F3" w:rsidRPr="003C4DBE">
        <w:t xml:space="preserve"> for enabling the use of FSS earth stations in the frequency bands</w:t>
      </w:r>
      <w:r w:rsidR="00BF69F3" w:rsidRPr="003C4DBE">
        <w:rPr>
          <w:szCs w:val="28"/>
          <w:lang w:eastAsia="zh-CN"/>
        </w:rPr>
        <w:t xml:space="preserve"> </w:t>
      </w:r>
      <w:r w:rsidR="00BF69F3" w:rsidRPr="003C4DBE">
        <w:t>24.65/24.75-25.25 GHz, 27.0-27.5 GHz, 42.5-43.5 GHz and 47.2-48.2 GHz</w:t>
      </w:r>
      <w:r w:rsidR="00BF69F3">
        <w:t xml:space="preserve"> </w:t>
      </w:r>
      <w:r w:rsidR="00BF69F3" w:rsidRPr="003C4DBE">
        <w:t>while mitigating their interference into IMT base stations</w:t>
      </w:r>
      <w:bookmarkEnd w:id="29"/>
    </w:p>
    <w:p w14:paraId="44352598" w14:textId="77777777" w:rsidR="00A2353F" w:rsidRPr="003C4DBE" w:rsidRDefault="00A2353F" w:rsidP="00A2353F">
      <w:pPr>
        <w:pStyle w:val="Heading2"/>
        <w:rPr>
          <w:lang w:val="en-US"/>
        </w:rPr>
      </w:pPr>
      <w:bookmarkStart w:id="30" w:name="_Toc155338373"/>
      <w:r w:rsidRPr="003C4DBE">
        <w:rPr>
          <w:lang w:val="en-US"/>
        </w:rPr>
        <w:t>A2.1</w:t>
      </w:r>
      <w:r w:rsidRPr="003C4DBE">
        <w:rPr>
          <w:lang w:val="en-US"/>
        </w:rPr>
        <w:tab/>
        <w:t>Introduction</w:t>
      </w:r>
      <w:bookmarkEnd w:id="30"/>
    </w:p>
    <w:p w14:paraId="45F0004D" w14:textId="5E343DEF" w:rsidR="00A2353F" w:rsidRPr="003C4DBE" w:rsidRDefault="00A2353F" w:rsidP="00A2353F">
      <w:r w:rsidRPr="003C4DBE">
        <w:t xml:space="preserve">This </w:t>
      </w:r>
      <w:r w:rsidR="002759CA" w:rsidRPr="003C4DBE">
        <w:t xml:space="preserve">Annex </w:t>
      </w:r>
      <w:r w:rsidRPr="003C4DBE">
        <w:t xml:space="preserve">provides relevant approach to facilitate sharing between individually licensed, transmitting FSS earth stations and deployment of IMT systems. </w:t>
      </w:r>
    </w:p>
    <w:p w14:paraId="234859C6" w14:textId="77777777" w:rsidR="00A2353F" w:rsidRPr="003C4DBE" w:rsidRDefault="00A2353F" w:rsidP="00A2353F">
      <w:pPr>
        <w:rPr>
          <w:szCs w:val="24"/>
        </w:rPr>
      </w:pPr>
      <w:r w:rsidRPr="003C4DBE">
        <w:rPr>
          <w:szCs w:val="24"/>
        </w:rPr>
        <w:t>The approach includes siting considerations in the authorization of FSS earth stations and IMT operations and then further technical analysis based on the assumption that IMT stations and FSS ESs can share frequency band in the same geographical area, provided that the aggregate population inside the coordination contours around the FSS ESs does not exceed the established limit. To apply this approach, it is necessary to calculate the coordination contour, as well as to establish the allowable number of the aggregate population that can be within coordination contours.</w:t>
      </w:r>
    </w:p>
    <w:p w14:paraId="29A8C591" w14:textId="77777777" w:rsidR="00A2353F" w:rsidRPr="003C4DBE" w:rsidRDefault="00A2353F" w:rsidP="00A2353F">
      <w:pPr>
        <w:pStyle w:val="Heading2"/>
        <w:rPr>
          <w:szCs w:val="24"/>
        </w:rPr>
      </w:pPr>
      <w:bookmarkStart w:id="31" w:name="_Toc155338374"/>
      <w:r w:rsidRPr="003C4DBE">
        <w:rPr>
          <w:szCs w:val="24"/>
        </w:rPr>
        <w:t>A2.2</w:t>
      </w:r>
      <w:r w:rsidRPr="003C4DBE">
        <w:rPr>
          <w:szCs w:val="24"/>
        </w:rPr>
        <w:tab/>
      </w:r>
      <w:r w:rsidRPr="003C4DBE">
        <w:t>Deployment considerations</w:t>
      </w:r>
      <w:bookmarkEnd w:id="31"/>
    </w:p>
    <w:p w14:paraId="4AB00DD6" w14:textId="7F5A75B2" w:rsidR="00A2353F" w:rsidRPr="003C4DBE" w:rsidRDefault="00A2353F" w:rsidP="00A2353F">
      <w:pPr>
        <w:rPr>
          <w:szCs w:val="24"/>
        </w:rPr>
      </w:pPr>
      <w:r w:rsidRPr="003C4DBE">
        <w:rPr>
          <w:szCs w:val="24"/>
        </w:rPr>
        <w:t xml:space="preserve">Geographic area considerations can promote the flexibility to provide a variety of services, expedite deployment, and can take into account the prospective use of IMT in these bands. Balancing domestic authorizations on wide areas can strike a balance between large and small IMT providers and simplifying frequency coordination while incentivizing investment in, and rapid deployment of, new technologies. Similarly, </w:t>
      </w:r>
      <w:r w:rsidR="00165B01">
        <w:rPr>
          <w:szCs w:val="24"/>
        </w:rPr>
        <w:t>tr</w:t>
      </w:r>
      <w:r w:rsidRPr="003C4DBE">
        <w:rPr>
          <w:szCs w:val="24"/>
        </w:rPr>
        <w:t xml:space="preserve">ansmitting earth stations in the subject frequency bands may cause interference to IMT stations if there is no sufficient separation, thus consideration of limiting authorization to individually or area licensed earth stations can set a predictable initial threshold where further coordination can occur. Several regulatory tools to implement coordination are </w:t>
      </w:r>
      <w:r w:rsidRPr="003C4DBE">
        <w:rPr>
          <w:szCs w:val="24"/>
        </w:rPr>
        <w:lastRenderedPageBreak/>
        <w:t xml:space="preserve">available to ensure the compatible co-frequency operation of FSS with IMT base stations. Examples are aggregate population limits within the specified earth station PFD contour or established maximum number of FSS earth stations that could operate in the same authorized IMT area. Further, population coverage requirements can balance the service requirements for IMT operators while providing geographic areas for FSS operations. </w:t>
      </w:r>
    </w:p>
    <w:p w14:paraId="5F0FB37E" w14:textId="0F69A309" w:rsidR="00A2353F" w:rsidRPr="003C4DBE" w:rsidRDefault="00A2353F" w:rsidP="00A2353F">
      <w:pPr>
        <w:pStyle w:val="Heading2"/>
        <w:rPr>
          <w:szCs w:val="24"/>
        </w:rPr>
      </w:pPr>
      <w:bookmarkStart w:id="32" w:name="_Toc155338375"/>
      <w:r w:rsidRPr="003C4DBE">
        <w:rPr>
          <w:szCs w:val="24"/>
        </w:rPr>
        <w:t>A2.3</w:t>
      </w:r>
      <w:r w:rsidRPr="003C4DBE">
        <w:rPr>
          <w:szCs w:val="24"/>
        </w:rPr>
        <w:tab/>
      </w:r>
      <w:r w:rsidRPr="003C4DBE">
        <w:t>Calculation of coordination contour</w:t>
      </w:r>
      <w:bookmarkEnd w:id="32"/>
    </w:p>
    <w:p w14:paraId="7865C010" w14:textId="77777777" w:rsidR="00A2353F" w:rsidRPr="003C4DBE" w:rsidRDefault="00A2353F" w:rsidP="00A2353F">
      <w:pPr>
        <w:rPr>
          <w:szCs w:val="24"/>
        </w:rPr>
      </w:pPr>
      <w:r w:rsidRPr="003C4DBE">
        <w:rPr>
          <w:szCs w:val="24"/>
        </w:rPr>
        <w:t xml:space="preserve">Interference level from an FSS earth station transmitter, located a certain distance from an IMT system deployment, is considered at IMT base station receiver. The calculation of contour is based on a certain </w:t>
      </w:r>
      <w:r w:rsidRPr="003C4DBE">
        <w:t>maximum interference level acceptable for an IMT</w:t>
      </w:r>
      <w:r w:rsidRPr="003C4DBE">
        <w:rPr>
          <w:szCs w:val="24"/>
        </w:rPr>
        <w:t xml:space="preserve"> which is characterized as an FSS interference-to-thermal noise ratio (</w:t>
      </w:r>
      <w:r w:rsidRPr="007E10B1">
        <w:rPr>
          <w:i/>
          <w:iCs/>
          <w:szCs w:val="24"/>
        </w:rPr>
        <w:t>I</w:t>
      </w:r>
      <w:r w:rsidRPr="003C4DBE">
        <w:rPr>
          <w:szCs w:val="24"/>
        </w:rPr>
        <w:t>/</w:t>
      </w:r>
      <w:r w:rsidRPr="007E10B1">
        <w:rPr>
          <w:i/>
          <w:iCs/>
          <w:szCs w:val="24"/>
        </w:rPr>
        <w:t>N</w:t>
      </w:r>
      <w:r w:rsidRPr="003C4DBE">
        <w:rPr>
          <w:szCs w:val="24"/>
        </w:rPr>
        <w:t xml:space="preserve">) observed at the IMT base station receiver. </w:t>
      </w:r>
    </w:p>
    <w:p w14:paraId="7286171A" w14:textId="05837A62" w:rsidR="00A2353F" w:rsidRPr="003C4DBE" w:rsidRDefault="00A2353F" w:rsidP="00A2353F">
      <w:pPr>
        <w:rPr>
          <w:szCs w:val="24"/>
        </w:rPr>
      </w:pPr>
      <w:r w:rsidRPr="003C4DBE">
        <w:t xml:space="preserve">Based on the maximum interference level acceptable for an IMT as </w:t>
      </w:r>
      <w:r w:rsidR="00C25680" w:rsidRPr="007E10B1">
        <w:rPr>
          <w:i/>
          <w:iCs/>
          <w:szCs w:val="24"/>
        </w:rPr>
        <w:t>I</w:t>
      </w:r>
      <w:r w:rsidR="00C25680" w:rsidRPr="003C4DBE">
        <w:rPr>
          <w:szCs w:val="24"/>
        </w:rPr>
        <w:t>/</w:t>
      </w:r>
      <w:r w:rsidR="00C25680" w:rsidRPr="007E10B1">
        <w:rPr>
          <w:i/>
          <w:iCs/>
          <w:szCs w:val="24"/>
        </w:rPr>
        <w:t>N</w:t>
      </w:r>
      <w:r w:rsidRPr="003C4DBE">
        <w:t xml:space="preserve"> = </w:t>
      </w:r>
      <w:r w:rsidR="00C25680">
        <w:t>−</w:t>
      </w:r>
      <w:r w:rsidRPr="003C4DBE">
        <w:t xml:space="preserve">6 dB and on parameters of </w:t>
      </w:r>
      <w:r w:rsidRPr="003C4DBE">
        <w:rPr>
          <w:spacing w:val="-2"/>
          <w:szCs w:val="24"/>
        </w:rPr>
        <w:t>existing transmit FSS earth stations,</w:t>
      </w:r>
      <w:r w:rsidRPr="003C4DBE">
        <w:t xml:space="preserve"> coordination contour around the ES could be defined as a line where PFD,</w:t>
      </w:r>
      <w:r w:rsidRPr="003C4DBE">
        <w:rPr>
          <w:szCs w:val="24"/>
        </w:rPr>
        <w:t xml:space="preserve"> at 10 </w:t>
      </w:r>
      <w:r w:rsidR="00C25680">
        <w:rPr>
          <w:szCs w:val="24"/>
        </w:rPr>
        <w:t>m</w:t>
      </w:r>
      <w:r w:rsidRPr="003C4DBE">
        <w:rPr>
          <w:szCs w:val="24"/>
        </w:rPr>
        <w:t xml:space="preserve"> above ground level,</w:t>
      </w:r>
      <w:r w:rsidRPr="003C4DBE">
        <w:t xml:space="preserve"> produces by the ES</w:t>
      </w:r>
      <w:r w:rsidRPr="003C4DBE">
        <w:rPr>
          <w:szCs w:val="24"/>
        </w:rPr>
        <w:t xml:space="preserve"> equal to −77.6 dBm/m</w:t>
      </w:r>
      <w:r w:rsidRPr="003C4DBE">
        <w:rPr>
          <w:szCs w:val="24"/>
          <w:vertAlign w:val="superscript"/>
        </w:rPr>
        <w:t>2</w:t>
      </w:r>
      <w:r w:rsidRPr="003C4DBE">
        <w:rPr>
          <w:szCs w:val="24"/>
        </w:rPr>
        <w:t>/MHz</w:t>
      </w:r>
      <w:r w:rsidRPr="003C4DBE">
        <w:rPr>
          <w:position w:val="6"/>
          <w:sz w:val="18"/>
          <w:szCs w:val="24"/>
        </w:rPr>
        <w:footnoteReference w:id="7"/>
      </w:r>
      <w:r w:rsidRPr="003C4DBE">
        <w:rPr>
          <w:szCs w:val="24"/>
        </w:rPr>
        <w:t>.</w:t>
      </w:r>
    </w:p>
    <w:p w14:paraId="1D3132DD" w14:textId="4FC99497" w:rsidR="00A2353F" w:rsidRPr="003C4DBE" w:rsidRDefault="00A2353F" w:rsidP="00A2353F">
      <w:pPr>
        <w:rPr>
          <w:szCs w:val="24"/>
        </w:rPr>
      </w:pPr>
      <w:r w:rsidRPr="003C4DBE">
        <w:rPr>
          <w:szCs w:val="24"/>
        </w:rPr>
        <w:t>As an example, an operator of a transmitting earth station in the band would be required to demonstrate the area in which the </w:t>
      </w:r>
      <w:r w:rsidRPr="003C4DBE">
        <w:t>earth station</w:t>
      </w:r>
      <w:r w:rsidRPr="003C4DBE">
        <w:rPr>
          <w:szCs w:val="24"/>
        </w:rPr>
        <w:t> generates a </w:t>
      </w:r>
      <w:r w:rsidRPr="003C4DBE">
        <w:t>PFD</w:t>
      </w:r>
      <w:r w:rsidRPr="003C4DBE">
        <w:rPr>
          <w:szCs w:val="24"/>
        </w:rPr>
        <w:t xml:space="preserve">, at 10 </w:t>
      </w:r>
      <w:r w:rsidR="00BD3A91">
        <w:rPr>
          <w:szCs w:val="24"/>
        </w:rPr>
        <w:t>m</w:t>
      </w:r>
      <w:r w:rsidRPr="003C4DBE">
        <w:rPr>
          <w:szCs w:val="24"/>
        </w:rPr>
        <w:t xml:space="preserve"> above ground level, of greater than or equal to −77.6 dBm/m</w:t>
      </w:r>
      <w:r w:rsidRPr="003C4DBE">
        <w:rPr>
          <w:szCs w:val="24"/>
          <w:vertAlign w:val="superscript"/>
        </w:rPr>
        <w:t>2</w:t>
      </w:r>
      <w:r w:rsidRPr="003C4DBE">
        <w:rPr>
          <w:szCs w:val="24"/>
        </w:rPr>
        <w:t>/MHz, together with the area generated by of any other </w:t>
      </w:r>
      <w:r w:rsidRPr="003C4DBE">
        <w:t>earth stations</w:t>
      </w:r>
      <w:r>
        <w:rPr>
          <w:szCs w:val="24"/>
        </w:rPr>
        <w:t xml:space="preserve"> </w:t>
      </w:r>
      <w:r w:rsidRPr="003C4DBE">
        <w:rPr>
          <w:szCs w:val="24"/>
        </w:rPr>
        <w:t>deployed in the same geographical area</w:t>
      </w:r>
      <w:r w:rsidR="00BD3A91">
        <w:rPr>
          <w:rStyle w:val="FootnoteReference"/>
          <w:szCs w:val="24"/>
        </w:rPr>
        <w:footnoteReference w:id="8"/>
      </w:r>
      <w:r w:rsidRPr="003C4DBE">
        <w:rPr>
          <w:szCs w:val="24"/>
        </w:rPr>
        <w:t xml:space="preserve"> does not cover, in the aggregate, more than the amount of an established population limitation of the operational area within which the</w:t>
      </w:r>
      <w:r>
        <w:rPr>
          <w:szCs w:val="24"/>
        </w:rPr>
        <w:t xml:space="preserve"> </w:t>
      </w:r>
      <w:r w:rsidRPr="003C4DBE">
        <w:t>earth station</w:t>
      </w:r>
      <w:r>
        <w:t xml:space="preserve"> </w:t>
      </w:r>
      <w:r w:rsidRPr="003C4DBE">
        <w:rPr>
          <w:szCs w:val="24"/>
        </w:rPr>
        <w:t xml:space="preserve">is located. </w:t>
      </w:r>
    </w:p>
    <w:p w14:paraId="037909DA" w14:textId="77777777" w:rsidR="00A2353F" w:rsidRPr="003C4DBE" w:rsidRDefault="00A2353F" w:rsidP="00A2353F">
      <w:pPr>
        <w:pStyle w:val="Heading2"/>
      </w:pPr>
      <w:bookmarkStart w:id="33" w:name="_Toc155338376"/>
      <w:r w:rsidRPr="003C4DBE">
        <w:t>A2.4</w:t>
      </w:r>
      <w:r w:rsidRPr="003C4DBE">
        <w:tab/>
        <w:t>Aggregate population limit within coordination contours</w:t>
      </w:r>
      <w:bookmarkEnd w:id="33"/>
      <w:r w:rsidRPr="003C4DBE" w:rsidDel="00A25E06">
        <w:t xml:space="preserve"> </w:t>
      </w:r>
    </w:p>
    <w:p w14:paraId="557BA133" w14:textId="77777777" w:rsidR="00A2353F" w:rsidRPr="003C4DBE" w:rsidRDefault="00A2353F" w:rsidP="00A2353F">
      <w:pPr>
        <w:rPr>
          <w:szCs w:val="24"/>
        </w:rPr>
      </w:pPr>
      <w:r w:rsidRPr="003C4DBE">
        <w:rPr>
          <w:szCs w:val="24"/>
        </w:rPr>
        <w:t>Administrations have the flexibility to decide what conditions best accommodates the shared use of FSS earth station with the deployment of IMT stations.</w:t>
      </w:r>
    </w:p>
    <w:p w14:paraId="02E3F36E" w14:textId="40742221" w:rsidR="00A2353F" w:rsidRPr="003C4DBE" w:rsidRDefault="00EA096D" w:rsidP="00A2353F">
      <w:pPr>
        <w:pStyle w:val="TableNo"/>
      </w:pPr>
      <w:r w:rsidRPr="003C4DBE">
        <w:t xml:space="preserve">TABLE </w:t>
      </w:r>
      <w:r>
        <w:t>6</w:t>
      </w:r>
    </w:p>
    <w:p w14:paraId="7DFE6486" w14:textId="445134EB" w:rsidR="00A2353F" w:rsidRDefault="00A2353F" w:rsidP="00A2353F">
      <w:pPr>
        <w:pStyle w:val="Tabletitle"/>
      </w:pPr>
      <w:r w:rsidRPr="003C4DBE">
        <w:t xml:space="preserve">Example </w:t>
      </w:r>
      <w:r w:rsidR="00D8499A" w:rsidRPr="003C4DBE">
        <w:t>population coverage limitations</w:t>
      </w:r>
      <w:r w:rsidRPr="003C4DBE">
        <w:rPr>
          <w:position w:val="6"/>
          <w:sz w:val="18"/>
        </w:rPr>
        <w:footnoteReference w:id="9"/>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381"/>
      </w:tblGrid>
      <w:tr w:rsidR="000202E7" w:rsidRPr="003C4DBE" w14:paraId="501CAD66" w14:textId="77777777" w:rsidTr="0081315D">
        <w:trPr>
          <w:tblHeader/>
          <w:jc w:val="center"/>
        </w:trPr>
        <w:tc>
          <w:tcPr>
            <w:tcW w:w="3261" w:type="dxa"/>
            <w:tcBorders>
              <w:top w:val="single" w:sz="4" w:space="0" w:color="auto"/>
              <w:left w:val="single" w:sz="4" w:space="0" w:color="auto"/>
              <w:bottom w:val="single" w:sz="4" w:space="0" w:color="auto"/>
              <w:right w:val="single" w:sz="4" w:space="0" w:color="auto"/>
            </w:tcBorders>
            <w:hideMark/>
          </w:tcPr>
          <w:p w14:paraId="2ACACA2B" w14:textId="76860960" w:rsidR="000202E7" w:rsidRPr="003C4DBE" w:rsidRDefault="000202E7" w:rsidP="000B403F">
            <w:pPr>
              <w:pStyle w:val="Tablehead"/>
              <w:rPr>
                <w:rFonts w:eastAsiaTheme="minorEastAsia"/>
                <w:lang w:eastAsia="zh-CN"/>
              </w:rPr>
            </w:pPr>
            <w:r w:rsidRPr="003C4DBE">
              <w:rPr>
                <w:lang w:eastAsia="zh-CN"/>
              </w:rPr>
              <w:t>Population within IMT operational area</w:t>
            </w:r>
          </w:p>
        </w:tc>
        <w:tc>
          <w:tcPr>
            <w:tcW w:w="5381" w:type="dxa"/>
            <w:tcBorders>
              <w:top w:val="single" w:sz="4" w:space="0" w:color="auto"/>
              <w:left w:val="single" w:sz="4" w:space="0" w:color="auto"/>
              <w:bottom w:val="single" w:sz="4" w:space="0" w:color="auto"/>
              <w:right w:val="single" w:sz="4" w:space="0" w:color="auto"/>
            </w:tcBorders>
            <w:hideMark/>
          </w:tcPr>
          <w:p w14:paraId="40BA8F6A" w14:textId="47D13F6C" w:rsidR="000202E7" w:rsidRPr="003C4DBE" w:rsidRDefault="00DE75FC" w:rsidP="000B403F">
            <w:pPr>
              <w:pStyle w:val="Tablehead"/>
              <w:rPr>
                <w:rFonts w:eastAsiaTheme="minorEastAsia"/>
                <w:lang w:eastAsia="zh-CN"/>
              </w:rPr>
            </w:pPr>
            <w:r w:rsidRPr="003C4DBE">
              <w:rPr>
                <w:lang w:eastAsia="zh-CN"/>
              </w:rPr>
              <w:t>Maximum permitted aggregate population</w:t>
            </w:r>
            <w:r w:rsidR="008E3236" w:rsidRPr="003C4DBE">
              <w:rPr>
                <w:lang w:eastAsia="zh-CN"/>
              </w:rPr>
              <w:t xml:space="preserve"> within</w:t>
            </w:r>
            <w:r w:rsidRPr="003C4DBE">
              <w:rPr>
                <w:lang w:eastAsia="zh-CN"/>
              </w:rPr>
              <w:br/>
              <w:t>−77.6 dBm/m</w:t>
            </w:r>
            <w:r w:rsidRPr="003C4DBE">
              <w:rPr>
                <w:vertAlign w:val="superscript"/>
                <w:lang w:eastAsia="zh-CN"/>
              </w:rPr>
              <w:t>2</w:t>
            </w:r>
            <w:r w:rsidRPr="003C4DBE">
              <w:rPr>
                <w:lang w:eastAsia="zh-CN"/>
              </w:rPr>
              <w:t xml:space="preserve">/MHz </w:t>
            </w:r>
            <w:proofErr w:type="spellStart"/>
            <w:r w:rsidRPr="003C4DBE">
              <w:rPr>
                <w:lang w:eastAsia="zh-CN"/>
              </w:rPr>
              <w:t>pfd</w:t>
            </w:r>
            <w:proofErr w:type="spellEnd"/>
            <w:r w:rsidRPr="003C4DBE">
              <w:rPr>
                <w:lang w:eastAsia="zh-CN"/>
              </w:rPr>
              <w:t xml:space="preserve"> contour</w:t>
            </w:r>
            <w:r w:rsidR="008E3236">
              <w:rPr>
                <w:lang w:eastAsia="zh-CN"/>
              </w:rPr>
              <w:t xml:space="preserve"> </w:t>
            </w:r>
            <w:r w:rsidRPr="003C4DBE">
              <w:rPr>
                <w:lang w:eastAsia="zh-CN"/>
              </w:rPr>
              <w:t>of earth stations</w:t>
            </w:r>
          </w:p>
        </w:tc>
      </w:tr>
      <w:tr w:rsidR="00041E8F" w:rsidRPr="003C4DBE" w14:paraId="2C550B25" w14:textId="77777777" w:rsidTr="0081315D">
        <w:trPr>
          <w:jc w:val="center"/>
        </w:trPr>
        <w:tc>
          <w:tcPr>
            <w:tcW w:w="3261" w:type="dxa"/>
            <w:tcBorders>
              <w:top w:val="single" w:sz="4" w:space="0" w:color="auto"/>
              <w:left w:val="single" w:sz="4" w:space="0" w:color="auto"/>
              <w:bottom w:val="single" w:sz="4" w:space="0" w:color="auto"/>
              <w:right w:val="single" w:sz="4" w:space="0" w:color="auto"/>
            </w:tcBorders>
            <w:hideMark/>
          </w:tcPr>
          <w:p w14:paraId="7734FE5D" w14:textId="1F134186" w:rsidR="00041E8F" w:rsidRPr="003C4DBE" w:rsidRDefault="00041E8F" w:rsidP="00041E8F">
            <w:pPr>
              <w:pStyle w:val="Tabletext"/>
              <w:rPr>
                <w:rFonts w:eastAsiaTheme="minorEastAsia"/>
                <w:lang w:eastAsia="zh-CN"/>
              </w:rPr>
            </w:pPr>
            <w:r w:rsidRPr="003C4DBE">
              <w:rPr>
                <w:lang w:eastAsia="zh-CN"/>
              </w:rPr>
              <w:t>Greater than 450</w:t>
            </w:r>
            <w:r>
              <w:rPr>
                <w:lang w:eastAsia="zh-CN"/>
              </w:rPr>
              <w:t xml:space="preserve"> </w:t>
            </w:r>
            <w:r w:rsidRPr="003C4DBE">
              <w:rPr>
                <w:lang w:eastAsia="zh-CN"/>
              </w:rPr>
              <w:t>000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70F2D98" w14:textId="7CE6B1EF" w:rsidR="00041E8F" w:rsidRPr="003C4DBE" w:rsidRDefault="00041E8F" w:rsidP="00041E8F">
            <w:pPr>
              <w:pStyle w:val="Tabletext"/>
              <w:jc w:val="left"/>
              <w:rPr>
                <w:rFonts w:eastAsiaTheme="minorEastAsia"/>
                <w:lang w:eastAsia="zh-CN"/>
              </w:rPr>
            </w:pPr>
            <w:r w:rsidRPr="003C4DBE">
              <w:rPr>
                <w:lang w:eastAsia="zh-CN"/>
              </w:rPr>
              <w:t>0.1 percent of population in IMT operational area</w:t>
            </w:r>
          </w:p>
        </w:tc>
      </w:tr>
      <w:tr w:rsidR="00041E8F" w:rsidRPr="003C4DBE" w14:paraId="5586441F" w14:textId="77777777" w:rsidTr="0081315D">
        <w:trPr>
          <w:jc w:val="center"/>
        </w:trPr>
        <w:tc>
          <w:tcPr>
            <w:tcW w:w="3261" w:type="dxa"/>
            <w:tcBorders>
              <w:top w:val="single" w:sz="4" w:space="0" w:color="auto"/>
              <w:left w:val="single" w:sz="4" w:space="0" w:color="auto"/>
              <w:bottom w:val="single" w:sz="4" w:space="0" w:color="auto"/>
              <w:right w:val="single" w:sz="4" w:space="0" w:color="auto"/>
            </w:tcBorders>
            <w:hideMark/>
          </w:tcPr>
          <w:p w14:paraId="559945A2" w14:textId="0B799894" w:rsidR="00041E8F" w:rsidRPr="003C4DBE" w:rsidRDefault="00041E8F" w:rsidP="00041E8F">
            <w:pPr>
              <w:pStyle w:val="Tabletext"/>
              <w:rPr>
                <w:rFonts w:eastAsiaTheme="minorEastAsia"/>
                <w:lang w:eastAsia="zh-CN"/>
              </w:rPr>
            </w:pPr>
            <w:r w:rsidRPr="003C4DBE">
              <w:rPr>
                <w:lang w:eastAsia="zh-CN"/>
              </w:rPr>
              <w:t>Between 6</w:t>
            </w:r>
            <w:r>
              <w:rPr>
                <w:lang w:eastAsia="zh-CN"/>
              </w:rPr>
              <w:t xml:space="preserve"> </w:t>
            </w:r>
            <w:r w:rsidRPr="003C4DBE">
              <w:rPr>
                <w:lang w:eastAsia="zh-CN"/>
              </w:rPr>
              <w:t>000 and 450</w:t>
            </w:r>
            <w:r>
              <w:rPr>
                <w:lang w:eastAsia="zh-CN"/>
              </w:rPr>
              <w:t xml:space="preserve"> </w:t>
            </w:r>
            <w:r w:rsidRPr="003C4DBE">
              <w:rPr>
                <w:lang w:eastAsia="zh-CN"/>
              </w:rPr>
              <w:t>000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41144B8" w14:textId="7F08C8A4" w:rsidR="00041E8F" w:rsidRPr="003C4DBE" w:rsidRDefault="00041E8F" w:rsidP="00041E8F">
            <w:pPr>
              <w:pStyle w:val="Tabletext"/>
              <w:jc w:val="left"/>
              <w:rPr>
                <w:rFonts w:eastAsiaTheme="minorEastAsia"/>
                <w:lang w:eastAsia="zh-CN"/>
              </w:rPr>
            </w:pPr>
            <w:r w:rsidRPr="003C4DBE">
              <w:rPr>
                <w:lang w:eastAsia="zh-CN"/>
              </w:rPr>
              <w:t>450 people</w:t>
            </w:r>
          </w:p>
        </w:tc>
      </w:tr>
      <w:tr w:rsidR="00041E8F" w:rsidRPr="003C4DBE" w14:paraId="0791C6EE" w14:textId="77777777" w:rsidTr="0081315D">
        <w:trPr>
          <w:jc w:val="center"/>
        </w:trPr>
        <w:tc>
          <w:tcPr>
            <w:tcW w:w="3261" w:type="dxa"/>
            <w:tcBorders>
              <w:top w:val="single" w:sz="4" w:space="0" w:color="auto"/>
              <w:left w:val="single" w:sz="4" w:space="0" w:color="auto"/>
              <w:bottom w:val="single" w:sz="4" w:space="0" w:color="auto"/>
              <w:right w:val="single" w:sz="4" w:space="0" w:color="auto"/>
            </w:tcBorders>
            <w:hideMark/>
          </w:tcPr>
          <w:p w14:paraId="1AF04E14" w14:textId="06126A57" w:rsidR="00041E8F" w:rsidRPr="003C4DBE" w:rsidRDefault="00041E8F" w:rsidP="00041E8F">
            <w:pPr>
              <w:pStyle w:val="Tabletext"/>
              <w:rPr>
                <w:rFonts w:eastAsiaTheme="minorEastAsia"/>
                <w:lang w:eastAsia="zh-CN"/>
              </w:rPr>
            </w:pPr>
            <w:r w:rsidRPr="003C4DBE">
              <w:rPr>
                <w:lang w:eastAsia="zh-CN"/>
              </w:rPr>
              <w:t>Fewer than 6</w:t>
            </w:r>
            <w:r>
              <w:rPr>
                <w:lang w:eastAsia="zh-CN"/>
              </w:rPr>
              <w:t xml:space="preserve"> </w:t>
            </w:r>
            <w:r w:rsidRPr="003C4DBE">
              <w:rPr>
                <w:lang w:eastAsia="zh-CN"/>
              </w:rPr>
              <w:t>000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FF00F90" w14:textId="2AD0A053" w:rsidR="00041E8F" w:rsidRPr="003C4DBE" w:rsidRDefault="00041E8F" w:rsidP="00041E8F">
            <w:pPr>
              <w:pStyle w:val="Tabletext"/>
              <w:jc w:val="left"/>
              <w:rPr>
                <w:rFonts w:eastAsiaTheme="minorEastAsia"/>
                <w:lang w:eastAsia="zh-CN"/>
              </w:rPr>
            </w:pPr>
            <w:r w:rsidRPr="003C4DBE">
              <w:rPr>
                <w:lang w:eastAsia="zh-CN"/>
              </w:rPr>
              <w:t>7.5 percent of population in IMT operational area</w:t>
            </w:r>
          </w:p>
        </w:tc>
      </w:tr>
    </w:tbl>
    <w:p w14:paraId="28A84275" w14:textId="77777777" w:rsidR="000202E7" w:rsidRPr="003C4DBE" w:rsidRDefault="000202E7" w:rsidP="000202E7">
      <w:pPr>
        <w:tabs>
          <w:tab w:val="left" w:pos="840"/>
        </w:tabs>
        <w:spacing w:before="0"/>
        <w:rPr>
          <w:rFonts w:eastAsiaTheme="minorEastAsia"/>
          <w:sz w:val="20"/>
          <w:lang w:eastAsia="zh-CN"/>
        </w:rPr>
      </w:pPr>
    </w:p>
    <w:p w14:paraId="638BB976" w14:textId="1F9A2449" w:rsidR="00A2353F" w:rsidRPr="003C4DBE" w:rsidRDefault="00A2353F" w:rsidP="00A2353F">
      <w:pPr>
        <w:rPr>
          <w:szCs w:val="24"/>
        </w:rPr>
      </w:pPr>
      <w:r w:rsidRPr="003C4DBE">
        <w:rPr>
          <w:szCs w:val="24"/>
        </w:rPr>
        <w:t>Based on the expected deployment for IMT system</w:t>
      </w:r>
      <w:r w:rsidR="008020BC">
        <w:rPr>
          <w:szCs w:val="24"/>
        </w:rPr>
        <w:t>,</w:t>
      </w:r>
      <w:r w:rsidRPr="003C4DBE">
        <w:rPr>
          <w:szCs w:val="24"/>
        </w:rPr>
        <w:t xml:space="preserve"> it may require to check that the coordination contour does not infringe upon any major event venue, arterial street, interstate or highway, urban mass transit route, passenger railroad or cruise ship port. </w:t>
      </w:r>
    </w:p>
    <w:p w14:paraId="0256D503" w14:textId="23822351" w:rsidR="00A2353F" w:rsidRPr="003C4DBE" w:rsidRDefault="00A2353F" w:rsidP="00A2353F">
      <w:pPr>
        <w:rPr>
          <w:szCs w:val="24"/>
        </w:rPr>
      </w:pPr>
      <w:r w:rsidRPr="003C4DBE">
        <w:rPr>
          <w:szCs w:val="24"/>
        </w:rPr>
        <w:t xml:space="preserve">Finally, before satellite earth station operators are allowed to operate, they must successfully complete frequency coordination with the IMT stations within the area in which the earth station generates a </w:t>
      </w:r>
      <w:r w:rsidRPr="003C4DBE">
        <w:rPr>
          <w:szCs w:val="24"/>
        </w:rPr>
        <w:lastRenderedPageBreak/>
        <w:t xml:space="preserve">PFD coordination contour, at 10 </w:t>
      </w:r>
      <w:r w:rsidR="0071735C">
        <w:rPr>
          <w:szCs w:val="24"/>
        </w:rPr>
        <w:t>m</w:t>
      </w:r>
      <w:r w:rsidRPr="003C4DBE">
        <w:rPr>
          <w:szCs w:val="24"/>
        </w:rPr>
        <w:t xml:space="preserve"> above ground level and equal to −77.6 dBm/m</w:t>
      </w:r>
      <w:r w:rsidRPr="003C4DBE">
        <w:rPr>
          <w:szCs w:val="24"/>
          <w:vertAlign w:val="superscript"/>
        </w:rPr>
        <w:t>2</w:t>
      </w:r>
      <w:r w:rsidRPr="003C4DBE">
        <w:rPr>
          <w:szCs w:val="24"/>
        </w:rPr>
        <w:t xml:space="preserve">/MHz with respect to existing facilities constructed and in operation by the IMT system. </w:t>
      </w:r>
    </w:p>
    <w:p w14:paraId="58369234" w14:textId="77777777" w:rsidR="00A2353F" w:rsidRPr="00B25D3F" w:rsidRDefault="00A2353F" w:rsidP="00A2353F">
      <w:r w:rsidRPr="00B25D3F">
        <w:t xml:space="preserve">In order to facilitate the compliance process for an FSS earth station operator, additional technical guidance is to be provided on computing the PFD coordination contours: the use of applicable propagation models, measured gain patterns, the effect of terrain, clutter and shielding and other conditions. Administrations could provide this information publicly to minimize the impact on IMT operations and provide a predictable operational environment to accommodate multiple earth station zones within an area of interest. </w:t>
      </w:r>
    </w:p>
    <w:p w14:paraId="369BE6CB" w14:textId="77777777" w:rsidR="00466F38" w:rsidRDefault="00466F38" w:rsidP="00466F38"/>
    <w:p w14:paraId="7207AB7E" w14:textId="77777777" w:rsidR="00DC2B47" w:rsidRPr="00466F38" w:rsidRDefault="00DC2B47" w:rsidP="00466F38">
      <w:pPr>
        <w:pStyle w:val="Line"/>
      </w:pPr>
    </w:p>
    <w:sectPr w:rsidR="00DC2B47" w:rsidRPr="00466F38" w:rsidSect="006F545D">
      <w:headerReference w:type="even" r:id="rId53"/>
      <w:headerReference w:type="default" r:id="rId54"/>
      <w:foot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38746" w14:textId="77777777" w:rsidR="007E255F" w:rsidRDefault="007E255F">
      <w:r>
        <w:separator/>
      </w:r>
    </w:p>
  </w:endnote>
  <w:endnote w:type="continuationSeparator" w:id="0">
    <w:p w14:paraId="230BD34B" w14:textId="77777777" w:rsidR="007E255F" w:rsidRDefault="007E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DAC3" w14:textId="77777777" w:rsidR="00466F38" w:rsidRDefault="00466F38">
    <w:pPr>
      <w:pStyle w:val="Footer"/>
    </w:pPr>
    <w:r>
      <w:drawing>
        <wp:anchor distT="0" distB="0" distL="0" distR="0" simplePos="0" relativeHeight="251659264" behindDoc="0" locked="0" layoutInCell="1" allowOverlap="1" wp14:anchorId="215F67C5" wp14:editId="641CBB7E">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CA68" w14:textId="47015919" w:rsidR="006F545D" w:rsidRDefault="006F5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A836" w14:textId="77777777" w:rsidR="007E255F" w:rsidRDefault="007E255F">
      <w:r>
        <w:separator/>
      </w:r>
    </w:p>
  </w:footnote>
  <w:footnote w:type="continuationSeparator" w:id="0">
    <w:p w14:paraId="59764DAE" w14:textId="77777777" w:rsidR="007E255F" w:rsidRDefault="007E255F">
      <w:r>
        <w:continuationSeparator/>
      </w:r>
    </w:p>
  </w:footnote>
  <w:footnote w:id="1">
    <w:p w14:paraId="378EA62B" w14:textId="78898CF9" w:rsidR="00A2353F" w:rsidRDefault="00A2353F" w:rsidP="00A2353F">
      <w:pPr>
        <w:pStyle w:val="FootnoteText"/>
      </w:pPr>
      <w:r>
        <w:rPr>
          <w:rStyle w:val="FootnoteReference"/>
        </w:rPr>
        <w:footnoteRef/>
      </w:r>
      <w:r>
        <w:tab/>
      </w:r>
      <w:r>
        <w:rPr>
          <w:szCs w:val="24"/>
        </w:rPr>
        <w:t>This is based on simulation software that uses a raster/grid/pixel basis in its calculation method. Alternatively, in some simulation software, the coordination area may be calculated on radials. This is where for each azimuth around the FSS earth station, the corresponding distance from the FSS earth station location is calculated.</w:t>
      </w:r>
    </w:p>
  </w:footnote>
  <w:footnote w:id="2">
    <w:p w14:paraId="4747435D" w14:textId="7AD4D697" w:rsidR="00A2353F" w:rsidRPr="00F508A5" w:rsidRDefault="00A2353F" w:rsidP="00A2353F">
      <w:pPr>
        <w:pStyle w:val="FootnoteText"/>
        <w:rPr>
          <w:lang w:eastAsia="zh-CN"/>
        </w:rPr>
      </w:pPr>
      <w:r>
        <w:rPr>
          <w:rStyle w:val="FootnoteReference"/>
        </w:rPr>
        <w:footnoteRef/>
      </w:r>
      <w:r>
        <w:tab/>
      </w:r>
      <w:r w:rsidRPr="00C068C8">
        <w:t>Some calculation method</w:t>
      </w:r>
      <w:r>
        <w:t xml:space="preserve"> </w:t>
      </w:r>
      <w:r>
        <w:rPr>
          <w:lang w:eastAsia="zh-CN"/>
        </w:rPr>
        <w:t xml:space="preserve">of </w:t>
      </w:r>
      <w:r w:rsidR="00D9212E">
        <w:rPr>
          <w:lang w:eastAsia="zh-CN"/>
        </w:rPr>
        <w:t xml:space="preserve">Recommendation </w:t>
      </w:r>
      <w:hyperlink r:id="rId1" w:history="1">
        <w:r w:rsidR="009842FA" w:rsidRPr="00B43EF0">
          <w:rPr>
            <w:rStyle w:val="Hyperlink"/>
            <w:rFonts w:eastAsiaTheme="minorEastAsia"/>
            <w:color w:val="auto"/>
            <w:u w:val="none"/>
          </w:rPr>
          <w:t>ITU-R S.580</w:t>
        </w:r>
      </w:hyperlink>
      <w:r w:rsidRPr="00C068C8">
        <w:t xml:space="preserve"> is quoted from </w:t>
      </w:r>
      <w:r w:rsidR="00D9212E">
        <w:t xml:space="preserve">Recommendation </w:t>
      </w:r>
      <w:hyperlink r:id="rId2" w:history="1">
        <w:r w:rsidR="000737FE" w:rsidRPr="00B43EF0">
          <w:rPr>
            <w:rStyle w:val="Hyperlink"/>
            <w:color w:val="auto"/>
            <w:u w:val="none"/>
          </w:rPr>
          <w:t>ITU-R S.465</w:t>
        </w:r>
      </w:hyperlink>
      <w:r w:rsidRPr="00C068C8">
        <w:t>.</w:t>
      </w:r>
    </w:p>
  </w:footnote>
  <w:footnote w:id="3">
    <w:p w14:paraId="13F0195C" w14:textId="2ACDC69A" w:rsidR="00A2353F" w:rsidRPr="00427742" w:rsidRDefault="00A2353F" w:rsidP="00A2353F">
      <w:pPr>
        <w:pStyle w:val="FootnoteText"/>
        <w:rPr>
          <w:lang w:eastAsia="ja-JP"/>
        </w:rPr>
      </w:pPr>
      <w:r>
        <w:rPr>
          <w:rStyle w:val="FootnoteReference"/>
        </w:rPr>
        <w:footnoteRef/>
      </w:r>
      <w:r w:rsidR="00706393">
        <w:tab/>
      </w:r>
      <w:r>
        <w:rPr>
          <w:lang w:eastAsia="ja-JP"/>
        </w:rPr>
        <w:t>Other applicable percentages could be used by administrations.</w:t>
      </w:r>
    </w:p>
  </w:footnote>
  <w:footnote w:id="4">
    <w:p w14:paraId="7D099857" w14:textId="3F7F1AF8" w:rsidR="00A2353F" w:rsidRDefault="00A2353F" w:rsidP="00A2353F">
      <w:pPr>
        <w:pStyle w:val="FootnoteText"/>
      </w:pPr>
      <w:r>
        <w:rPr>
          <w:rStyle w:val="FootnoteReference"/>
        </w:rPr>
        <w:footnoteRef/>
      </w:r>
      <w:r>
        <w:t xml:space="preserve"> </w:t>
      </w:r>
      <w:r>
        <w:tab/>
      </w:r>
      <w:r>
        <w:rPr>
          <w:szCs w:val="24"/>
        </w:rPr>
        <w:t>The contours for each of the different positions of the user terminals were generated</w:t>
      </w:r>
      <w:r>
        <w:t xml:space="preserve"> </w:t>
      </w:r>
      <w:r>
        <w:rPr>
          <w:szCs w:val="24"/>
        </w:rPr>
        <w:t>individually. The contours in Fig</w:t>
      </w:r>
      <w:r w:rsidR="00F25149">
        <w:rPr>
          <w:szCs w:val="24"/>
        </w:rPr>
        <w:t>.</w:t>
      </w:r>
      <w:r>
        <w:rPr>
          <w:szCs w:val="24"/>
        </w:rPr>
        <w:t xml:space="preserve"> 3 are a composite of the different simulation cases that were run.</w:t>
      </w:r>
    </w:p>
  </w:footnote>
  <w:footnote w:id="5">
    <w:p w14:paraId="74262B1A" w14:textId="77777777" w:rsidR="00A2353F" w:rsidRDefault="00A2353F" w:rsidP="00A2353F">
      <w:pPr>
        <w:pStyle w:val="FootnoteText"/>
        <w:rPr>
          <w:lang w:eastAsia="ja-JP"/>
        </w:rPr>
      </w:pPr>
      <w:r>
        <w:rPr>
          <w:rStyle w:val="FootnoteReference"/>
        </w:rPr>
        <w:footnoteRef/>
      </w:r>
      <w:r>
        <w:t xml:space="preserve"> </w:t>
      </w:r>
      <w:r>
        <w:tab/>
      </w:r>
      <w:r>
        <w:rPr>
          <w:lang w:eastAsia="ja-JP"/>
        </w:rPr>
        <w:t>Other applicable time percentages could be used by administrations.</w:t>
      </w:r>
    </w:p>
  </w:footnote>
  <w:footnote w:id="6">
    <w:p w14:paraId="77507B0E" w14:textId="54BF640C" w:rsidR="00A2353F" w:rsidRDefault="00A2353F" w:rsidP="00A2353F">
      <w:pPr>
        <w:pStyle w:val="FootnoteText"/>
        <w:rPr>
          <w:lang w:eastAsia="ja-JP"/>
        </w:rPr>
      </w:pPr>
      <w:r w:rsidRPr="003C4DBE">
        <w:rPr>
          <w:rStyle w:val="FootnoteReference"/>
        </w:rPr>
        <w:footnoteRef/>
      </w:r>
      <w:r w:rsidR="00600C9B">
        <w:tab/>
      </w:r>
      <w:r w:rsidRPr="003C4DBE">
        <w:rPr>
          <w:lang w:eastAsia="ja-JP"/>
        </w:rPr>
        <w:t>Other applicable time percentages could be used by administrations.</w:t>
      </w:r>
    </w:p>
  </w:footnote>
  <w:footnote w:id="7">
    <w:p w14:paraId="658DB69A" w14:textId="77777777" w:rsidR="00A2353F" w:rsidRPr="003C4DBE" w:rsidRDefault="00A2353F" w:rsidP="00A2353F">
      <w:pPr>
        <w:pStyle w:val="FootnoteText"/>
      </w:pPr>
      <w:r w:rsidRPr="003C4DBE">
        <w:rPr>
          <w:rStyle w:val="FootnoteReference"/>
        </w:rPr>
        <w:footnoteRef/>
      </w:r>
      <w:r w:rsidRPr="003C4DBE">
        <w:tab/>
      </w:r>
      <w:r w:rsidRPr="003C4DBE">
        <w:rPr>
          <w:szCs w:val="24"/>
        </w:rPr>
        <w:t xml:space="preserve">This PFD, provided as an example, was calculated using assumptions to protection IMT networks </w:t>
      </w:r>
      <w:r w:rsidRPr="003C4DBE">
        <w:rPr>
          <w:spacing w:val="-2"/>
          <w:szCs w:val="24"/>
        </w:rPr>
        <w:t>from existing transmit FSS earth stations</w:t>
      </w:r>
      <w:r>
        <w:t>.</w:t>
      </w:r>
    </w:p>
  </w:footnote>
  <w:footnote w:id="8">
    <w:p w14:paraId="03564F1C" w14:textId="5689C375" w:rsidR="00BD3A91" w:rsidRPr="00BD3A91" w:rsidRDefault="00BD3A91">
      <w:pPr>
        <w:pStyle w:val="FootnoteText"/>
        <w:rPr>
          <w:lang w:val="en-US"/>
        </w:rPr>
      </w:pPr>
      <w:r>
        <w:rPr>
          <w:rStyle w:val="FootnoteReference"/>
        </w:rPr>
        <w:footnoteRef/>
      </w:r>
      <w:r>
        <w:t xml:space="preserve"> </w:t>
      </w:r>
      <w:r>
        <w:rPr>
          <w:lang w:val="en-US"/>
        </w:rPr>
        <w:tab/>
      </w:r>
      <w:r w:rsidRPr="003C4DBE">
        <w:t>“Same geographic area” means territory of all or part of the country depending on licensing regime for IMT operations.</w:t>
      </w:r>
    </w:p>
  </w:footnote>
  <w:footnote w:id="9">
    <w:p w14:paraId="7754B2A6" w14:textId="77777777" w:rsidR="00A2353F" w:rsidRDefault="00A2353F" w:rsidP="00A2353F">
      <w:pPr>
        <w:pStyle w:val="FootnoteText"/>
      </w:pPr>
      <w:r>
        <w:rPr>
          <w:rStyle w:val="FootnoteReference"/>
        </w:rPr>
        <w:footnoteRef/>
      </w:r>
      <w:r>
        <w:tab/>
      </w:r>
      <w:r>
        <w:rPr>
          <w:szCs w:val="24"/>
        </w:rPr>
        <w:t>This example could vary administration to administration based on its geographic size, population metrics and existing/new licensing 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FEA2" w14:textId="77777777" w:rsidR="00466F38" w:rsidRDefault="00466F3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466F38" w:rsidRPr="00A239D1" w14:paraId="242A4DE8" w14:textId="77777777" w:rsidTr="0019307B">
      <w:tc>
        <w:tcPr>
          <w:tcW w:w="4634" w:type="dxa"/>
          <w:vAlign w:val="center"/>
        </w:tcPr>
        <w:p w14:paraId="3C3D8926" w14:textId="77777777" w:rsidR="00466F38" w:rsidRPr="005B0371" w:rsidRDefault="00466F38"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FC35897" w14:textId="77777777" w:rsidR="00466F38" w:rsidRPr="00260B24" w:rsidRDefault="00466F38"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466F38" w:rsidRPr="00A239D1" w14:paraId="41F4B585" w14:textId="77777777" w:rsidTr="0019307B">
      <w:tc>
        <w:tcPr>
          <w:tcW w:w="4634" w:type="dxa"/>
          <w:vAlign w:val="center"/>
        </w:tcPr>
        <w:p w14:paraId="05FB87D7" w14:textId="77777777" w:rsidR="00466F38" w:rsidRPr="00260B24" w:rsidRDefault="00466F38"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1D96EC52" w14:textId="77777777" w:rsidR="00466F38" w:rsidRPr="00260B24" w:rsidRDefault="00466F38"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3E47DD7" w14:textId="77777777" w:rsidR="00466F38" w:rsidRDefault="00466F38"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A37716C" wp14:editId="2C070451">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243D673A" wp14:editId="62ADE0B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7EE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FBC88BB" w14:textId="77777777" w:rsidR="00466F38" w:rsidRDefault="00466F38"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439241EA" wp14:editId="5CF796C2">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360F2"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D829" w14:textId="43A78B4C" w:rsidR="00466F38" w:rsidRPr="00D72623" w:rsidRDefault="00466F3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16C0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F2B83">
      <w:rPr>
        <w:b/>
        <w:bCs/>
        <w:noProof/>
        <w:lang w:val="en-US"/>
      </w:rPr>
      <w:t>ITU-R  M.2161-0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C64C" w14:textId="61EB63D6" w:rsidR="00466F38" w:rsidRDefault="00466F38">
    <w:pPr>
      <w:pStyle w:val="Header"/>
    </w:pPr>
    <w:r>
      <w:tab/>
    </w:r>
    <w:r>
      <w:rPr>
        <w:b/>
        <w:bCs/>
      </w:rPr>
      <w:fldChar w:fldCharType="begin"/>
    </w:r>
    <w:r>
      <w:rPr>
        <w:b/>
        <w:bCs/>
      </w:rPr>
      <w:instrText xml:space="preserve"> DOCPROPERTY "Header" \* MERGEFORMAT </w:instrText>
    </w:r>
    <w:r>
      <w:rPr>
        <w:b/>
        <w:bCs/>
      </w:rPr>
      <w:fldChar w:fldCharType="separate"/>
    </w:r>
    <w:r w:rsidR="00616C0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6C0C">
      <w:rPr>
        <w:b/>
        <w:bCs/>
        <w:noProof/>
      </w:rPr>
      <w:t>ITU-R  M.2161-0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7085" w14:textId="7193813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616C0C" w:rsidRPr="00616C0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F2B83">
      <w:rPr>
        <w:b/>
        <w:bCs/>
        <w:noProof/>
        <w:lang w:val="en-US"/>
      </w:rPr>
      <w:t>ITU-R  M.2161-0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D6F6" w14:textId="6846ABB0" w:rsidR="00607D68" w:rsidRDefault="00607D68">
    <w:pPr>
      <w:pStyle w:val="Header"/>
    </w:pPr>
    <w:r>
      <w:tab/>
    </w:r>
    <w:r w:rsidR="004F2B83">
      <w:fldChar w:fldCharType="begin"/>
    </w:r>
    <w:r w:rsidR="004F2B83">
      <w:instrText xml:space="preserve"> DOCPROPERTY "Header" \* MERGEFORMAT </w:instrText>
    </w:r>
    <w:r w:rsidR="004F2B83">
      <w:fldChar w:fldCharType="separate"/>
    </w:r>
    <w:r w:rsidR="00616C0C" w:rsidRPr="00616C0C">
      <w:rPr>
        <w:b/>
        <w:bCs/>
      </w:rPr>
      <w:t xml:space="preserve">Rec. </w:t>
    </w:r>
    <w:r w:rsidR="004F2B83">
      <w:rPr>
        <w:b/>
        <w:bCs/>
      </w:rPr>
      <w:fldChar w:fldCharType="end"/>
    </w:r>
    <w:r>
      <w:rPr>
        <w:b/>
        <w:bCs/>
      </w:rPr>
      <w:t xml:space="preserve"> </w:t>
    </w:r>
    <w:r>
      <w:rPr>
        <w:b/>
        <w:bCs/>
      </w:rPr>
      <w:fldChar w:fldCharType="begin"/>
    </w:r>
    <w:r>
      <w:rPr>
        <w:b/>
        <w:bCs/>
      </w:rPr>
      <w:instrText>styleref href</w:instrText>
    </w:r>
    <w:r>
      <w:rPr>
        <w:b/>
        <w:bCs/>
      </w:rPr>
      <w:fldChar w:fldCharType="separate"/>
    </w:r>
    <w:r w:rsidR="004F2B83">
      <w:rPr>
        <w:b/>
        <w:bCs/>
        <w:noProof/>
      </w:rPr>
      <w:t>ITU-R  M.2161-0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38"/>
    <w:rsid w:val="00001877"/>
    <w:rsid w:val="00005FAB"/>
    <w:rsid w:val="000067F9"/>
    <w:rsid w:val="000107F6"/>
    <w:rsid w:val="0001585D"/>
    <w:rsid w:val="000202E7"/>
    <w:rsid w:val="0004136C"/>
    <w:rsid w:val="00041E8F"/>
    <w:rsid w:val="0004661E"/>
    <w:rsid w:val="000737FE"/>
    <w:rsid w:val="0008139B"/>
    <w:rsid w:val="000B53C9"/>
    <w:rsid w:val="000D3494"/>
    <w:rsid w:val="000D721C"/>
    <w:rsid w:val="000E0057"/>
    <w:rsid w:val="000E6E09"/>
    <w:rsid w:val="0010210B"/>
    <w:rsid w:val="001134C4"/>
    <w:rsid w:val="00114E6A"/>
    <w:rsid w:val="00147A08"/>
    <w:rsid w:val="0015179F"/>
    <w:rsid w:val="0016263E"/>
    <w:rsid w:val="00164B71"/>
    <w:rsid w:val="00165B01"/>
    <w:rsid w:val="00175792"/>
    <w:rsid w:val="00176244"/>
    <w:rsid w:val="001947EA"/>
    <w:rsid w:val="00194ADE"/>
    <w:rsid w:val="001A3F1F"/>
    <w:rsid w:val="001A622D"/>
    <w:rsid w:val="001B149D"/>
    <w:rsid w:val="001B7537"/>
    <w:rsid w:val="001C3617"/>
    <w:rsid w:val="001E431A"/>
    <w:rsid w:val="001E4462"/>
    <w:rsid w:val="001F0A0D"/>
    <w:rsid w:val="002062DE"/>
    <w:rsid w:val="00217B32"/>
    <w:rsid w:val="00217EBF"/>
    <w:rsid w:val="0022627E"/>
    <w:rsid w:val="00227549"/>
    <w:rsid w:val="00231730"/>
    <w:rsid w:val="002366E1"/>
    <w:rsid w:val="00237783"/>
    <w:rsid w:val="00241E33"/>
    <w:rsid w:val="00242AEE"/>
    <w:rsid w:val="00250FF7"/>
    <w:rsid w:val="002759CA"/>
    <w:rsid w:val="00276D26"/>
    <w:rsid w:val="00293202"/>
    <w:rsid w:val="00293FD9"/>
    <w:rsid w:val="002A2A16"/>
    <w:rsid w:val="002C24E4"/>
    <w:rsid w:val="002D3275"/>
    <w:rsid w:val="002D76C4"/>
    <w:rsid w:val="002E2BA7"/>
    <w:rsid w:val="002F15A8"/>
    <w:rsid w:val="002F53C7"/>
    <w:rsid w:val="00310A26"/>
    <w:rsid w:val="003175C7"/>
    <w:rsid w:val="003246D4"/>
    <w:rsid w:val="003448C1"/>
    <w:rsid w:val="00352B70"/>
    <w:rsid w:val="003619BD"/>
    <w:rsid w:val="00364A1C"/>
    <w:rsid w:val="0037588B"/>
    <w:rsid w:val="0037739D"/>
    <w:rsid w:val="00395AFF"/>
    <w:rsid w:val="003B0B0F"/>
    <w:rsid w:val="003C609F"/>
    <w:rsid w:val="003E5322"/>
    <w:rsid w:val="003F0E98"/>
    <w:rsid w:val="003F6932"/>
    <w:rsid w:val="004027B4"/>
    <w:rsid w:val="004235F0"/>
    <w:rsid w:val="00435536"/>
    <w:rsid w:val="00435B8E"/>
    <w:rsid w:val="00440AE8"/>
    <w:rsid w:val="004478F0"/>
    <w:rsid w:val="00460F1D"/>
    <w:rsid w:val="004649AA"/>
    <w:rsid w:val="00466F38"/>
    <w:rsid w:val="0048185A"/>
    <w:rsid w:val="00483C8E"/>
    <w:rsid w:val="00484E91"/>
    <w:rsid w:val="004F2B83"/>
    <w:rsid w:val="004F7A24"/>
    <w:rsid w:val="0052529D"/>
    <w:rsid w:val="005326F8"/>
    <w:rsid w:val="00534A2D"/>
    <w:rsid w:val="00550C7E"/>
    <w:rsid w:val="00556367"/>
    <w:rsid w:val="0056798B"/>
    <w:rsid w:val="005B1017"/>
    <w:rsid w:val="005C3F5F"/>
    <w:rsid w:val="005F29A2"/>
    <w:rsid w:val="00600C9B"/>
    <w:rsid w:val="00601A4F"/>
    <w:rsid w:val="00606497"/>
    <w:rsid w:val="00607D68"/>
    <w:rsid w:val="00616C0C"/>
    <w:rsid w:val="0063260E"/>
    <w:rsid w:val="00635CFE"/>
    <w:rsid w:val="006454F4"/>
    <w:rsid w:val="00682BFD"/>
    <w:rsid w:val="00687381"/>
    <w:rsid w:val="00687A15"/>
    <w:rsid w:val="006A3C5C"/>
    <w:rsid w:val="006A5B98"/>
    <w:rsid w:val="006B6409"/>
    <w:rsid w:val="006C6440"/>
    <w:rsid w:val="006E1A9E"/>
    <w:rsid w:val="006F545D"/>
    <w:rsid w:val="00704FAF"/>
    <w:rsid w:val="00706393"/>
    <w:rsid w:val="00707792"/>
    <w:rsid w:val="0071361E"/>
    <w:rsid w:val="0071735C"/>
    <w:rsid w:val="0072735C"/>
    <w:rsid w:val="007300A1"/>
    <w:rsid w:val="007300B7"/>
    <w:rsid w:val="007468DA"/>
    <w:rsid w:val="0075340E"/>
    <w:rsid w:val="007630A7"/>
    <w:rsid w:val="0077623B"/>
    <w:rsid w:val="007771BF"/>
    <w:rsid w:val="0079658D"/>
    <w:rsid w:val="00797A6D"/>
    <w:rsid w:val="007A4C27"/>
    <w:rsid w:val="007B0889"/>
    <w:rsid w:val="007B3692"/>
    <w:rsid w:val="007D48C7"/>
    <w:rsid w:val="007E10B1"/>
    <w:rsid w:val="007E255F"/>
    <w:rsid w:val="007F0FEB"/>
    <w:rsid w:val="007F6571"/>
    <w:rsid w:val="008020BC"/>
    <w:rsid w:val="00802F92"/>
    <w:rsid w:val="008105C7"/>
    <w:rsid w:val="00811233"/>
    <w:rsid w:val="0081315D"/>
    <w:rsid w:val="008331A4"/>
    <w:rsid w:val="00861863"/>
    <w:rsid w:val="0086465E"/>
    <w:rsid w:val="00877307"/>
    <w:rsid w:val="00881C64"/>
    <w:rsid w:val="00887C04"/>
    <w:rsid w:val="00891C7A"/>
    <w:rsid w:val="008959A7"/>
    <w:rsid w:val="00896CBD"/>
    <w:rsid w:val="008A0BC0"/>
    <w:rsid w:val="008B0963"/>
    <w:rsid w:val="008B6A29"/>
    <w:rsid w:val="008C126D"/>
    <w:rsid w:val="008D2A2E"/>
    <w:rsid w:val="008D500D"/>
    <w:rsid w:val="008D7DA2"/>
    <w:rsid w:val="008E3236"/>
    <w:rsid w:val="008F7337"/>
    <w:rsid w:val="00902385"/>
    <w:rsid w:val="00911963"/>
    <w:rsid w:val="00952FED"/>
    <w:rsid w:val="0096699A"/>
    <w:rsid w:val="009770F3"/>
    <w:rsid w:val="00983CE3"/>
    <w:rsid w:val="009840C7"/>
    <w:rsid w:val="009842FA"/>
    <w:rsid w:val="009C68E2"/>
    <w:rsid w:val="009D3E9D"/>
    <w:rsid w:val="009E00A8"/>
    <w:rsid w:val="009E5F75"/>
    <w:rsid w:val="00A1044E"/>
    <w:rsid w:val="00A1344C"/>
    <w:rsid w:val="00A15097"/>
    <w:rsid w:val="00A22DB5"/>
    <w:rsid w:val="00A2353F"/>
    <w:rsid w:val="00A3243F"/>
    <w:rsid w:val="00A539FB"/>
    <w:rsid w:val="00A57C79"/>
    <w:rsid w:val="00A6617B"/>
    <w:rsid w:val="00A93211"/>
    <w:rsid w:val="00A9356B"/>
    <w:rsid w:val="00AB0DC8"/>
    <w:rsid w:val="00AB473A"/>
    <w:rsid w:val="00AB71D8"/>
    <w:rsid w:val="00AD258E"/>
    <w:rsid w:val="00AE3FF4"/>
    <w:rsid w:val="00AF6CDA"/>
    <w:rsid w:val="00B1078C"/>
    <w:rsid w:val="00B31A29"/>
    <w:rsid w:val="00B33BED"/>
    <w:rsid w:val="00B36F45"/>
    <w:rsid w:val="00B37B6E"/>
    <w:rsid w:val="00B37BA3"/>
    <w:rsid w:val="00B41A92"/>
    <w:rsid w:val="00B43EF0"/>
    <w:rsid w:val="00B44E24"/>
    <w:rsid w:val="00B564E9"/>
    <w:rsid w:val="00B613AC"/>
    <w:rsid w:val="00B62F72"/>
    <w:rsid w:val="00B6777D"/>
    <w:rsid w:val="00B71F4E"/>
    <w:rsid w:val="00B77912"/>
    <w:rsid w:val="00B77C77"/>
    <w:rsid w:val="00B81986"/>
    <w:rsid w:val="00BC696A"/>
    <w:rsid w:val="00BD3A91"/>
    <w:rsid w:val="00BD4285"/>
    <w:rsid w:val="00BE1241"/>
    <w:rsid w:val="00BE5AFF"/>
    <w:rsid w:val="00BF69F3"/>
    <w:rsid w:val="00C04D8D"/>
    <w:rsid w:val="00C104DD"/>
    <w:rsid w:val="00C15FB7"/>
    <w:rsid w:val="00C25680"/>
    <w:rsid w:val="00C30753"/>
    <w:rsid w:val="00C30837"/>
    <w:rsid w:val="00C33EDA"/>
    <w:rsid w:val="00C50FBF"/>
    <w:rsid w:val="00C62588"/>
    <w:rsid w:val="00C63D45"/>
    <w:rsid w:val="00C72DE1"/>
    <w:rsid w:val="00C978E3"/>
    <w:rsid w:val="00CB104C"/>
    <w:rsid w:val="00CB1460"/>
    <w:rsid w:val="00CD28AA"/>
    <w:rsid w:val="00CE30EE"/>
    <w:rsid w:val="00CF41BB"/>
    <w:rsid w:val="00CF7978"/>
    <w:rsid w:val="00D102D4"/>
    <w:rsid w:val="00D15B1F"/>
    <w:rsid w:val="00D52996"/>
    <w:rsid w:val="00D55C4A"/>
    <w:rsid w:val="00D5761C"/>
    <w:rsid w:val="00D841D4"/>
    <w:rsid w:val="00D8499A"/>
    <w:rsid w:val="00D90937"/>
    <w:rsid w:val="00D9212E"/>
    <w:rsid w:val="00DA24D0"/>
    <w:rsid w:val="00DC14BC"/>
    <w:rsid w:val="00DC2B47"/>
    <w:rsid w:val="00DD1472"/>
    <w:rsid w:val="00DD7080"/>
    <w:rsid w:val="00DE75FC"/>
    <w:rsid w:val="00DF0076"/>
    <w:rsid w:val="00DF4176"/>
    <w:rsid w:val="00DF509D"/>
    <w:rsid w:val="00E044F9"/>
    <w:rsid w:val="00E07B3C"/>
    <w:rsid w:val="00E17A7E"/>
    <w:rsid w:val="00E41377"/>
    <w:rsid w:val="00E4211B"/>
    <w:rsid w:val="00E55D71"/>
    <w:rsid w:val="00E615AD"/>
    <w:rsid w:val="00E66EF1"/>
    <w:rsid w:val="00E76187"/>
    <w:rsid w:val="00E8532E"/>
    <w:rsid w:val="00EA02A8"/>
    <w:rsid w:val="00EA096D"/>
    <w:rsid w:val="00EB1756"/>
    <w:rsid w:val="00EE2FAC"/>
    <w:rsid w:val="00EF0ED3"/>
    <w:rsid w:val="00EF49B2"/>
    <w:rsid w:val="00F01A15"/>
    <w:rsid w:val="00F23D1A"/>
    <w:rsid w:val="00F23E1D"/>
    <w:rsid w:val="00F25149"/>
    <w:rsid w:val="00F44E80"/>
    <w:rsid w:val="00F5166D"/>
    <w:rsid w:val="00F53FBA"/>
    <w:rsid w:val="00F6564B"/>
    <w:rsid w:val="00F71EAF"/>
    <w:rsid w:val="00F71F52"/>
    <w:rsid w:val="00F72301"/>
    <w:rsid w:val="00F77815"/>
    <w:rsid w:val="00F92EDB"/>
    <w:rsid w:val="00F960D9"/>
    <w:rsid w:val="00F97B3A"/>
    <w:rsid w:val="00FA4E53"/>
    <w:rsid w:val="00FB48D1"/>
    <w:rsid w:val="00FC0B01"/>
    <w:rsid w:val="00FC438D"/>
    <w:rsid w:val="00FC4EA8"/>
    <w:rsid w:val="00FD347A"/>
    <w:rsid w:val="00FE3159"/>
    <w:rsid w:val="00FE4FF7"/>
    <w:rsid w:val="00FE6B66"/>
    <w:rsid w:val="00FE78F6"/>
    <w:rsid w:val="00FE79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26804"/>
  <w15:docId w15:val="{C7A9BF37-187E-48B0-8EB6-D528DE5A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qFormat/>
    <w:rsid w:val="006F545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rsid w:val="006F545D"/>
    <w:pPr>
      <w:keepNext/>
      <w:keepLines/>
      <w:tabs>
        <w:tab w:val="clear" w:pos="794"/>
        <w:tab w:val="clear" w:pos="1191"/>
        <w:tab w:val="clear" w:pos="1588"/>
        <w:tab w:val="clear" w:pos="1985"/>
      </w:tabs>
      <w:spacing w:before="280" w:after="40"/>
      <w:jc w:val="center"/>
      <w:outlineLvl w:val="0"/>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rsid w:val="00217B3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466F38"/>
    <w:rPr>
      <w:b/>
      <w:sz w:val="24"/>
      <w:lang w:val="en-GB" w:eastAsia="en-US"/>
    </w:rPr>
  </w:style>
  <w:style w:type="character" w:customStyle="1" w:styleId="HeaderChar">
    <w:name w:val="Header Char"/>
    <w:basedOn w:val="DefaultParagraphFont"/>
    <w:link w:val="Header"/>
    <w:uiPriority w:val="99"/>
    <w:rsid w:val="00466F38"/>
    <w:rPr>
      <w:sz w:val="24"/>
      <w:lang w:val="en-GB" w:eastAsia="en-US"/>
    </w:rPr>
  </w:style>
  <w:style w:type="character" w:customStyle="1" w:styleId="FooterChar">
    <w:name w:val="Footer Char"/>
    <w:basedOn w:val="DefaultParagraphFont"/>
    <w:link w:val="Footer"/>
    <w:rsid w:val="00466F38"/>
    <w:rPr>
      <w:noProof/>
      <w:sz w:val="18"/>
      <w:lang w:val="en-GB" w:eastAsia="en-US"/>
    </w:rPr>
  </w:style>
  <w:style w:type="character" w:styleId="Hyperlink">
    <w:name w:val="Hyperlink"/>
    <w:aliases w:val="CEO_Hyperlink,超级链接,ECC Hyperlink"/>
    <w:basedOn w:val="DefaultParagraphFont"/>
    <w:uiPriority w:val="99"/>
    <w:qFormat/>
    <w:rsid w:val="00466F38"/>
    <w:rPr>
      <w:color w:val="0000FF"/>
      <w:u w:val="single"/>
    </w:rPr>
  </w:style>
  <w:style w:type="table" w:styleId="TableGrid">
    <w:name w:val="Table Grid"/>
    <w:basedOn w:val="TableNormal"/>
    <w:uiPriority w:val="39"/>
    <w:rsid w:val="00466F3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66F3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66F3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66F3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66F3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466F38"/>
    <w:rPr>
      <w:sz w:val="22"/>
      <w:lang w:val="en-GB" w:eastAsia="en-US"/>
    </w:rPr>
  </w:style>
  <w:style w:type="paragraph" w:customStyle="1" w:styleId="Section2">
    <w:name w:val="Section_2"/>
    <w:basedOn w:val="Normal"/>
    <w:rsid w:val="00466F38"/>
    <w:pPr>
      <w:tabs>
        <w:tab w:val="clear" w:pos="794"/>
        <w:tab w:val="clear" w:pos="1191"/>
        <w:tab w:val="clear" w:pos="1588"/>
        <w:tab w:val="clear" w:pos="1985"/>
        <w:tab w:val="center" w:pos="4820"/>
      </w:tabs>
      <w:spacing w:before="360"/>
      <w:jc w:val="center"/>
    </w:pPr>
    <w:rPr>
      <w:i/>
    </w:rPr>
  </w:style>
  <w:style w:type="paragraph" w:customStyle="1" w:styleId="Section3">
    <w:name w:val="Section_3"/>
    <w:basedOn w:val="Normal"/>
    <w:rsid w:val="00466F38"/>
    <w:pPr>
      <w:tabs>
        <w:tab w:val="clear" w:pos="794"/>
        <w:tab w:val="clear" w:pos="1191"/>
        <w:tab w:val="clear" w:pos="1588"/>
        <w:tab w:val="clear" w:pos="1985"/>
        <w:tab w:val="center" w:pos="4820"/>
      </w:tabs>
      <w:spacing w:before="360"/>
      <w:jc w:val="center"/>
    </w:pPr>
  </w:style>
  <w:style w:type="character" w:customStyle="1" w:styleId="AnnexNoTitleChar">
    <w:name w:val="Annex_NoTitle Char"/>
    <w:basedOn w:val="DefaultParagraphFont"/>
    <w:link w:val="AnnexNoTitle"/>
    <w:locked/>
    <w:rsid w:val="006F545D"/>
    <w:rPr>
      <w:b/>
      <w:sz w:val="28"/>
      <w:lang w:val="en-GB" w:eastAsia="en-US"/>
    </w:rPr>
  </w:style>
  <w:style w:type="paragraph" w:customStyle="1" w:styleId="Title3">
    <w:name w:val="Title 3"/>
    <w:basedOn w:val="Normal"/>
    <w:next w:val="Normal"/>
    <w:rsid w:val="00D5299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n-US"/>
    </w:rPr>
  </w:style>
  <w:style w:type="paragraph" w:customStyle="1" w:styleId="AnnexNo">
    <w:name w:val="Annex_No"/>
    <w:basedOn w:val="Normal"/>
    <w:next w:val="Normal"/>
    <w:link w:val="AnnexNoChar"/>
    <w:rsid w:val="00D52996"/>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US"/>
    </w:rPr>
  </w:style>
  <w:style w:type="paragraph" w:customStyle="1" w:styleId="Normalaftertitle0">
    <w:name w:val="Normal after title"/>
    <w:basedOn w:val="Normal"/>
    <w:next w:val="Normal"/>
    <w:rsid w:val="00D52996"/>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FiguretitleChar">
    <w:name w:val="Figure_title Char"/>
    <w:basedOn w:val="DefaultParagraphFont"/>
    <w:link w:val="Figuretitle"/>
    <w:qFormat/>
    <w:rsid w:val="00D52996"/>
    <w:rPr>
      <w:rFonts w:ascii="Times New Roman Bold" w:hAnsi="Times New Roman Bold"/>
      <w:b/>
      <w:sz w:val="18"/>
      <w:lang w:val="en-GB" w:eastAsia="en-US"/>
    </w:rPr>
  </w:style>
  <w:style w:type="character" w:customStyle="1" w:styleId="HeadingbChar">
    <w:name w:val="Heading_b Char"/>
    <w:basedOn w:val="DefaultParagraphFont"/>
    <w:link w:val="Headingb"/>
    <w:qFormat/>
    <w:locked/>
    <w:rsid w:val="00D52996"/>
    <w:rPr>
      <w:b/>
      <w:sz w:val="24"/>
      <w:lang w:val="en-GB" w:eastAsia="en-US"/>
    </w:rPr>
  </w:style>
  <w:style w:type="character" w:customStyle="1" w:styleId="AnnexNoChar">
    <w:name w:val="Annex_No Char"/>
    <w:link w:val="AnnexNo"/>
    <w:locked/>
    <w:rsid w:val="00D52996"/>
    <w:rPr>
      <w:rFonts w:eastAsia="Batang"/>
      <w:caps/>
      <w:sz w:val="28"/>
      <w:lang w:eastAsia="en-US"/>
    </w:rPr>
  </w:style>
  <w:style w:type="character" w:customStyle="1" w:styleId="enumlev1Char">
    <w:name w:val="enumlev1 Char"/>
    <w:basedOn w:val="DefaultParagraphFont"/>
    <w:link w:val="enumlev1"/>
    <w:qFormat/>
    <w:locked/>
    <w:rsid w:val="00D52996"/>
    <w:rPr>
      <w:sz w:val="24"/>
      <w:lang w:val="en-GB" w:eastAsia="en-US"/>
    </w:rPr>
  </w:style>
  <w:style w:type="character" w:customStyle="1" w:styleId="FigureNoChar">
    <w:name w:val="Figure_No Char"/>
    <w:basedOn w:val="DefaultParagraphFont"/>
    <w:link w:val="FigureNo"/>
    <w:rsid w:val="00D52996"/>
    <w:rPr>
      <w:caps/>
      <w:sz w:val="18"/>
      <w:lang w:val="en-GB" w:eastAsia="en-US"/>
    </w:rPr>
  </w:style>
  <w:style w:type="character" w:customStyle="1" w:styleId="FigureChar">
    <w:name w:val="Figure Char"/>
    <w:aliases w:val="fig Char"/>
    <w:basedOn w:val="DefaultParagraphFont"/>
    <w:link w:val="Figure"/>
    <w:locked/>
    <w:rsid w:val="00D52996"/>
    <w:rPr>
      <w:caps/>
      <w:sz w:val="18"/>
      <w:lang w:val="en-GB" w:eastAsia="en-US"/>
    </w:rPr>
  </w:style>
  <w:style w:type="paragraph" w:customStyle="1" w:styleId="Annextitle">
    <w:name w:val="Annex_title"/>
    <w:basedOn w:val="Normal"/>
    <w:next w:val="Normal"/>
    <w:rsid w:val="00A2353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Reasons">
    <w:name w:val="Reasons"/>
    <w:basedOn w:val="Normal"/>
    <w:qFormat/>
    <w:rsid w:val="00A2353F"/>
    <w:pPr>
      <w:tabs>
        <w:tab w:val="clear" w:pos="794"/>
        <w:tab w:val="clear" w:pos="1191"/>
        <w:tab w:val="left" w:pos="1134"/>
      </w:tabs>
      <w:jc w:val="left"/>
    </w:pPr>
    <w:rPr>
      <w:rFonts w:eastAsia="MS Mincho"/>
    </w:rPr>
  </w:style>
  <w:style w:type="character" w:customStyle="1" w:styleId="NormalaftertitleChar">
    <w:name w:val="Normal_after_title Char"/>
    <w:basedOn w:val="DefaultParagraphFont"/>
    <w:link w:val="Normalaftertitle"/>
    <w:qFormat/>
    <w:locked/>
    <w:rsid w:val="00A2353F"/>
    <w:rPr>
      <w:sz w:val="24"/>
      <w:lang w:val="en-GB" w:eastAsia="en-US"/>
    </w:rPr>
  </w:style>
  <w:style w:type="character" w:styleId="CommentReference">
    <w:name w:val="annotation reference"/>
    <w:basedOn w:val="DefaultParagraphFont"/>
    <w:semiHidden/>
    <w:unhideWhenUsed/>
    <w:rsid w:val="006C6440"/>
    <w:rPr>
      <w:sz w:val="16"/>
      <w:szCs w:val="16"/>
    </w:rPr>
  </w:style>
  <w:style w:type="paragraph" w:styleId="CommentText">
    <w:name w:val="annotation text"/>
    <w:basedOn w:val="Normal"/>
    <w:link w:val="CommentTextChar"/>
    <w:unhideWhenUsed/>
    <w:rsid w:val="006C6440"/>
    <w:rPr>
      <w:sz w:val="20"/>
    </w:rPr>
  </w:style>
  <w:style w:type="character" w:customStyle="1" w:styleId="CommentTextChar">
    <w:name w:val="Comment Text Char"/>
    <w:basedOn w:val="DefaultParagraphFont"/>
    <w:link w:val="CommentText"/>
    <w:rsid w:val="006C6440"/>
    <w:rPr>
      <w:lang w:val="en-GB" w:eastAsia="en-US"/>
    </w:rPr>
  </w:style>
  <w:style w:type="paragraph" w:styleId="CommentSubject">
    <w:name w:val="annotation subject"/>
    <w:basedOn w:val="CommentText"/>
    <w:next w:val="CommentText"/>
    <w:link w:val="CommentSubjectChar"/>
    <w:semiHidden/>
    <w:unhideWhenUsed/>
    <w:rsid w:val="006C6440"/>
    <w:rPr>
      <w:b/>
      <w:bCs/>
    </w:rPr>
  </w:style>
  <w:style w:type="character" w:customStyle="1" w:styleId="CommentSubjectChar">
    <w:name w:val="Comment Subject Char"/>
    <w:basedOn w:val="CommentTextChar"/>
    <w:link w:val="CommentSubject"/>
    <w:semiHidden/>
    <w:rsid w:val="006C6440"/>
    <w:rPr>
      <w:b/>
      <w:bCs/>
      <w:lang w:val="en-GB" w:eastAsia="en-US"/>
    </w:rPr>
  </w:style>
  <w:style w:type="character" w:styleId="UnresolvedMention">
    <w:name w:val="Unresolved Mention"/>
    <w:basedOn w:val="DefaultParagraphFont"/>
    <w:uiPriority w:val="99"/>
    <w:semiHidden/>
    <w:unhideWhenUsed/>
    <w:rsid w:val="00041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S.580/en" TargetMode="External"/><Relationship Id="rId26" Type="http://schemas.openxmlformats.org/officeDocument/2006/relationships/hyperlink" Target="https://www.itu.int/rec/R-REC-P.2108/en" TargetMode="External"/><Relationship Id="rId39" Type="http://schemas.openxmlformats.org/officeDocument/2006/relationships/image" Target="media/image7.png"/><Relationship Id="rId21" Type="http://schemas.openxmlformats.org/officeDocument/2006/relationships/hyperlink" Target="https://www.itu.int/rec/R-REC-S.1855/en" TargetMode="External"/><Relationship Id="rId34" Type="http://schemas.openxmlformats.org/officeDocument/2006/relationships/hyperlink" Target="https://www.itu.int/rec/R-REC-S.580/en" TargetMode="External"/><Relationship Id="rId42" Type="http://schemas.openxmlformats.org/officeDocument/2006/relationships/image" Target="media/image8.png"/><Relationship Id="rId47" Type="http://schemas.openxmlformats.org/officeDocument/2006/relationships/hyperlink" Target="https://www.itu.int/rec/R-REC-S.465/en" TargetMode="External"/><Relationship Id="rId50" Type="http://schemas.openxmlformats.org/officeDocument/2006/relationships/hyperlink" Target="https://www.itu.int/rec/R-REC-P.2108/en" TargetMode="External"/><Relationship Id="rId55"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2108/en" TargetMode="External"/><Relationship Id="rId29" Type="http://schemas.openxmlformats.org/officeDocument/2006/relationships/hyperlink" Target="https://www.itu.int/rec/R-REC-S.465/en" TargetMode="External"/><Relationship Id="rId11" Type="http://schemas.openxmlformats.org/officeDocument/2006/relationships/hyperlink" Target="https://www.itu.int/publ/R-REC/en" TargetMode="External"/><Relationship Id="rId24" Type="http://schemas.openxmlformats.org/officeDocument/2006/relationships/hyperlink" Target="https://www.itu.int/rec/R-REC-P.2001/en" TargetMode="External"/><Relationship Id="rId32" Type="http://schemas.openxmlformats.org/officeDocument/2006/relationships/image" Target="media/image5.png"/><Relationship Id="rId37" Type="http://schemas.openxmlformats.org/officeDocument/2006/relationships/hyperlink" Target="https://www.itu.int/rec/R-REC-P.2108/en" TargetMode="External"/><Relationship Id="rId40" Type="http://schemas.openxmlformats.org/officeDocument/2006/relationships/hyperlink" Target="https://www.itu.int/rec/R-REC-P.452-16-201507-S/en" TargetMode="External"/><Relationship Id="rId45" Type="http://schemas.openxmlformats.org/officeDocument/2006/relationships/image" Target="media/image9.png"/><Relationship Id="rId53" Type="http://schemas.openxmlformats.org/officeDocument/2006/relationships/header" Target="header5.xml"/><Relationship Id="rId5" Type="http://schemas.openxmlformats.org/officeDocument/2006/relationships/footnotes" Target="footnotes.xml"/><Relationship Id="rId19" Type="http://schemas.openxmlformats.org/officeDocument/2006/relationships/hyperlink" Target="https://www.itu.int/rec/R-REC-S.1855/e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452-16-201507-S/en" TargetMode="External"/><Relationship Id="rId22" Type="http://schemas.openxmlformats.org/officeDocument/2006/relationships/hyperlink" Target="https://www.itu.int/rec/R-REC-S.580/en" TargetMode="External"/><Relationship Id="rId27" Type="http://schemas.openxmlformats.org/officeDocument/2006/relationships/image" Target="media/image3.png"/><Relationship Id="rId30" Type="http://schemas.openxmlformats.org/officeDocument/2006/relationships/hyperlink" Target="https://www.itu.int/rec/R-REC-P.452-16-201507-S/en" TargetMode="External"/><Relationship Id="rId35" Type="http://schemas.openxmlformats.org/officeDocument/2006/relationships/hyperlink" Target="https://www.itu.int/rec/R-REC-S.580/en" TargetMode="External"/><Relationship Id="rId43" Type="http://schemas.openxmlformats.org/officeDocument/2006/relationships/hyperlink" Target="https://www.itu.int/rec/R-REC-P.452-16-201507-S/en"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yperlink" Target="https://www.itu.int/rec/R-REC-P.2108/en"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S.465/en" TargetMode="External"/><Relationship Id="rId25" Type="http://schemas.openxmlformats.org/officeDocument/2006/relationships/hyperlink" Target="https://www.itu.int/rec/R-REC-P.2001/en" TargetMode="External"/><Relationship Id="rId33" Type="http://schemas.openxmlformats.org/officeDocument/2006/relationships/image" Target="media/image6.png"/><Relationship Id="rId38" Type="http://schemas.openxmlformats.org/officeDocument/2006/relationships/hyperlink" Target="https://www.itu.int/rec/R-REC-P.2108/en" TargetMode="External"/><Relationship Id="rId46" Type="http://schemas.openxmlformats.org/officeDocument/2006/relationships/hyperlink" Target="https://www.itu.int/rec/R-REC-S.465/en" TargetMode="External"/><Relationship Id="rId20" Type="http://schemas.openxmlformats.org/officeDocument/2006/relationships/hyperlink" Target="https://www.itu.int/rec/R-REC-S.465/en" TargetMode="External"/><Relationship Id="rId41" Type="http://schemas.openxmlformats.org/officeDocument/2006/relationships/hyperlink" Target="https://www.itu.int/rec/R-REC-P.452-16-201507-S/en"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tu.int/rec/R-REC-P.2001/en" TargetMode="External"/><Relationship Id="rId23" Type="http://schemas.openxmlformats.org/officeDocument/2006/relationships/hyperlink" Target="https://www.itu.int/rec/R-REC-P.452-16-201507-S/en" TargetMode="External"/><Relationship Id="rId28" Type="http://schemas.openxmlformats.org/officeDocument/2006/relationships/image" Target="media/image4.png"/><Relationship Id="rId36" Type="http://schemas.openxmlformats.org/officeDocument/2006/relationships/hyperlink" Target="https://www.itu.int/rec/R-REC-P.2108/en" TargetMode="External"/><Relationship Id="rId49" Type="http://schemas.openxmlformats.org/officeDocument/2006/relationships/hyperlink" Target="https://www.itu.int/rec/R-REC-P.2108/en" TargetMode="External"/><Relationship Id="rId57"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hyperlink" Target="https://www.itu.int/rec/R-REC-P.452-16-201507-S/en" TargetMode="External"/><Relationship Id="rId44" Type="http://schemas.openxmlformats.org/officeDocument/2006/relationships/hyperlink" Target="https://www.itu.int/rec/R-REC-P.452-16-201507-S/en" TargetMode="External"/><Relationship Id="rId5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R-REC-S.465/en" TargetMode="External"/><Relationship Id="rId1" Type="http://schemas.openxmlformats.org/officeDocument/2006/relationships/hyperlink" Target="https://www.itu.int/rec/R-REC-S.58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81E11-4971-432D-B2A3-142CCB22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517</TotalTime>
  <Pages>21</Pages>
  <Words>6471</Words>
  <Characters>36846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Recommendation ITU-R M.2161-0 (12/2023) - Guidelines to assist administrations to mitigate in-band interference from fixed satellite service earth stations operating in the frequency bands 24.65-25.25 GHz, 27-27.5 GHz, 42.5-43.5 GHz and 47.2 48.2 GHz into</vt:lpstr>
    </vt:vector>
  </TitlesOfParts>
  <Manager/>
  <Company>ITU</Company>
  <LinksUpToDate>false</LinksUpToDate>
  <CharactersWithSpaces>43231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M.2161-0 (12/2023) - Guidelines to assist administrations to mitigate in-band interference from fixed satellite service earth stations operating in the frequency bands 24.65-25.25 GHz, 27-27.5 GHz, 42.5-43.5 GHz and 47.2 48.2 GHz into IMT stations</dc:title>
  <dc:subject/>
  <dc:creator>Gachet, Christelle</dc:creator>
  <cp:keywords/>
  <dc:description/>
  <cp:lastModifiedBy>Gachet, Christelle</cp:lastModifiedBy>
  <cp:revision>16</cp:revision>
  <cp:lastPrinted>2024-01-05T08:14:00Z</cp:lastPrinted>
  <dcterms:created xsi:type="dcterms:W3CDTF">2023-12-21T15:51:00Z</dcterms:created>
  <dcterms:modified xsi:type="dcterms:W3CDTF">2024-01-05T08:19:00Z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