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333DF" w14:textId="77777777" w:rsidR="00FE79FE" w:rsidRPr="00E20FA7" w:rsidRDefault="00FE79FE">
      <w:pPr>
        <w:rPr>
          <w:lang w:val="ru-RU"/>
        </w:rPr>
      </w:pPr>
      <w:bookmarkStart w:id="0" w:name="c2tope"/>
      <w:bookmarkEnd w:id="0"/>
    </w:p>
    <w:p w14:paraId="3028361E" w14:textId="77777777" w:rsidR="009E7C05" w:rsidRPr="00E20FA7" w:rsidRDefault="009E7C05" w:rsidP="009E7C05">
      <w:pPr>
        <w:rPr>
          <w:lang w:val="ru-RU"/>
        </w:rPr>
      </w:pPr>
    </w:p>
    <w:p w14:paraId="11B0E2A9" w14:textId="77777777" w:rsidR="009E7C05" w:rsidRPr="00E20FA7" w:rsidRDefault="009E7C05" w:rsidP="009E7C05">
      <w:pPr>
        <w:tabs>
          <w:tab w:val="clear" w:pos="794"/>
          <w:tab w:val="clear" w:pos="1191"/>
          <w:tab w:val="clear" w:pos="1588"/>
          <w:tab w:val="clear" w:pos="1985"/>
        </w:tabs>
        <w:rPr>
          <w:lang w:val="ru-RU"/>
        </w:rPr>
      </w:pPr>
    </w:p>
    <w:p w14:paraId="49F424FE" w14:textId="54346CB0" w:rsidR="009E7C05" w:rsidRPr="00E20FA7" w:rsidRDefault="009E7C05" w:rsidP="005D15F8">
      <w:pPr>
        <w:pStyle w:val="CoverNumber"/>
        <w:rPr>
          <w:lang w:val="ru-RU"/>
        </w:rPr>
      </w:pPr>
      <w:r w:rsidRPr="005D15F8">
        <w:t>Рекомендация</w:t>
      </w:r>
      <w:r w:rsidRPr="00E20FA7">
        <w:rPr>
          <w:lang w:val="ru-RU"/>
        </w:rPr>
        <w:t xml:space="preserve"> МСЭ-R </w:t>
      </w:r>
      <w:r w:rsidR="0079375C" w:rsidRPr="00E20FA7">
        <w:rPr>
          <w:lang w:val="ru-RU"/>
        </w:rPr>
        <w:t>M.2121-1</w:t>
      </w:r>
    </w:p>
    <w:p w14:paraId="363BF592" w14:textId="033761BA" w:rsidR="009E7C05" w:rsidRPr="005D15F8" w:rsidRDefault="009E7C05" w:rsidP="005D15F8">
      <w:pPr>
        <w:pStyle w:val="CoverDate"/>
      </w:pPr>
      <w:r w:rsidRPr="00E20FA7">
        <w:rPr>
          <w:lang w:val="ru-RU"/>
        </w:rPr>
        <w:t>(</w:t>
      </w:r>
      <w:r w:rsidR="00051F8F" w:rsidRPr="00E20FA7">
        <w:rPr>
          <w:lang w:val="ru-RU" w:eastAsia="zh-CN"/>
        </w:rPr>
        <w:t>1</w:t>
      </w:r>
      <w:r w:rsidR="0079375C" w:rsidRPr="00E20FA7">
        <w:rPr>
          <w:lang w:val="ru-RU" w:eastAsia="zh-CN"/>
        </w:rPr>
        <w:t>2</w:t>
      </w:r>
      <w:r w:rsidR="00051F8F" w:rsidRPr="00E20FA7">
        <w:rPr>
          <w:lang w:val="ru-RU" w:eastAsia="zh-CN"/>
        </w:rPr>
        <w:t>/2023</w:t>
      </w:r>
      <w:r w:rsidRPr="00E20FA7">
        <w:rPr>
          <w:lang w:val="ru-RU"/>
        </w:rPr>
        <w:t>)</w:t>
      </w:r>
    </w:p>
    <w:p w14:paraId="3548BEF3" w14:textId="423F41A0" w:rsidR="009E7C05" w:rsidRPr="00E20FA7" w:rsidRDefault="009E7C05" w:rsidP="005D15F8">
      <w:pPr>
        <w:pStyle w:val="CoverSeries"/>
        <w:rPr>
          <w:lang w:val="ru-RU"/>
        </w:rPr>
      </w:pPr>
      <w:r w:rsidRPr="00E20FA7">
        <w:rPr>
          <w:lang w:val="ru-RU"/>
        </w:rPr>
        <w:t xml:space="preserve">Серия </w:t>
      </w:r>
      <w:r w:rsidR="00071690" w:rsidRPr="00E20FA7">
        <w:rPr>
          <w:lang w:val="ru-RU"/>
        </w:rPr>
        <w:t>M</w:t>
      </w:r>
      <w:r w:rsidRPr="00E20FA7">
        <w:rPr>
          <w:lang w:val="ru-RU"/>
        </w:rPr>
        <w:t xml:space="preserve">: </w:t>
      </w:r>
      <w:r w:rsidR="006475F3" w:rsidRPr="00E20FA7">
        <w:rPr>
          <w:lang w:val="ru-RU"/>
        </w:rPr>
        <w:t xml:space="preserve">Подвижные службы, служба радиоопределения, любительская служба и относящиеся к ним </w:t>
      </w:r>
      <w:r w:rsidR="006475F3" w:rsidRPr="005D15F8">
        <w:t>спутниковые</w:t>
      </w:r>
      <w:r w:rsidR="006475F3" w:rsidRPr="00E20FA7">
        <w:rPr>
          <w:lang w:val="ru-RU"/>
        </w:rPr>
        <w:t xml:space="preserve"> службы</w:t>
      </w:r>
    </w:p>
    <w:p w14:paraId="210C874F" w14:textId="040F3A3D" w:rsidR="009E7C05" w:rsidRPr="00E20FA7" w:rsidRDefault="00AE1A39" w:rsidP="005D15F8">
      <w:pPr>
        <w:pStyle w:val="CoverTitle"/>
      </w:pPr>
      <w:r w:rsidRPr="00E20FA7">
        <w:t>Согласование полос частот для интеллектуальных транспортных систем подвижной службы</w:t>
      </w:r>
    </w:p>
    <w:p w14:paraId="1DCDABD7" w14:textId="77777777" w:rsidR="00D0385D" w:rsidRPr="00E20FA7" w:rsidRDefault="00D0385D" w:rsidP="00D0385D">
      <w:pPr>
        <w:jc w:val="left"/>
        <w:rPr>
          <w:lang w:val="ru-RU"/>
        </w:rPr>
      </w:pPr>
    </w:p>
    <w:p w14:paraId="78AFB684" w14:textId="77777777" w:rsidR="009E7C05" w:rsidRPr="00E20FA7" w:rsidRDefault="009E7C05" w:rsidP="009E7C05">
      <w:pPr>
        <w:rPr>
          <w:lang w:val="ru-RU"/>
        </w:rPr>
        <w:sectPr w:rsidR="009E7C05" w:rsidRPr="00E20FA7" w:rsidSect="0027411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089" w:right="1089" w:bottom="284" w:left="1089" w:header="737" w:footer="284" w:gutter="0"/>
          <w:pgNumType w:start="1"/>
          <w:cols w:space="720"/>
          <w:docGrid w:linePitch="326"/>
        </w:sectPr>
      </w:pPr>
    </w:p>
    <w:p w14:paraId="5F9A0793" w14:textId="77777777" w:rsidR="00131900" w:rsidRPr="00E20FA7" w:rsidRDefault="00131900" w:rsidP="00ED5D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b/>
          <w:bCs/>
          <w:szCs w:val="22"/>
          <w:lang w:val="ru-RU"/>
        </w:rPr>
      </w:pPr>
      <w:r w:rsidRPr="00E20FA7">
        <w:rPr>
          <w:b/>
          <w:bCs/>
          <w:szCs w:val="22"/>
          <w:lang w:val="ru-RU"/>
        </w:rPr>
        <w:lastRenderedPageBreak/>
        <w:t>Предисловие</w:t>
      </w:r>
    </w:p>
    <w:p w14:paraId="33216B58" w14:textId="77777777" w:rsidR="00131900" w:rsidRPr="00E20FA7" w:rsidRDefault="00131900" w:rsidP="0013190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E20FA7">
        <w:rPr>
          <w:sz w:val="20"/>
          <w:lang w:val="ru-RU"/>
        </w:rPr>
        <w:t>Роль Сектора радиосвязи заключается в обеспечении рационального, справедливого, эффективного и экономичного использования радиочастотного спектра всеми службами радиосвязи, включая спутниковые службы, и проведении в неограниченном частотном диапазоне исследований, на основании которых принимаются Рекомендации.</w:t>
      </w:r>
    </w:p>
    <w:p w14:paraId="241FD9C0" w14:textId="77777777" w:rsidR="00131900" w:rsidRPr="00E20FA7" w:rsidRDefault="00131900" w:rsidP="0013190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E20FA7">
        <w:rPr>
          <w:sz w:val="20"/>
          <w:lang w:val="ru-RU"/>
        </w:rPr>
        <w:t xml:space="preserve">Всемирные и региональные конференции радиосвязи и ассамблеи радиосвязи при поддержке исследовательских комиссий выполняют регламентарную и политическую функции Сектора радиосвязи. </w:t>
      </w:r>
    </w:p>
    <w:p w14:paraId="74F158DD" w14:textId="77777777" w:rsidR="00131900" w:rsidRPr="00E20FA7" w:rsidRDefault="00131900" w:rsidP="0013562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60"/>
        <w:jc w:val="center"/>
        <w:textAlignment w:val="auto"/>
        <w:rPr>
          <w:b/>
          <w:bCs/>
          <w:szCs w:val="22"/>
          <w:lang w:val="ru-RU"/>
        </w:rPr>
      </w:pPr>
      <w:r w:rsidRPr="00E20FA7">
        <w:rPr>
          <w:b/>
          <w:bCs/>
          <w:szCs w:val="22"/>
          <w:lang w:val="ru-RU"/>
        </w:rPr>
        <w:t>Политика в области прав интеллектуальной собственности (ПИС)</w:t>
      </w:r>
    </w:p>
    <w:p w14:paraId="69EB0660" w14:textId="13BBB3FD" w:rsidR="00131900" w:rsidRPr="00E20FA7" w:rsidRDefault="00131900" w:rsidP="00D4030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E20FA7">
        <w:rPr>
          <w:sz w:val="20"/>
          <w:lang w:val="ru-RU"/>
        </w:rPr>
        <w:t>Политика МСЭ-R в области ПИС излагается в общей патентной политике МСЭ-Т/МСЭ-R/ИСО/МЭК, упоминаемой в Резолюции МСЭ-R</w:t>
      </w:r>
      <w:r w:rsidR="001D53F9" w:rsidRPr="00E20FA7">
        <w:rPr>
          <w:sz w:val="20"/>
          <w:lang w:val="ru-RU"/>
        </w:rPr>
        <w:t xml:space="preserve"> 1</w:t>
      </w:r>
      <w:r w:rsidRPr="00E20FA7">
        <w:rPr>
          <w:sz w:val="20"/>
          <w:lang w:val="ru-RU"/>
        </w:rPr>
        <w:t xml:space="preserve">. Формы, которые владельцам патентов следует использовать для представления патентных заявлений и деклараций о лицензировании, представлены по адресу: </w:t>
      </w:r>
      <w:hyperlink r:id="rId14" w:history="1">
        <w:r w:rsidR="009E7C05" w:rsidRPr="00E20FA7">
          <w:rPr>
            <w:rFonts w:eastAsia="SimSun"/>
            <w:color w:val="0000FF"/>
            <w:sz w:val="20"/>
            <w:u w:val="single"/>
            <w:lang w:val="ru-RU" w:eastAsia="zh-CN"/>
          </w:rPr>
          <w:t>http://www.itu.int/ITU-R/go/patents/ru</w:t>
        </w:r>
      </w:hyperlink>
      <w:r w:rsidRPr="00E20FA7">
        <w:rPr>
          <w:sz w:val="20"/>
          <w:lang w:val="ru-RU"/>
        </w:rPr>
        <w:t>, где также содержатся Руководящие принципы по выполнению общей патентной политики МСЭ-Т/МСЭ-R/ИСО/МЭК и база данных патентной информации МСЭ-R.</w:t>
      </w:r>
    </w:p>
    <w:p w14:paraId="786086E2" w14:textId="77777777" w:rsidR="00131900" w:rsidRPr="00E20FA7" w:rsidRDefault="00131900" w:rsidP="0013190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jc w:val="left"/>
        <w:textAlignment w:val="auto"/>
        <w:rPr>
          <w:rFonts w:eastAsia="SimSun"/>
          <w:sz w:val="20"/>
          <w:lang w:val="ru-RU" w:eastAsia="zh-CN"/>
        </w:rPr>
      </w:pPr>
    </w:p>
    <w:tbl>
      <w:tblPr>
        <w:tblW w:w="0" w:type="auto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</w:tblBorders>
        <w:tblLook w:val="01E0" w:firstRow="1" w:lastRow="1" w:firstColumn="1" w:lastColumn="1" w:noHBand="0" w:noVBand="0"/>
      </w:tblPr>
      <w:tblGrid>
        <w:gridCol w:w="1188"/>
        <w:gridCol w:w="7668"/>
      </w:tblGrid>
      <w:tr w:rsidR="00CA7519" w:rsidRPr="00E20FA7" w14:paraId="4EB2E88A" w14:textId="77777777" w:rsidTr="004B7E93">
        <w:trPr>
          <w:jc w:val="center"/>
        </w:trPr>
        <w:tc>
          <w:tcPr>
            <w:tcW w:w="8856" w:type="dxa"/>
            <w:gridSpan w:val="2"/>
          </w:tcPr>
          <w:p w14:paraId="0CCFCEAA" w14:textId="77777777" w:rsidR="00CA7519" w:rsidRPr="00E20FA7" w:rsidRDefault="00CA7519" w:rsidP="004B7E93">
            <w:pPr>
              <w:spacing w:before="180"/>
              <w:jc w:val="center"/>
              <w:rPr>
                <w:b/>
                <w:bCs/>
                <w:szCs w:val="22"/>
                <w:lang w:val="ru-RU"/>
              </w:rPr>
            </w:pPr>
            <w:r w:rsidRPr="00E20FA7">
              <w:rPr>
                <w:b/>
                <w:bCs/>
                <w:szCs w:val="22"/>
                <w:lang w:val="ru-RU"/>
              </w:rPr>
              <w:t>Серии Рекомендаций МСЭ-R</w:t>
            </w:r>
          </w:p>
          <w:p w14:paraId="1B38020A" w14:textId="35F51FE5" w:rsidR="00CA7519" w:rsidRPr="00E20FA7" w:rsidRDefault="00CA7519" w:rsidP="004B7E93">
            <w:pPr>
              <w:spacing w:after="2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E20FA7">
              <w:rPr>
                <w:sz w:val="18"/>
                <w:szCs w:val="18"/>
                <w:lang w:val="ru-RU"/>
              </w:rPr>
              <w:t xml:space="preserve">(Представлены также в онлайновой форме по адресу: </w:t>
            </w:r>
            <w:hyperlink r:id="rId15" w:history="1">
              <w:r w:rsidR="00DA288C" w:rsidRPr="00E20FA7">
                <w:rPr>
                  <w:rStyle w:val="Hyperlink"/>
                  <w:sz w:val="18"/>
                  <w:lang w:val="ru-RU"/>
                </w:rPr>
                <w:t>https://www.itu.int/publ/R-REC/ru</w:t>
              </w:r>
            </w:hyperlink>
            <w:r w:rsidRPr="00E20FA7">
              <w:rPr>
                <w:sz w:val="18"/>
                <w:szCs w:val="18"/>
                <w:lang w:val="ru-RU"/>
              </w:rPr>
              <w:t>.)</w:t>
            </w:r>
          </w:p>
        </w:tc>
      </w:tr>
      <w:tr w:rsidR="00CA7519" w:rsidRPr="00E20FA7" w14:paraId="1DCEA0C8" w14:textId="77777777" w:rsidTr="004B7E93">
        <w:trPr>
          <w:jc w:val="center"/>
        </w:trPr>
        <w:tc>
          <w:tcPr>
            <w:tcW w:w="1188" w:type="dxa"/>
          </w:tcPr>
          <w:p w14:paraId="408FC4BC" w14:textId="77777777" w:rsidR="00CA7519" w:rsidRPr="00E20FA7" w:rsidRDefault="00CA7519" w:rsidP="004B7E93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E20FA7">
              <w:rPr>
                <w:b/>
                <w:bCs/>
                <w:sz w:val="20"/>
                <w:lang w:val="ru-RU"/>
              </w:rPr>
              <w:t>Серия</w:t>
            </w:r>
          </w:p>
        </w:tc>
        <w:tc>
          <w:tcPr>
            <w:tcW w:w="7668" w:type="dxa"/>
          </w:tcPr>
          <w:p w14:paraId="667B2887" w14:textId="77777777" w:rsidR="00CA7519" w:rsidRPr="00E20FA7" w:rsidRDefault="00CA7519" w:rsidP="004B7E93">
            <w:pPr>
              <w:spacing w:before="40" w:after="40"/>
              <w:jc w:val="center"/>
              <w:rPr>
                <w:rFonts w:eastAsia="SimSun"/>
                <w:b/>
                <w:bCs/>
                <w:sz w:val="20"/>
                <w:lang w:val="ru-RU" w:eastAsia="zh-CN"/>
              </w:rPr>
            </w:pPr>
            <w:r w:rsidRPr="00E20FA7">
              <w:rPr>
                <w:b/>
                <w:bCs/>
                <w:sz w:val="20"/>
                <w:lang w:val="ru-RU"/>
              </w:rPr>
              <w:t>Название</w:t>
            </w:r>
          </w:p>
        </w:tc>
      </w:tr>
      <w:tr w:rsidR="00CA7519" w:rsidRPr="00E20FA7" w14:paraId="678D268E" w14:textId="77777777" w:rsidTr="004B7E93">
        <w:trPr>
          <w:jc w:val="center"/>
        </w:trPr>
        <w:tc>
          <w:tcPr>
            <w:tcW w:w="1188" w:type="dxa"/>
          </w:tcPr>
          <w:p w14:paraId="1AFAD50D" w14:textId="77777777" w:rsidR="00CA7519" w:rsidRPr="00E20FA7" w:rsidRDefault="00CA7519" w:rsidP="00617F7A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E20FA7">
              <w:rPr>
                <w:sz w:val="20"/>
                <w:lang w:val="ru-RU"/>
              </w:rPr>
              <w:t>BO</w:t>
            </w:r>
          </w:p>
        </w:tc>
        <w:tc>
          <w:tcPr>
            <w:tcW w:w="7668" w:type="dxa"/>
          </w:tcPr>
          <w:p w14:paraId="23CC16A3" w14:textId="77777777" w:rsidR="00CA7519" w:rsidRPr="00E20FA7" w:rsidRDefault="00CA7519" w:rsidP="00617F7A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E20FA7">
              <w:rPr>
                <w:sz w:val="20"/>
                <w:lang w:val="ru-RU"/>
              </w:rPr>
              <w:t>Спутниковое радиовещание</w:t>
            </w:r>
          </w:p>
        </w:tc>
      </w:tr>
      <w:tr w:rsidR="00CA7519" w:rsidRPr="00E20FA7" w14:paraId="0E19025A" w14:textId="77777777" w:rsidTr="00617F7A">
        <w:trPr>
          <w:jc w:val="center"/>
        </w:trPr>
        <w:tc>
          <w:tcPr>
            <w:tcW w:w="1188" w:type="dxa"/>
            <w:tcBorders>
              <w:bottom w:val="nil"/>
            </w:tcBorders>
          </w:tcPr>
          <w:p w14:paraId="2D0D1065" w14:textId="77777777" w:rsidR="00CA7519" w:rsidRPr="00E20FA7" w:rsidRDefault="00CA7519" w:rsidP="00617F7A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E20FA7">
              <w:rPr>
                <w:sz w:val="20"/>
                <w:lang w:val="ru-RU"/>
              </w:rPr>
              <w:t>BR</w:t>
            </w:r>
          </w:p>
        </w:tc>
        <w:tc>
          <w:tcPr>
            <w:tcW w:w="7668" w:type="dxa"/>
            <w:tcBorders>
              <w:bottom w:val="nil"/>
            </w:tcBorders>
          </w:tcPr>
          <w:p w14:paraId="693AC15D" w14:textId="77777777" w:rsidR="00CA7519" w:rsidRPr="00E20FA7" w:rsidRDefault="00CA7519" w:rsidP="00617F7A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E20FA7">
              <w:rPr>
                <w:sz w:val="20"/>
                <w:lang w:val="ru-RU"/>
              </w:rPr>
              <w:t>Запись для производства, архивирования и воспроизведения; пленки для телевидения</w:t>
            </w:r>
          </w:p>
        </w:tc>
      </w:tr>
      <w:tr w:rsidR="00CA7519" w:rsidRPr="00E20FA7" w14:paraId="6B02A7D2" w14:textId="77777777" w:rsidTr="00617F7A">
        <w:trPr>
          <w:jc w:val="center"/>
        </w:trPr>
        <w:tc>
          <w:tcPr>
            <w:tcW w:w="1188" w:type="dxa"/>
            <w:tcBorders>
              <w:top w:val="nil"/>
              <w:bottom w:val="nil"/>
            </w:tcBorders>
            <w:shd w:val="clear" w:color="auto" w:fill="auto"/>
          </w:tcPr>
          <w:p w14:paraId="707BE9F2" w14:textId="77777777" w:rsidR="00CA7519" w:rsidRPr="00E20FA7" w:rsidRDefault="00CA7519" w:rsidP="00D0385D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E20FA7">
              <w:rPr>
                <w:sz w:val="20"/>
                <w:lang w:val="ru-RU"/>
              </w:rPr>
              <w:t>BS</w:t>
            </w:r>
          </w:p>
        </w:tc>
        <w:tc>
          <w:tcPr>
            <w:tcW w:w="7668" w:type="dxa"/>
            <w:tcBorders>
              <w:top w:val="nil"/>
              <w:bottom w:val="nil"/>
            </w:tcBorders>
            <w:shd w:val="clear" w:color="auto" w:fill="auto"/>
          </w:tcPr>
          <w:p w14:paraId="5CCACC0B" w14:textId="77777777" w:rsidR="00CA7519" w:rsidRPr="00E20FA7" w:rsidRDefault="00CA7519" w:rsidP="00D0385D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E20FA7">
              <w:rPr>
                <w:sz w:val="20"/>
                <w:lang w:val="ru-RU"/>
              </w:rPr>
              <w:t>Радиовещательная служба (звуковая)</w:t>
            </w:r>
          </w:p>
        </w:tc>
      </w:tr>
      <w:tr w:rsidR="00CA7519" w:rsidRPr="00E20FA7" w14:paraId="001356F8" w14:textId="77777777" w:rsidTr="00617F7A">
        <w:trPr>
          <w:jc w:val="center"/>
        </w:trPr>
        <w:tc>
          <w:tcPr>
            <w:tcW w:w="1188" w:type="dxa"/>
            <w:tcBorders>
              <w:top w:val="nil"/>
            </w:tcBorders>
          </w:tcPr>
          <w:p w14:paraId="5FED1DB8" w14:textId="77777777" w:rsidR="00CA7519" w:rsidRPr="00E20FA7" w:rsidRDefault="00CA7519" w:rsidP="004B7E93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E20FA7">
              <w:rPr>
                <w:b/>
                <w:bCs/>
                <w:sz w:val="20"/>
                <w:lang w:val="ru-RU"/>
              </w:rPr>
              <w:t>BT</w:t>
            </w:r>
          </w:p>
        </w:tc>
        <w:tc>
          <w:tcPr>
            <w:tcW w:w="7668" w:type="dxa"/>
            <w:tcBorders>
              <w:top w:val="nil"/>
            </w:tcBorders>
          </w:tcPr>
          <w:p w14:paraId="269A148E" w14:textId="77777777" w:rsidR="00CA7519" w:rsidRPr="00E20FA7" w:rsidRDefault="00CA7519" w:rsidP="004B7E93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E20FA7">
              <w:rPr>
                <w:sz w:val="20"/>
                <w:lang w:val="ru-RU"/>
              </w:rPr>
              <w:t>Радиовещательная служба (телевизионная)</w:t>
            </w:r>
          </w:p>
        </w:tc>
      </w:tr>
      <w:tr w:rsidR="00CA7519" w:rsidRPr="00E20FA7" w14:paraId="3619F540" w14:textId="77777777" w:rsidTr="00617F7A">
        <w:trPr>
          <w:jc w:val="center"/>
        </w:trPr>
        <w:tc>
          <w:tcPr>
            <w:tcW w:w="1188" w:type="dxa"/>
            <w:tcBorders>
              <w:bottom w:val="nil"/>
            </w:tcBorders>
          </w:tcPr>
          <w:p w14:paraId="00FC113C" w14:textId="77777777" w:rsidR="00CA7519" w:rsidRPr="00E20FA7" w:rsidRDefault="00CA7519" w:rsidP="004B7E93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E20FA7">
              <w:rPr>
                <w:b/>
                <w:bCs/>
                <w:sz w:val="20"/>
                <w:lang w:val="ru-RU"/>
              </w:rPr>
              <w:t>F</w:t>
            </w:r>
          </w:p>
        </w:tc>
        <w:tc>
          <w:tcPr>
            <w:tcW w:w="7668" w:type="dxa"/>
            <w:tcBorders>
              <w:bottom w:val="nil"/>
            </w:tcBorders>
          </w:tcPr>
          <w:p w14:paraId="612DD38F" w14:textId="77777777" w:rsidR="00CA7519" w:rsidRPr="00E20FA7" w:rsidRDefault="00CA7519" w:rsidP="004B7E93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E20FA7">
              <w:rPr>
                <w:sz w:val="20"/>
                <w:lang w:val="ru-RU"/>
              </w:rPr>
              <w:t>Фиксированная служба</w:t>
            </w:r>
          </w:p>
        </w:tc>
      </w:tr>
      <w:tr w:rsidR="00CA7519" w:rsidRPr="00E20FA7" w14:paraId="2889D74B" w14:textId="77777777" w:rsidTr="00617F7A">
        <w:trPr>
          <w:jc w:val="center"/>
        </w:trPr>
        <w:tc>
          <w:tcPr>
            <w:tcW w:w="118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CE26E6C" w14:textId="77777777" w:rsidR="00CA7519" w:rsidRPr="00E20FA7" w:rsidRDefault="00CA7519" w:rsidP="00617F7A">
            <w:pPr>
              <w:spacing w:before="40" w:after="40"/>
              <w:jc w:val="left"/>
              <w:rPr>
                <w:b/>
                <w:bCs/>
                <w:color w:val="000080"/>
                <w:sz w:val="20"/>
                <w:lang w:val="ru-RU"/>
              </w:rPr>
            </w:pPr>
            <w:r w:rsidRPr="00E20FA7">
              <w:rPr>
                <w:b/>
                <w:bCs/>
                <w:color w:val="000080"/>
                <w:sz w:val="20"/>
                <w:lang w:val="ru-RU"/>
              </w:rPr>
              <w:t>M</w:t>
            </w:r>
          </w:p>
        </w:tc>
        <w:tc>
          <w:tcPr>
            <w:tcW w:w="766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5B2D45D" w14:textId="77777777" w:rsidR="00CA7519" w:rsidRPr="00E20FA7" w:rsidRDefault="00CA7519" w:rsidP="00617F7A">
            <w:pPr>
              <w:spacing w:before="40" w:after="40"/>
              <w:jc w:val="left"/>
              <w:rPr>
                <w:b/>
                <w:bCs/>
                <w:color w:val="000080"/>
                <w:sz w:val="20"/>
                <w:lang w:val="ru-RU"/>
              </w:rPr>
            </w:pPr>
            <w:r w:rsidRPr="00E20FA7">
              <w:rPr>
                <w:b/>
                <w:bCs/>
                <w:color w:val="000080"/>
                <w:sz w:val="20"/>
                <w:lang w:val="ru-RU"/>
              </w:rPr>
              <w:t>Подвижные службы, служба радиоопределения, любительская служба и относящиеся к ним спутниковые службы</w:t>
            </w:r>
          </w:p>
        </w:tc>
      </w:tr>
      <w:tr w:rsidR="00CA7519" w:rsidRPr="00E20FA7" w14:paraId="6DD7A9E1" w14:textId="77777777" w:rsidTr="00617F7A">
        <w:trPr>
          <w:jc w:val="center"/>
        </w:trPr>
        <w:tc>
          <w:tcPr>
            <w:tcW w:w="1188" w:type="dxa"/>
            <w:tcBorders>
              <w:top w:val="nil"/>
            </w:tcBorders>
            <w:shd w:val="clear" w:color="auto" w:fill="FFFFFF" w:themeFill="background1"/>
          </w:tcPr>
          <w:p w14:paraId="4B15141D" w14:textId="77777777" w:rsidR="00CA7519" w:rsidRPr="00E20FA7" w:rsidRDefault="00CA7519" w:rsidP="004B7E93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E20FA7">
              <w:rPr>
                <w:b/>
                <w:bCs/>
                <w:sz w:val="20"/>
                <w:lang w:val="ru-RU"/>
              </w:rPr>
              <w:t>P</w:t>
            </w:r>
          </w:p>
        </w:tc>
        <w:tc>
          <w:tcPr>
            <w:tcW w:w="7668" w:type="dxa"/>
            <w:tcBorders>
              <w:top w:val="nil"/>
            </w:tcBorders>
            <w:shd w:val="clear" w:color="auto" w:fill="FFFFFF" w:themeFill="background1"/>
          </w:tcPr>
          <w:p w14:paraId="02B17B66" w14:textId="77777777" w:rsidR="00CA7519" w:rsidRPr="00E20FA7" w:rsidRDefault="00CA7519" w:rsidP="004B7E93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E20FA7">
              <w:rPr>
                <w:sz w:val="20"/>
                <w:lang w:val="ru-RU"/>
              </w:rPr>
              <w:t>Распространение радиоволн</w:t>
            </w:r>
          </w:p>
        </w:tc>
      </w:tr>
      <w:tr w:rsidR="00CA7519" w:rsidRPr="00E20FA7" w14:paraId="756448F6" w14:textId="77777777" w:rsidTr="004B7E93">
        <w:trPr>
          <w:jc w:val="center"/>
        </w:trPr>
        <w:tc>
          <w:tcPr>
            <w:tcW w:w="1188" w:type="dxa"/>
          </w:tcPr>
          <w:p w14:paraId="059D14EE" w14:textId="77777777" w:rsidR="00CA7519" w:rsidRPr="00E20FA7" w:rsidRDefault="00CA7519" w:rsidP="004B7E93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E20FA7">
              <w:rPr>
                <w:b/>
                <w:bCs/>
                <w:sz w:val="20"/>
                <w:lang w:val="ru-RU"/>
              </w:rPr>
              <w:t>RA</w:t>
            </w:r>
          </w:p>
        </w:tc>
        <w:tc>
          <w:tcPr>
            <w:tcW w:w="7668" w:type="dxa"/>
          </w:tcPr>
          <w:p w14:paraId="7638A023" w14:textId="77777777" w:rsidR="00CA7519" w:rsidRPr="00E20FA7" w:rsidRDefault="00CA7519" w:rsidP="004B7E93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E20FA7">
              <w:rPr>
                <w:sz w:val="20"/>
                <w:lang w:val="ru-RU"/>
              </w:rPr>
              <w:t>Радиоастрономия</w:t>
            </w:r>
          </w:p>
        </w:tc>
      </w:tr>
      <w:tr w:rsidR="00CA7519" w:rsidRPr="00E20FA7" w14:paraId="6133966E" w14:textId="77777777" w:rsidTr="004B7E93">
        <w:trPr>
          <w:jc w:val="center"/>
        </w:trPr>
        <w:tc>
          <w:tcPr>
            <w:tcW w:w="1188" w:type="dxa"/>
          </w:tcPr>
          <w:p w14:paraId="234FF516" w14:textId="77777777" w:rsidR="00CA7519" w:rsidRPr="00E20FA7" w:rsidRDefault="00CA7519" w:rsidP="004B7E93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E20FA7">
              <w:rPr>
                <w:b/>
                <w:bCs/>
                <w:sz w:val="20"/>
                <w:lang w:val="ru-RU"/>
              </w:rPr>
              <w:t>RS</w:t>
            </w:r>
          </w:p>
        </w:tc>
        <w:tc>
          <w:tcPr>
            <w:tcW w:w="7668" w:type="dxa"/>
          </w:tcPr>
          <w:p w14:paraId="4D7A203D" w14:textId="77777777" w:rsidR="00CA7519" w:rsidRPr="00E20FA7" w:rsidRDefault="00CA7519" w:rsidP="004B7E93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E20FA7">
              <w:rPr>
                <w:sz w:val="20"/>
                <w:lang w:val="ru-RU"/>
              </w:rPr>
              <w:t>Системы дистанционного зондирования</w:t>
            </w:r>
          </w:p>
        </w:tc>
      </w:tr>
      <w:tr w:rsidR="00CA7519" w:rsidRPr="00E20FA7" w14:paraId="7C83AD1E" w14:textId="77777777" w:rsidTr="004B7E93">
        <w:trPr>
          <w:jc w:val="center"/>
        </w:trPr>
        <w:tc>
          <w:tcPr>
            <w:tcW w:w="1188" w:type="dxa"/>
          </w:tcPr>
          <w:p w14:paraId="131EE4BD" w14:textId="77777777" w:rsidR="00CA7519" w:rsidRPr="00E20FA7" w:rsidRDefault="00CA7519" w:rsidP="004B7E93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E20FA7">
              <w:rPr>
                <w:b/>
                <w:bCs/>
                <w:sz w:val="20"/>
                <w:lang w:val="ru-RU"/>
              </w:rPr>
              <w:t>S</w:t>
            </w:r>
          </w:p>
        </w:tc>
        <w:tc>
          <w:tcPr>
            <w:tcW w:w="7668" w:type="dxa"/>
          </w:tcPr>
          <w:p w14:paraId="2339D3EB" w14:textId="77777777" w:rsidR="00CA7519" w:rsidRPr="00E20FA7" w:rsidRDefault="00CA7519" w:rsidP="004B7E93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E20FA7">
              <w:rPr>
                <w:sz w:val="20"/>
                <w:lang w:val="ru-RU"/>
              </w:rPr>
              <w:t>Фиксированная спутниковая служба</w:t>
            </w:r>
          </w:p>
        </w:tc>
      </w:tr>
      <w:tr w:rsidR="00CA7519" w:rsidRPr="00E20FA7" w14:paraId="21136664" w14:textId="77777777" w:rsidTr="004B7E93">
        <w:trPr>
          <w:jc w:val="center"/>
        </w:trPr>
        <w:tc>
          <w:tcPr>
            <w:tcW w:w="1188" w:type="dxa"/>
            <w:shd w:val="clear" w:color="auto" w:fill="auto"/>
          </w:tcPr>
          <w:p w14:paraId="6295546D" w14:textId="77777777" w:rsidR="00CA7519" w:rsidRPr="00E20FA7" w:rsidRDefault="00CA7519" w:rsidP="004B7E93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E20FA7">
              <w:rPr>
                <w:b/>
                <w:bCs/>
                <w:sz w:val="20"/>
                <w:lang w:val="ru-RU"/>
              </w:rPr>
              <w:t>SA</w:t>
            </w:r>
          </w:p>
        </w:tc>
        <w:tc>
          <w:tcPr>
            <w:tcW w:w="7668" w:type="dxa"/>
            <w:shd w:val="clear" w:color="auto" w:fill="auto"/>
          </w:tcPr>
          <w:p w14:paraId="15D4D59B" w14:textId="77777777" w:rsidR="00CA7519" w:rsidRPr="00E20FA7" w:rsidRDefault="00CA7519" w:rsidP="004B7E93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E20FA7">
              <w:rPr>
                <w:sz w:val="20"/>
                <w:lang w:val="ru-RU"/>
              </w:rPr>
              <w:t>Космические применения и метеорология</w:t>
            </w:r>
          </w:p>
        </w:tc>
      </w:tr>
      <w:tr w:rsidR="00CA7519" w:rsidRPr="00E20FA7" w14:paraId="7BAC7D65" w14:textId="77777777" w:rsidTr="004B7E93">
        <w:trPr>
          <w:jc w:val="center"/>
        </w:trPr>
        <w:tc>
          <w:tcPr>
            <w:tcW w:w="1188" w:type="dxa"/>
          </w:tcPr>
          <w:p w14:paraId="004BBDF5" w14:textId="77777777" w:rsidR="00CA7519" w:rsidRPr="00E20FA7" w:rsidRDefault="00CA7519" w:rsidP="004B7E93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E20FA7">
              <w:rPr>
                <w:b/>
                <w:bCs/>
                <w:sz w:val="20"/>
                <w:lang w:val="ru-RU"/>
              </w:rPr>
              <w:t>SF</w:t>
            </w:r>
          </w:p>
        </w:tc>
        <w:tc>
          <w:tcPr>
            <w:tcW w:w="7668" w:type="dxa"/>
          </w:tcPr>
          <w:p w14:paraId="74C3193F" w14:textId="77777777" w:rsidR="00CA7519" w:rsidRPr="00E20FA7" w:rsidRDefault="00CA7519" w:rsidP="004B7E93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E20FA7">
              <w:rPr>
                <w:sz w:val="20"/>
                <w:lang w:val="ru-RU"/>
              </w:rPr>
              <w:t>Совместное использование частот и координация между системами фиксированной спутниковой службы и фиксированной службы</w:t>
            </w:r>
          </w:p>
        </w:tc>
      </w:tr>
      <w:tr w:rsidR="00CA7519" w:rsidRPr="00E20FA7" w14:paraId="46C72F4C" w14:textId="77777777" w:rsidTr="004B7E93">
        <w:trPr>
          <w:jc w:val="center"/>
        </w:trPr>
        <w:tc>
          <w:tcPr>
            <w:tcW w:w="1188" w:type="dxa"/>
            <w:shd w:val="clear" w:color="auto" w:fill="auto"/>
          </w:tcPr>
          <w:p w14:paraId="23538F7E" w14:textId="77777777" w:rsidR="00CA7519" w:rsidRPr="00E20FA7" w:rsidRDefault="00CA7519" w:rsidP="004B7E93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E20FA7">
              <w:rPr>
                <w:b/>
                <w:bCs/>
                <w:sz w:val="20"/>
                <w:lang w:val="ru-RU"/>
              </w:rPr>
              <w:t>SM</w:t>
            </w:r>
          </w:p>
        </w:tc>
        <w:tc>
          <w:tcPr>
            <w:tcW w:w="7668" w:type="dxa"/>
            <w:shd w:val="clear" w:color="auto" w:fill="auto"/>
          </w:tcPr>
          <w:p w14:paraId="57B49BBB" w14:textId="77777777" w:rsidR="00CA7519" w:rsidRPr="00E20FA7" w:rsidRDefault="00CA7519" w:rsidP="004B7E93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E20FA7">
              <w:rPr>
                <w:sz w:val="20"/>
                <w:lang w:val="ru-RU"/>
              </w:rPr>
              <w:t>Управление использованием спектра</w:t>
            </w:r>
          </w:p>
        </w:tc>
      </w:tr>
      <w:tr w:rsidR="00CA7519" w:rsidRPr="00E20FA7" w14:paraId="40E406E3" w14:textId="77777777" w:rsidTr="004B7E93">
        <w:trPr>
          <w:jc w:val="center"/>
        </w:trPr>
        <w:tc>
          <w:tcPr>
            <w:tcW w:w="1188" w:type="dxa"/>
          </w:tcPr>
          <w:p w14:paraId="626E52B2" w14:textId="77777777" w:rsidR="00CA7519" w:rsidRPr="00E20FA7" w:rsidRDefault="00CA7519" w:rsidP="004B7E93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E20FA7">
              <w:rPr>
                <w:b/>
                <w:bCs/>
                <w:sz w:val="20"/>
                <w:lang w:val="ru-RU"/>
              </w:rPr>
              <w:t>SNG</w:t>
            </w:r>
          </w:p>
        </w:tc>
        <w:tc>
          <w:tcPr>
            <w:tcW w:w="7668" w:type="dxa"/>
          </w:tcPr>
          <w:p w14:paraId="3D675992" w14:textId="77777777" w:rsidR="00CA7519" w:rsidRPr="00E20FA7" w:rsidRDefault="00CA7519" w:rsidP="004B7E93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E20FA7">
              <w:rPr>
                <w:sz w:val="20"/>
                <w:lang w:val="ru-RU"/>
              </w:rPr>
              <w:t>Спутниковый сбор новостей</w:t>
            </w:r>
          </w:p>
        </w:tc>
      </w:tr>
      <w:tr w:rsidR="00CA7519" w:rsidRPr="00E20FA7" w14:paraId="5DB6BAA9" w14:textId="77777777" w:rsidTr="004B7E93">
        <w:trPr>
          <w:jc w:val="center"/>
        </w:trPr>
        <w:tc>
          <w:tcPr>
            <w:tcW w:w="1188" w:type="dxa"/>
          </w:tcPr>
          <w:p w14:paraId="06E90BEF" w14:textId="77777777" w:rsidR="00CA7519" w:rsidRPr="00E20FA7" w:rsidRDefault="00CA7519" w:rsidP="004B7E93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E20FA7">
              <w:rPr>
                <w:b/>
                <w:bCs/>
                <w:sz w:val="20"/>
                <w:lang w:val="ru-RU"/>
              </w:rPr>
              <w:t>TF</w:t>
            </w:r>
          </w:p>
        </w:tc>
        <w:tc>
          <w:tcPr>
            <w:tcW w:w="7668" w:type="dxa"/>
          </w:tcPr>
          <w:p w14:paraId="357B7EA8" w14:textId="77777777" w:rsidR="00CA7519" w:rsidRPr="00E20FA7" w:rsidRDefault="00CA7519" w:rsidP="004B7E93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E20FA7">
              <w:rPr>
                <w:sz w:val="20"/>
                <w:lang w:val="ru-RU"/>
              </w:rPr>
              <w:t>Передача сигналов времени и эталонных частот</w:t>
            </w:r>
          </w:p>
        </w:tc>
      </w:tr>
      <w:tr w:rsidR="00CA7519" w:rsidRPr="00E20FA7" w14:paraId="292A52AF" w14:textId="77777777" w:rsidTr="004B7E93">
        <w:trPr>
          <w:jc w:val="center"/>
        </w:trPr>
        <w:tc>
          <w:tcPr>
            <w:tcW w:w="1188" w:type="dxa"/>
          </w:tcPr>
          <w:p w14:paraId="4623D81C" w14:textId="77777777" w:rsidR="00CA7519" w:rsidRPr="00E20FA7" w:rsidRDefault="00CA7519" w:rsidP="004B7E93">
            <w:pPr>
              <w:spacing w:before="40" w:after="180"/>
              <w:rPr>
                <w:b/>
                <w:bCs/>
                <w:sz w:val="20"/>
                <w:lang w:val="ru-RU"/>
              </w:rPr>
            </w:pPr>
            <w:r w:rsidRPr="00E20FA7">
              <w:rPr>
                <w:b/>
                <w:bCs/>
                <w:sz w:val="20"/>
                <w:lang w:val="ru-RU"/>
              </w:rPr>
              <w:t>V</w:t>
            </w:r>
          </w:p>
        </w:tc>
        <w:tc>
          <w:tcPr>
            <w:tcW w:w="7668" w:type="dxa"/>
          </w:tcPr>
          <w:p w14:paraId="68268788" w14:textId="77777777" w:rsidR="00CA7519" w:rsidRPr="00E20FA7" w:rsidRDefault="00CA7519" w:rsidP="004B7E93">
            <w:pPr>
              <w:spacing w:before="40" w:after="180"/>
              <w:jc w:val="left"/>
              <w:rPr>
                <w:sz w:val="20"/>
                <w:lang w:val="ru-RU"/>
              </w:rPr>
            </w:pPr>
            <w:r w:rsidRPr="00E20FA7">
              <w:rPr>
                <w:sz w:val="20"/>
                <w:lang w:val="ru-RU"/>
              </w:rPr>
              <w:t>Словарь и связанные с ним вопросы</w:t>
            </w:r>
          </w:p>
        </w:tc>
      </w:tr>
    </w:tbl>
    <w:p w14:paraId="23157806" w14:textId="77777777" w:rsidR="00131900" w:rsidRPr="00E20FA7" w:rsidRDefault="00131900" w:rsidP="0013190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szCs w:val="24"/>
          <w:lang w:val="ru-RU" w:eastAsia="zh-CN"/>
        </w:rPr>
      </w:pPr>
    </w:p>
    <w:tbl>
      <w:tblPr>
        <w:tblW w:w="0" w:type="auto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ook w:val="01E0" w:firstRow="1" w:lastRow="1" w:firstColumn="1" w:lastColumn="1" w:noHBand="0" w:noVBand="0"/>
      </w:tblPr>
      <w:tblGrid>
        <w:gridCol w:w="8856"/>
      </w:tblGrid>
      <w:tr w:rsidR="00131900" w:rsidRPr="00E20FA7" w14:paraId="6322B5F9" w14:textId="77777777" w:rsidTr="00135623">
        <w:trPr>
          <w:jc w:val="center"/>
        </w:trPr>
        <w:tc>
          <w:tcPr>
            <w:tcW w:w="8856" w:type="dxa"/>
          </w:tcPr>
          <w:p w14:paraId="09AA3E3F" w14:textId="77777777" w:rsidR="00131900" w:rsidRPr="00E20FA7" w:rsidRDefault="00131900" w:rsidP="001D53F9">
            <w:pPr>
              <w:spacing w:after="120"/>
              <w:jc w:val="left"/>
              <w:rPr>
                <w:rFonts w:eastAsia="SimSun"/>
                <w:i/>
                <w:iCs/>
                <w:sz w:val="20"/>
                <w:lang w:val="ru-RU" w:eastAsia="zh-CN"/>
              </w:rPr>
            </w:pPr>
            <w:r w:rsidRPr="00E20FA7">
              <w:rPr>
                <w:b/>
                <w:bCs/>
                <w:i/>
                <w:iCs/>
                <w:sz w:val="20"/>
                <w:lang w:val="ru-RU"/>
              </w:rPr>
              <w:t>Примечание</w:t>
            </w:r>
            <w:r w:rsidRPr="00E20FA7">
              <w:rPr>
                <w:i/>
                <w:iCs/>
                <w:sz w:val="20"/>
                <w:lang w:val="ru-RU"/>
              </w:rPr>
              <w:t>. – Настоящая Рекомендация МСЭ-R утверждена на английском языке в</w:t>
            </w:r>
            <w:r w:rsidR="000F09B1" w:rsidRPr="00E20FA7">
              <w:rPr>
                <w:i/>
                <w:iCs/>
                <w:sz w:val="20"/>
                <w:lang w:val="ru-RU"/>
              </w:rPr>
              <w:t> </w:t>
            </w:r>
            <w:r w:rsidRPr="00E20FA7">
              <w:rPr>
                <w:i/>
                <w:iCs/>
                <w:sz w:val="20"/>
                <w:lang w:val="ru-RU"/>
              </w:rPr>
              <w:t>соответствии с процедурой, изложенной в Резолюции МСЭ-R</w:t>
            </w:r>
            <w:r w:rsidR="001D53F9" w:rsidRPr="00E20FA7">
              <w:rPr>
                <w:i/>
                <w:iCs/>
                <w:sz w:val="20"/>
                <w:lang w:val="ru-RU"/>
              </w:rPr>
              <w:t xml:space="preserve"> 1</w:t>
            </w:r>
            <w:r w:rsidRPr="00E20FA7">
              <w:rPr>
                <w:i/>
                <w:iCs/>
                <w:sz w:val="20"/>
                <w:lang w:val="ru-RU"/>
              </w:rPr>
              <w:t>.</w:t>
            </w:r>
          </w:p>
        </w:tc>
      </w:tr>
    </w:tbl>
    <w:p w14:paraId="45AC0F69" w14:textId="218FB205" w:rsidR="00131900" w:rsidRPr="00E20FA7" w:rsidRDefault="00131900" w:rsidP="00652125">
      <w:pPr>
        <w:spacing w:before="360"/>
        <w:jc w:val="right"/>
        <w:rPr>
          <w:sz w:val="20"/>
          <w:lang w:val="ru-RU"/>
        </w:rPr>
      </w:pPr>
      <w:r w:rsidRPr="00E20FA7">
        <w:rPr>
          <w:i/>
          <w:iCs/>
          <w:sz w:val="20"/>
          <w:lang w:val="ru-RU"/>
        </w:rPr>
        <w:t>Электронная публикация</w:t>
      </w:r>
      <w:r w:rsidRPr="00E20FA7">
        <w:rPr>
          <w:i/>
          <w:iCs/>
          <w:sz w:val="20"/>
          <w:lang w:val="ru-RU"/>
        </w:rPr>
        <w:br/>
      </w:r>
      <w:r w:rsidRPr="00E20FA7">
        <w:rPr>
          <w:sz w:val="20"/>
          <w:lang w:val="ru-RU"/>
        </w:rPr>
        <w:t>Женева, 20</w:t>
      </w:r>
      <w:r w:rsidR="009E7C05" w:rsidRPr="00E20FA7">
        <w:rPr>
          <w:sz w:val="20"/>
          <w:lang w:val="ru-RU"/>
        </w:rPr>
        <w:t>2</w:t>
      </w:r>
      <w:r w:rsidR="0024336F" w:rsidRPr="00E20FA7">
        <w:rPr>
          <w:sz w:val="20"/>
          <w:lang w:val="ru-RU"/>
        </w:rPr>
        <w:t>4</w:t>
      </w:r>
      <w:r w:rsidRPr="00E20FA7">
        <w:rPr>
          <w:sz w:val="20"/>
          <w:lang w:val="ru-RU"/>
        </w:rPr>
        <w:t xml:space="preserve"> г.</w:t>
      </w:r>
    </w:p>
    <w:p w14:paraId="74D815F1" w14:textId="756E7DBC" w:rsidR="00CB5488" w:rsidRPr="00E20FA7" w:rsidRDefault="00CB5488" w:rsidP="00652125">
      <w:pPr>
        <w:jc w:val="center"/>
        <w:rPr>
          <w:sz w:val="20"/>
          <w:lang w:val="ru-RU"/>
        </w:rPr>
      </w:pPr>
      <w:r w:rsidRPr="00E20FA7">
        <w:rPr>
          <w:sz w:val="20"/>
          <w:lang w:val="ru-RU"/>
        </w:rPr>
        <w:sym w:font="Symbol" w:char="F0E3"/>
      </w:r>
      <w:r w:rsidRPr="00E20FA7">
        <w:rPr>
          <w:sz w:val="20"/>
          <w:lang w:val="ru-RU"/>
        </w:rPr>
        <w:t xml:space="preserve"> ITU </w:t>
      </w:r>
      <w:bookmarkStart w:id="1" w:name="iiannee"/>
      <w:bookmarkEnd w:id="1"/>
      <w:r w:rsidRPr="00E20FA7">
        <w:rPr>
          <w:sz w:val="20"/>
          <w:lang w:val="ru-RU"/>
        </w:rPr>
        <w:t>20</w:t>
      </w:r>
      <w:r w:rsidR="009E7C05" w:rsidRPr="00E20FA7">
        <w:rPr>
          <w:sz w:val="20"/>
          <w:lang w:val="ru-RU"/>
        </w:rPr>
        <w:t>2</w:t>
      </w:r>
      <w:r w:rsidR="0024336F" w:rsidRPr="00E20FA7">
        <w:rPr>
          <w:sz w:val="20"/>
          <w:lang w:val="ru-RU"/>
        </w:rPr>
        <w:t>4</w:t>
      </w:r>
    </w:p>
    <w:p w14:paraId="20CEC6D9" w14:textId="77777777" w:rsidR="00CB5488" w:rsidRPr="00E20FA7" w:rsidRDefault="00131900" w:rsidP="00CB5488">
      <w:pPr>
        <w:rPr>
          <w:i/>
          <w:sz w:val="20"/>
          <w:lang w:val="ru-RU"/>
        </w:rPr>
      </w:pPr>
      <w:r w:rsidRPr="00E20FA7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37AF35E5" w14:textId="77777777" w:rsidR="00CB5488" w:rsidRPr="00E20FA7" w:rsidRDefault="00CB5488" w:rsidP="00CB5488">
      <w:pPr>
        <w:spacing w:before="160"/>
        <w:rPr>
          <w:i/>
          <w:sz w:val="20"/>
          <w:lang w:val="ru-RU"/>
        </w:rPr>
        <w:sectPr w:rsidR="00CB5488" w:rsidRPr="00E20FA7" w:rsidSect="002058CE">
          <w:headerReference w:type="even" r:id="rId16"/>
          <w:headerReference w:type="default" r:id="rId17"/>
          <w:pgSz w:w="11907" w:h="16834" w:code="9"/>
          <w:pgMar w:top="1418" w:right="1134" w:bottom="1134" w:left="1134" w:header="720" w:footer="482" w:gutter="0"/>
          <w:paperSrc w:first="15" w:other="15"/>
          <w:pgNumType w:fmt="lowerRoman" w:start="2"/>
          <w:cols w:space="720"/>
        </w:sectPr>
      </w:pPr>
    </w:p>
    <w:p w14:paraId="5782CD94" w14:textId="71473A10" w:rsidR="00E52E81" w:rsidRPr="00E20FA7" w:rsidRDefault="00E52E81" w:rsidP="005D15F8">
      <w:pPr>
        <w:pStyle w:val="RecNo"/>
        <w:spacing w:before="0"/>
        <w:rPr>
          <w:szCs w:val="26"/>
          <w:lang w:val="ru-RU"/>
        </w:rPr>
      </w:pPr>
      <w:bookmarkStart w:id="2" w:name="irecnoe"/>
      <w:bookmarkEnd w:id="2"/>
      <w:r w:rsidRPr="00E20FA7">
        <w:rPr>
          <w:lang w:val="ru-RU"/>
        </w:rPr>
        <w:lastRenderedPageBreak/>
        <w:t xml:space="preserve">РЕКОМЕНДАЦИЯ  </w:t>
      </w:r>
      <w:r w:rsidRPr="00E20FA7">
        <w:rPr>
          <w:rStyle w:val="href"/>
          <w:lang w:val="ru-RU"/>
        </w:rPr>
        <w:t>МСЭ-R  M.</w:t>
      </w:r>
      <w:r w:rsidRPr="00E20FA7">
        <w:rPr>
          <w:rStyle w:val="href"/>
          <w:szCs w:val="26"/>
          <w:lang w:val="ru-RU"/>
        </w:rPr>
        <w:t>2121-</w:t>
      </w:r>
      <w:r w:rsidR="00024FDA" w:rsidRPr="00E20FA7">
        <w:rPr>
          <w:rStyle w:val="href"/>
          <w:szCs w:val="26"/>
          <w:lang w:val="ru-RU"/>
        </w:rPr>
        <w:t>1</w:t>
      </w:r>
    </w:p>
    <w:p w14:paraId="68BB12AE" w14:textId="4504782A" w:rsidR="001A0B44" w:rsidRPr="00E20FA7" w:rsidRDefault="001A0B44" w:rsidP="00E52E81">
      <w:pPr>
        <w:pStyle w:val="Rectitle"/>
        <w:rPr>
          <w:lang w:val="ru-RU"/>
        </w:rPr>
      </w:pPr>
      <w:r w:rsidRPr="00E20FA7">
        <w:rPr>
          <w:lang w:val="ru-RU"/>
        </w:rPr>
        <w:t>Согласование полос частот для интеллектуальных транспортных систем подвижной службы</w:t>
      </w:r>
    </w:p>
    <w:p w14:paraId="6BC891B9" w14:textId="5D607D2E" w:rsidR="001A0B44" w:rsidRPr="008625B4" w:rsidRDefault="008625B4" w:rsidP="001A0B44">
      <w:pPr>
        <w:pStyle w:val="Recref"/>
        <w:rPr>
          <w:lang w:val="en-US"/>
        </w:rPr>
      </w:pPr>
      <w:r>
        <w:rPr>
          <w:lang w:val="en-US"/>
        </w:rPr>
        <w:t>(</w:t>
      </w:r>
      <w:r w:rsidR="001A0B44" w:rsidRPr="00E20FA7">
        <w:rPr>
          <w:lang w:val="ru-RU"/>
        </w:rPr>
        <w:t>Вопрос МСЭ-R 205-</w:t>
      </w:r>
      <w:r w:rsidR="00024FDA" w:rsidRPr="00E20FA7">
        <w:rPr>
          <w:lang w:val="ru-RU"/>
        </w:rPr>
        <w:t>6</w:t>
      </w:r>
      <w:r w:rsidR="001A0B44" w:rsidRPr="00E20FA7">
        <w:rPr>
          <w:lang w:val="ru-RU"/>
        </w:rPr>
        <w:t>/5</w:t>
      </w:r>
      <w:r>
        <w:rPr>
          <w:lang w:val="en-US"/>
        </w:rPr>
        <w:t>)</w:t>
      </w:r>
    </w:p>
    <w:p w14:paraId="088B515C" w14:textId="6BB62200" w:rsidR="001A0B44" w:rsidRPr="00E20FA7" w:rsidRDefault="001A0B44" w:rsidP="001A0B44">
      <w:pPr>
        <w:pStyle w:val="Recdate"/>
        <w:rPr>
          <w:lang w:val="ru-RU"/>
        </w:rPr>
      </w:pPr>
      <w:r w:rsidRPr="00E20FA7">
        <w:rPr>
          <w:lang w:val="ru-RU"/>
        </w:rPr>
        <w:t>(2019</w:t>
      </w:r>
      <w:r w:rsidR="00024FDA" w:rsidRPr="00E20FA7">
        <w:rPr>
          <w:lang w:val="ru-RU"/>
        </w:rPr>
        <w:t>-2023</w:t>
      </w:r>
      <w:r w:rsidRPr="00E20FA7">
        <w:rPr>
          <w:lang w:val="ru-RU"/>
        </w:rPr>
        <w:t>)</w:t>
      </w:r>
    </w:p>
    <w:p w14:paraId="63BCE04E" w14:textId="77777777" w:rsidR="001A0B44" w:rsidRPr="00E20FA7" w:rsidRDefault="001A0B44" w:rsidP="001A0B44">
      <w:pPr>
        <w:pStyle w:val="HeadingSum"/>
        <w:rPr>
          <w:szCs w:val="22"/>
          <w:lang w:val="ru-RU" w:eastAsia="ja-JP"/>
        </w:rPr>
      </w:pPr>
      <w:r w:rsidRPr="00E20FA7">
        <w:rPr>
          <w:szCs w:val="22"/>
          <w:lang w:val="ru-RU"/>
        </w:rPr>
        <w:t>Сфера применения</w:t>
      </w:r>
    </w:p>
    <w:p w14:paraId="5FF5FEC7" w14:textId="433EB631" w:rsidR="001A0B44" w:rsidRPr="00E20FA7" w:rsidRDefault="001A0B44" w:rsidP="001A0B44">
      <w:pPr>
        <w:pStyle w:val="Summary"/>
        <w:rPr>
          <w:rStyle w:val="SummaryZchn"/>
          <w:szCs w:val="22"/>
          <w:lang w:val="ru-RU"/>
        </w:rPr>
      </w:pPr>
      <w:r w:rsidRPr="00E20FA7">
        <w:rPr>
          <w:rStyle w:val="SummaryZchn"/>
          <w:szCs w:val="22"/>
          <w:lang w:val="ru-RU"/>
        </w:rPr>
        <w:t xml:space="preserve">В настоящей Рекомендации содержатся руководящие указания по согласованным полосам частот, которые должны использоваться </w:t>
      </w:r>
      <w:r w:rsidRPr="00E20FA7">
        <w:rPr>
          <w:szCs w:val="22"/>
          <w:lang w:val="ru-RU"/>
        </w:rPr>
        <w:t xml:space="preserve">в интеллектуальных транспортных системах (ИТС) для обмена информацией в целях улучшения управления дорожным движением и содействия безопасному вождению. </w:t>
      </w:r>
      <w:r w:rsidRPr="00E20FA7">
        <w:rPr>
          <w:rStyle w:val="SummaryZchn"/>
          <w:szCs w:val="22"/>
          <w:lang w:val="ru-RU"/>
        </w:rPr>
        <w:t>В настоящей Рекомендации администрациям настоятельно рекомендуется использовать согласованные полосы частот для таких применений ИТС во всех Районах МСЭ-R. В Приложении к настоящей Рекомендации приведены примеры соответствующих полос частот</w:t>
      </w:r>
      <w:r w:rsidR="00024FDA" w:rsidRPr="00E20FA7">
        <w:rPr>
          <w:rStyle w:val="SummaryZchn"/>
          <w:szCs w:val="22"/>
          <w:lang w:val="ru-RU"/>
        </w:rPr>
        <w:t>.</w:t>
      </w:r>
    </w:p>
    <w:p w14:paraId="7B3C0E74" w14:textId="77777777" w:rsidR="001A0B44" w:rsidRPr="00E20FA7" w:rsidRDefault="001A0B44" w:rsidP="001A0B44">
      <w:pPr>
        <w:pStyle w:val="Headingb"/>
        <w:rPr>
          <w:rFonts w:eastAsiaTheme="minorEastAsia"/>
          <w:lang w:val="ru-RU"/>
        </w:rPr>
      </w:pPr>
      <w:r w:rsidRPr="00E20FA7">
        <w:rPr>
          <w:szCs w:val="18"/>
          <w:lang w:val="ru-RU"/>
        </w:rPr>
        <w:t>Ключевые слова</w:t>
      </w:r>
    </w:p>
    <w:p w14:paraId="4A036323" w14:textId="77777777" w:rsidR="001A0B44" w:rsidRPr="00E20FA7" w:rsidRDefault="001A0B44" w:rsidP="001A0B44">
      <w:pPr>
        <w:rPr>
          <w:rFonts w:eastAsiaTheme="minorEastAsia"/>
          <w:color w:val="000000"/>
          <w:lang w:val="ru-RU"/>
        </w:rPr>
      </w:pPr>
      <w:r w:rsidRPr="00E20FA7">
        <w:rPr>
          <w:color w:val="000000"/>
          <w:szCs w:val="18"/>
          <w:lang w:val="ru-RU"/>
        </w:rPr>
        <w:t>Интеллектуальные транспортные системы (ИТС)</w:t>
      </w:r>
    </w:p>
    <w:p w14:paraId="7EFF1E3C" w14:textId="77777777" w:rsidR="001A0B44" w:rsidRPr="00E20FA7" w:rsidRDefault="001A0B44" w:rsidP="001A0B44">
      <w:pPr>
        <w:pStyle w:val="Headingb"/>
        <w:rPr>
          <w:szCs w:val="18"/>
          <w:lang w:val="ru-RU"/>
        </w:rPr>
      </w:pPr>
      <w:r w:rsidRPr="00E20FA7">
        <w:rPr>
          <w:szCs w:val="18"/>
          <w:lang w:val="ru-RU"/>
        </w:rPr>
        <w:t>Сокращения</w:t>
      </w:r>
    </w:p>
    <w:tbl>
      <w:tblPr>
        <w:tblStyle w:val="TableGrid"/>
        <w:tblW w:w="9836" w:type="dxa"/>
        <w:tblInd w:w="-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3969"/>
        <w:gridCol w:w="907"/>
        <w:gridCol w:w="3969"/>
      </w:tblGrid>
      <w:tr w:rsidR="001A0B44" w:rsidRPr="00E20FA7" w14:paraId="54517D88" w14:textId="77777777" w:rsidTr="009C68C1">
        <w:tc>
          <w:tcPr>
            <w:tcW w:w="991" w:type="dxa"/>
          </w:tcPr>
          <w:p w14:paraId="1C37F2EA" w14:textId="77777777" w:rsidR="001A0B44" w:rsidRPr="00E20FA7" w:rsidRDefault="001A0B44" w:rsidP="00F11B88">
            <w:pPr>
              <w:pStyle w:val="enumlev1"/>
              <w:tabs>
                <w:tab w:val="clear" w:pos="794"/>
                <w:tab w:val="clear" w:pos="1191"/>
                <w:tab w:val="left" w:pos="993"/>
              </w:tabs>
              <w:ind w:left="0" w:firstLine="0"/>
              <w:jc w:val="left"/>
              <w:rPr>
                <w:rFonts w:ascii="Times New Roman" w:hAnsi="Times New Roman"/>
                <w:lang w:val="ru-RU"/>
              </w:rPr>
            </w:pPr>
            <w:r w:rsidRPr="00E20FA7">
              <w:rPr>
                <w:rFonts w:ascii="Times New Roman" w:hAnsi="Times New Roman"/>
                <w:lang w:val="ru-RU" w:eastAsia="zh-CN"/>
              </w:rPr>
              <w:t>CEPT</w:t>
            </w:r>
          </w:p>
        </w:tc>
        <w:tc>
          <w:tcPr>
            <w:tcW w:w="3969" w:type="dxa"/>
          </w:tcPr>
          <w:p w14:paraId="296EAC16" w14:textId="77777777" w:rsidR="001A0B44" w:rsidRPr="00E20FA7" w:rsidRDefault="001A0B44" w:rsidP="00F11B88">
            <w:pPr>
              <w:pStyle w:val="enumlev1"/>
              <w:tabs>
                <w:tab w:val="clear" w:pos="794"/>
                <w:tab w:val="clear" w:pos="1191"/>
                <w:tab w:val="left" w:pos="993"/>
              </w:tabs>
              <w:ind w:left="0" w:firstLine="0"/>
              <w:jc w:val="left"/>
              <w:rPr>
                <w:rFonts w:ascii="Times New Roman" w:hAnsi="Times New Roman"/>
                <w:lang w:val="ru-RU"/>
              </w:rPr>
            </w:pPr>
            <w:r w:rsidRPr="00E20FA7">
              <w:rPr>
                <w:rFonts w:ascii="Times New Roman" w:hAnsi="Times New Roman"/>
                <w:lang w:val="ru-RU" w:eastAsia="zh-CN"/>
              </w:rPr>
              <w:t>European Conference of Postal and Telecommunications Administrations</w:t>
            </w:r>
          </w:p>
        </w:tc>
        <w:tc>
          <w:tcPr>
            <w:tcW w:w="907" w:type="dxa"/>
          </w:tcPr>
          <w:p w14:paraId="15CCA0DC" w14:textId="77777777" w:rsidR="001A0B44" w:rsidRPr="00E20FA7" w:rsidRDefault="001A0B44" w:rsidP="00F11B88">
            <w:pPr>
              <w:pStyle w:val="enumlev1"/>
              <w:tabs>
                <w:tab w:val="clear" w:pos="794"/>
                <w:tab w:val="clear" w:pos="1191"/>
                <w:tab w:val="left" w:pos="993"/>
              </w:tabs>
              <w:ind w:left="0" w:firstLine="0"/>
              <w:jc w:val="left"/>
              <w:rPr>
                <w:rFonts w:ascii="Times New Roman" w:hAnsi="Times New Roman"/>
                <w:lang w:val="ru-RU"/>
              </w:rPr>
            </w:pPr>
            <w:r w:rsidRPr="00E20FA7">
              <w:rPr>
                <w:rFonts w:ascii="Times New Roman" w:hAnsi="Times New Roman"/>
                <w:lang w:val="ru-RU"/>
              </w:rPr>
              <w:t>СЕПТ</w:t>
            </w:r>
          </w:p>
        </w:tc>
        <w:tc>
          <w:tcPr>
            <w:tcW w:w="3969" w:type="dxa"/>
          </w:tcPr>
          <w:p w14:paraId="6643DBBB" w14:textId="77777777" w:rsidR="001A0B44" w:rsidRPr="00E20FA7" w:rsidRDefault="001A0B44" w:rsidP="00F11B88">
            <w:pPr>
              <w:pStyle w:val="enumlev1"/>
              <w:tabs>
                <w:tab w:val="clear" w:pos="794"/>
                <w:tab w:val="clear" w:pos="1191"/>
                <w:tab w:val="left" w:pos="993"/>
              </w:tabs>
              <w:ind w:left="0" w:firstLine="0"/>
              <w:jc w:val="left"/>
              <w:rPr>
                <w:rFonts w:ascii="Times New Roman" w:hAnsi="Times New Roman"/>
                <w:lang w:val="ru-RU"/>
              </w:rPr>
            </w:pPr>
            <w:r w:rsidRPr="00E20FA7">
              <w:rPr>
                <w:rFonts w:ascii="Times New Roman" w:hAnsi="Times New Roman"/>
                <w:lang w:val="ru-RU"/>
              </w:rPr>
              <w:t>Европейская конференция администраций почт и электросвязи</w:t>
            </w:r>
          </w:p>
        </w:tc>
      </w:tr>
      <w:tr w:rsidR="001A0B44" w:rsidRPr="00E20FA7" w14:paraId="015E66E2" w14:textId="77777777" w:rsidTr="009C68C1">
        <w:tc>
          <w:tcPr>
            <w:tcW w:w="991" w:type="dxa"/>
          </w:tcPr>
          <w:p w14:paraId="5549BA20" w14:textId="77777777" w:rsidR="001A0B44" w:rsidRPr="00E20FA7" w:rsidRDefault="001A0B44" w:rsidP="00F11B88">
            <w:pPr>
              <w:pStyle w:val="enumlev1"/>
              <w:tabs>
                <w:tab w:val="clear" w:pos="794"/>
                <w:tab w:val="clear" w:pos="1191"/>
                <w:tab w:val="left" w:pos="993"/>
              </w:tabs>
              <w:ind w:left="0" w:firstLine="0"/>
              <w:jc w:val="left"/>
              <w:rPr>
                <w:rFonts w:ascii="Times New Roman" w:hAnsi="Times New Roman"/>
                <w:lang w:val="ru-RU"/>
              </w:rPr>
            </w:pPr>
            <w:r w:rsidRPr="00E20FA7">
              <w:rPr>
                <w:rFonts w:ascii="Times New Roman" w:hAnsi="Times New Roman"/>
                <w:lang w:val="ru-RU" w:eastAsia="zh-CN"/>
              </w:rPr>
              <w:t>FSS</w:t>
            </w:r>
          </w:p>
        </w:tc>
        <w:tc>
          <w:tcPr>
            <w:tcW w:w="3969" w:type="dxa"/>
          </w:tcPr>
          <w:p w14:paraId="087630CD" w14:textId="77777777" w:rsidR="001A0B44" w:rsidRPr="00E20FA7" w:rsidRDefault="001A0B44" w:rsidP="00F11B88">
            <w:pPr>
              <w:pStyle w:val="enumlev1"/>
              <w:tabs>
                <w:tab w:val="clear" w:pos="794"/>
                <w:tab w:val="clear" w:pos="1191"/>
                <w:tab w:val="left" w:pos="993"/>
              </w:tabs>
              <w:ind w:left="0" w:firstLine="0"/>
              <w:jc w:val="left"/>
              <w:rPr>
                <w:rFonts w:ascii="Times New Roman" w:hAnsi="Times New Roman"/>
                <w:lang w:val="ru-RU"/>
              </w:rPr>
            </w:pPr>
            <w:r w:rsidRPr="00E20FA7">
              <w:rPr>
                <w:rFonts w:ascii="Times New Roman" w:hAnsi="Times New Roman"/>
                <w:lang w:val="ru-RU" w:eastAsia="zh-CN"/>
              </w:rPr>
              <w:t>Fixed satellite service</w:t>
            </w:r>
          </w:p>
        </w:tc>
        <w:tc>
          <w:tcPr>
            <w:tcW w:w="907" w:type="dxa"/>
          </w:tcPr>
          <w:p w14:paraId="393ACD6A" w14:textId="77777777" w:rsidR="001A0B44" w:rsidRPr="00E20FA7" w:rsidRDefault="001A0B44" w:rsidP="00F11B88">
            <w:pPr>
              <w:pStyle w:val="enumlev1"/>
              <w:tabs>
                <w:tab w:val="clear" w:pos="794"/>
                <w:tab w:val="clear" w:pos="1191"/>
                <w:tab w:val="left" w:pos="993"/>
              </w:tabs>
              <w:ind w:left="0" w:firstLine="0"/>
              <w:jc w:val="left"/>
              <w:rPr>
                <w:rFonts w:ascii="Times New Roman" w:hAnsi="Times New Roman"/>
                <w:lang w:val="ru-RU"/>
              </w:rPr>
            </w:pPr>
            <w:r w:rsidRPr="00E20FA7">
              <w:rPr>
                <w:rFonts w:ascii="Times New Roman" w:hAnsi="Times New Roman"/>
                <w:lang w:val="ru-RU"/>
              </w:rPr>
              <w:t>ФСС</w:t>
            </w:r>
          </w:p>
        </w:tc>
        <w:tc>
          <w:tcPr>
            <w:tcW w:w="3969" w:type="dxa"/>
          </w:tcPr>
          <w:p w14:paraId="1FE7240A" w14:textId="77777777" w:rsidR="001A0B44" w:rsidRPr="00E20FA7" w:rsidRDefault="001A0B44" w:rsidP="00F11B88">
            <w:pPr>
              <w:pStyle w:val="enumlev1"/>
              <w:tabs>
                <w:tab w:val="clear" w:pos="794"/>
                <w:tab w:val="clear" w:pos="1191"/>
                <w:tab w:val="left" w:pos="993"/>
              </w:tabs>
              <w:ind w:left="0" w:firstLine="0"/>
              <w:jc w:val="left"/>
              <w:rPr>
                <w:rFonts w:ascii="Times New Roman" w:hAnsi="Times New Roman"/>
                <w:lang w:val="ru-RU"/>
              </w:rPr>
            </w:pPr>
            <w:r w:rsidRPr="00E20FA7">
              <w:rPr>
                <w:rFonts w:ascii="Times New Roman" w:hAnsi="Times New Roman"/>
                <w:lang w:val="ru-RU"/>
              </w:rPr>
              <w:t>Фиксированная спутниковая служба</w:t>
            </w:r>
          </w:p>
        </w:tc>
      </w:tr>
      <w:tr w:rsidR="001A0B44" w:rsidRPr="00E20FA7" w14:paraId="577A388A" w14:textId="77777777" w:rsidTr="009C68C1">
        <w:tc>
          <w:tcPr>
            <w:tcW w:w="991" w:type="dxa"/>
          </w:tcPr>
          <w:p w14:paraId="1D9D9803" w14:textId="77777777" w:rsidR="001A0B44" w:rsidRPr="00E20FA7" w:rsidRDefault="001A0B44" w:rsidP="00F11B88">
            <w:pPr>
              <w:pStyle w:val="enumlev1"/>
              <w:tabs>
                <w:tab w:val="clear" w:pos="794"/>
                <w:tab w:val="clear" w:pos="1191"/>
                <w:tab w:val="left" w:pos="993"/>
              </w:tabs>
              <w:ind w:left="0" w:firstLine="0"/>
              <w:jc w:val="left"/>
              <w:rPr>
                <w:rFonts w:ascii="Times New Roman" w:hAnsi="Times New Roman"/>
                <w:lang w:val="ru-RU"/>
              </w:rPr>
            </w:pPr>
            <w:r w:rsidRPr="00E20FA7">
              <w:rPr>
                <w:rFonts w:ascii="Times New Roman" w:eastAsiaTheme="minorEastAsia" w:hAnsi="Times New Roman"/>
                <w:color w:val="000000"/>
                <w:lang w:val="ru-RU"/>
              </w:rPr>
              <w:t>ITS</w:t>
            </w:r>
          </w:p>
        </w:tc>
        <w:tc>
          <w:tcPr>
            <w:tcW w:w="3969" w:type="dxa"/>
          </w:tcPr>
          <w:p w14:paraId="41DD6F80" w14:textId="77777777" w:rsidR="001A0B44" w:rsidRPr="00E20FA7" w:rsidRDefault="001A0B44" w:rsidP="00F11B88">
            <w:pPr>
              <w:pStyle w:val="enumlev1"/>
              <w:tabs>
                <w:tab w:val="clear" w:pos="794"/>
                <w:tab w:val="clear" w:pos="1191"/>
                <w:tab w:val="left" w:pos="993"/>
              </w:tabs>
              <w:ind w:left="0" w:firstLine="0"/>
              <w:jc w:val="left"/>
              <w:rPr>
                <w:rFonts w:ascii="Times New Roman" w:hAnsi="Times New Roman"/>
                <w:lang w:val="ru-RU"/>
              </w:rPr>
            </w:pPr>
            <w:r w:rsidRPr="00E20FA7">
              <w:rPr>
                <w:rFonts w:ascii="Times New Roman" w:hAnsi="Times New Roman"/>
                <w:lang w:val="ru-RU"/>
              </w:rPr>
              <w:t>Intelligent transport systems</w:t>
            </w:r>
          </w:p>
        </w:tc>
        <w:tc>
          <w:tcPr>
            <w:tcW w:w="907" w:type="dxa"/>
          </w:tcPr>
          <w:p w14:paraId="670B609F" w14:textId="77777777" w:rsidR="001A0B44" w:rsidRPr="00E20FA7" w:rsidRDefault="001A0B44" w:rsidP="00F11B88">
            <w:pPr>
              <w:pStyle w:val="enumlev1"/>
              <w:tabs>
                <w:tab w:val="clear" w:pos="794"/>
                <w:tab w:val="clear" w:pos="1191"/>
                <w:tab w:val="left" w:pos="993"/>
              </w:tabs>
              <w:ind w:left="0" w:firstLine="0"/>
              <w:jc w:val="left"/>
              <w:rPr>
                <w:rFonts w:ascii="Times New Roman" w:hAnsi="Times New Roman"/>
                <w:lang w:val="ru-RU"/>
              </w:rPr>
            </w:pPr>
            <w:r w:rsidRPr="00E20FA7">
              <w:rPr>
                <w:rFonts w:ascii="Times New Roman" w:hAnsi="Times New Roman"/>
                <w:lang w:val="ru-RU"/>
              </w:rPr>
              <w:t>ИТС</w:t>
            </w:r>
          </w:p>
        </w:tc>
        <w:tc>
          <w:tcPr>
            <w:tcW w:w="3969" w:type="dxa"/>
          </w:tcPr>
          <w:p w14:paraId="3A86911F" w14:textId="77777777" w:rsidR="001A0B44" w:rsidRPr="00E20FA7" w:rsidRDefault="001A0B44" w:rsidP="00F11B88">
            <w:pPr>
              <w:pStyle w:val="enumlev1"/>
              <w:tabs>
                <w:tab w:val="clear" w:pos="794"/>
                <w:tab w:val="clear" w:pos="1191"/>
                <w:tab w:val="left" w:pos="993"/>
              </w:tabs>
              <w:ind w:left="0" w:firstLine="0"/>
              <w:jc w:val="left"/>
              <w:rPr>
                <w:rFonts w:ascii="Times New Roman" w:hAnsi="Times New Roman"/>
                <w:lang w:val="ru-RU"/>
              </w:rPr>
            </w:pPr>
            <w:r w:rsidRPr="00E20FA7">
              <w:rPr>
                <w:rFonts w:ascii="Times New Roman" w:hAnsi="Times New Roman"/>
                <w:lang w:val="ru-RU"/>
              </w:rPr>
              <w:t>Интеллектуальная транспортная система</w:t>
            </w:r>
          </w:p>
        </w:tc>
      </w:tr>
    </w:tbl>
    <w:p w14:paraId="06D7DDA7" w14:textId="77777777" w:rsidR="001A0B44" w:rsidRPr="00E20FA7" w:rsidRDefault="001A0B44" w:rsidP="001A0B44">
      <w:pPr>
        <w:pStyle w:val="Headingb"/>
        <w:rPr>
          <w:lang w:val="ru-RU"/>
        </w:rPr>
      </w:pPr>
      <w:r w:rsidRPr="00E20FA7">
        <w:rPr>
          <w:szCs w:val="18"/>
          <w:lang w:val="ru-RU"/>
        </w:rPr>
        <w:t>Соответствующие Рекомендации и Отчеты МСЭ</w:t>
      </w:r>
    </w:p>
    <w:p w14:paraId="225F0924" w14:textId="76160C1A" w:rsidR="001A0B44" w:rsidRPr="00E20FA7" w:rsidRDefault="001A0B44" w:rsidP="001A0B44">
      <w:pPr>
        <w:pStyle w:val="Reftext"/>
        <w:tabs>
          <w:tab w:val="clear" w:pos="1985"/>
          <w:tab w:val="left" w:pos="3402"/>
        </w:tabs>
        <w:rPr>
          <w:szCs w:val="22"/>
          <w:lang w:val="ru-RU"/>
        </w:rPr>
      </w:pPr>
      <w:r w:rsidRPr="00E20FA7">
        <w:rPr>
          <w:szCs w:val="22"/>
          <w:lang w:val="ru-RU"/>
        </w:rPr>
        <w:t xml:space="preserve">Рекомендация </w:t>
      </w:r>
      <w:hyperlink r:id="rId18" w:history="1">
        <w:r w:rsidRPr="00E20FA7">
          <w:rPr>
            <w:rStyle w:val="Hyperlink"/>
            <w:color w:val="auto"/>
            <w:szCs w:val="22"/>
            <w:u w:val="none"/>
            <w:lang w:val="ru-RU"/>
          </w:rPr>
          <w:t>МСЭ-R M.1452</w:t>
        </w:r>
      </w:hyperlink>
      <w:r w:rsidRPr="00E20FA7">
        <w:rPr>
          <w:szCs w:val="22"/>
          <w:lang w:val="ru-RU"/>
        </w:rPr>
        <w:t> – Автомобильные радары для предотвращения столкновений и системы радиосвязи диапазона миллиметровых волн для применений интеллектуальных транспортных</w:t>
      </w:r>
      <w:r w:rsidR="00FF14A0" w:rsidRPr="00E20FA7">
        <w:rPr>
          <w:szCs w:val="22"/>
          <w:lang w:val="ru-RU"/>
        </w:rPr>
        <w:t> </w:t>
      </w:r>
      <w:r w:rsidRPr="00E20FA7">
        <w:rPr>
          <w:szCs w:val="22"/>
          <w:lang w:val="ru-RU"/>
        </w:rPr>
        <w:t>систем</w:t>
      </w:r>
      <w:r w:rsidR="006F49A2" w:rsidRPr="00E20FA7">
        <w:rPr>
          <w:szCs w:val="22"/>
          <w:lang w:val="ru-RU"/>
        </w:rPr>
        <w:t>.</w:t>
      </w:r>
    </w:p>
    <w:p w14:paraId="32EE69C5" w14:textId="58697688" w:rsidR="001A0B44" w:rsidRPr="00E20FA7" w:rsidRDefault="001A0B44" w:rsidP="001A0B44">
      <w:pPr>
        <w:pStyle w:val="Reftext"/>
        <w:tabs>
          <w:tab w:val="clear" w:pos="1985"/>
          <w:tab w:val="left" w:pos="3402"/>
        </w:tabs>
        <w:rPr>
          <w:szCs w:val="22"/>
          <w:lang w:val="ru-RU"/>
        </w:rPr>
      </w:pPr>
      <w:r w:rsidRPr="00E20FA7">
        <w:rPr>
          <w:szCs w:val="22"/>
          <w:lang w:val="ru-RU"/>
        </w:rPr>
        <w:t xml:space="preserve">Рекомендация </w:t>
      </w:r>
      <w:hyperlink r:id="rId19" w:history="1">
        <w:r w:rsidRPr="00E20FA7">
          <w:rPr>
            <w:rStyle w:val="Hyperlink"/>
            <w:color w:val="auto"/>
            <w:szCs w:val="22"/>
            <w:u w:val="none"/>
            <w:lang w:val="ru-RU"/>
          </w:rPr>
          <w:t>МСЭ-R M.1453</w:t>
        </w:r>
      </w:hyperlink>
      <w:r w:rsidRPr="00E20FA7">
        <w:rPr>
          <w:szCs w:val="22"/>
          <w:lang w:val="ru-RU"/>
        </w:rPr>
        <w:t> – Интеллектуальные транспортные системы – выделенная связь на короткие расстояния в диапазоне частот 5,8 ГГц</w:t>
      </w:r>
      <w:r w:rsidR="006F49A2" w:rsidRPr="00E20FA7">
        <w:rPr>
          <w:szCs w:val="22"/>
          <w:lang w:val="ru-RU"/>
        </w:rPr>
        <w:t>.</w:t>
      </w:r>
    </w:p>
    <w:p w14:paraId="7F5C6D2D" w14:textId="284C8069" w:rsidR="001A0B44" w:rsidRPr="00E20FA7" w:rsidRDefault="001A0B44" w:rsidP="001A0B44">
      <w:pPr>
        <w:pStyle w:val="Reftext"/>
        <w:tabs>
          <w:tab w:val="clear" w:pos="1985"/>
          <w:tab w:val="left" w:pos="3402"/>
        </w:tabs>
        <w:rPr>
          <w:szCs w:val="22"/>
          <w:lang w:val="ru-RU"/>
        </w:rPr>
      </w:pPr>
      <w:r w:rsidRPr="00E20FA7">
        <w:rPr>
          <w:szCs w:val="22"/>
          <w:lang w:val="ru-RU"/>
        </w:rPr>
        <w:t xml:space="preserve">Рекомендация </w:t>
      </w:r>
      <w:hyperlink r:id="rId20" w:history="1">
        <w:r w:rsidRPr="00E20FA7">
          <w:rPr>
            <w:rStyle w:val="Hyperlink"/>
            <w:color w:val="auto"/>
            <w:szCs w:val="22"/>
            <w:u w:val="none"/>
            <w:lang w:val="ru-RU"/>
          </w:rPr>
          <w:t>МСЭ-R M.1797</w:t>
        </w:r>
      </w:hyperlink>
      <w:r w:rsidRPr="00E20FA7">
        <w:rPr>
          <w:szCs w:val="22"/>
          <w:lang w:val="ru-RU"/>
        </w:rPr>
        <w:t> – Словарь терминов сухопутной подвижной службы</w:t>
      </w:r>
      <w:r w:rsidR="006F49A2" w:rsidRPr="00E20FA7">
        <w:rPr>
          <w:szCs w:val="22"/>
          <w:lang w:val="ru-RU"/>
        </w:rPr>
        <w:t>.</w:t>
      </w:r>
    </w:p>
    <w:p w14:paraId="17D5438C" w14:textId="7E1CA292" w:rsidR="001A0B44" w:rsidRPr="00E20FA7" w:rsidRDefault="001A0B44" w:rsidP="001A0B44">
      <w:pPr>
        <w:pStyle w:val="Reftext"/>
        <w:tabs>
          <w:tab w:val="clear" w:pos="1985"/>
          <w:tab w:val="left" w:pos="3402"/>
        </w:tabs>
        <w:rPr>
          <w:szCs w:val="22"/>
          <w:lang w:val="ru-RU"/>
        </w:rPr>
      </w:pPr>
      <w:r w:rsidRPr="00E20FA7">
        <w:rPr>
          <w:szCs w:val="22"/>
          <w:lang w:val="ru-RU"/>
        </w:rPr>
        <w:t xml:space="preserve">Рекомендация </w:t>
      </w:r>
      <w:hyperlink r:id="rId21" w:history="1">
        <w:r w:rsidRPr="00E20FA7">
          <w:rPr>
            <w:rStyle w:val="Hyperlink"/>
            <w:color w:val="auto"/>
            <w:szCs w:val="22"/>
            <w:u w:val="none"/>
            <w:lang w:val="ru-RU"/>
          </w:rPr>
          <w:t>МСЭ-R M.2084</w:t>
        </w:r>
      </w:hyperlink>
      <w:r w:rsidRPr="00E20FA7">
        <w:rPr>
          <w:szCs w:val="22"/>
          <w:lang w:val="ru-RU"/>
        </w:rPr>
        <w:t> – Стандарты радиоинтерфейсов для связи между транспортными средствами и между транспортными средствами и инфраструктурой для применений интеллектуальных транспортных систем</w:t>
      </w:r>
      <w:r w:rsidR="006F49A2" w:rsidRPr="00E20FA7">
        <w:rPr>
          <w:szCs w:val="22"/>
          <w:lang w:val="ru-RU"/>
        </w:rPr>
        <w:t>.</w:t>
      </w:r>
    </w:p>
    <w:p w14:paraId="6B8D106C" w14:textId="68601277" w:rsidR="001A0B44" w:rsidRPr="00E20FA7" w:rsidRDefault="001A0B44" w:rsidP="001A0B44">
      <w:pPr>
        <w:pStyle w:val="Reftext"/>
        <w:tabs>
          <w:tab w:val="clear" w:pos="1985"/>
          <w:tab w:val="left" w:pos="3402"/>
        </w:tabs>
        <w:rPr>
          <w:szCs w:val="22"/>
          <w:lang w:val="ru-RU"/>
        </w:rPr>
      </w:pPr>
      <w:r w:rsidRPr="00E20FA7">
        <w:rPr>
          <w:szCs w:val="22"/>
          <w:lang w:val="ru-RU"/>
        </w:rPr>
        <w:t xml:space="preserve">Report </w:t>
      </w:r>
      <w:hyperlink r:id="rId22" w:history="1">
        <w:r w:rsidRPr="00E20FA7">
          <w:rPr>
            <w:rStyle w:val="Hyperlink"/>
            <w:color w:val="auto"/>
            <w:szCs w:val="22"/>
            <w:u w:val="none"/>
            <w:lang w:val="ru-RU"/>
          </w:rPr>
          <w:t>ITU-R M.2228</w:t>
        </w:r>
      </w:hyperlink>
      <w:r w:rsidRPr="00E20FA7">
        <w:rPr>
          <w:szCs w:val="22"/>
          <w:lang w:val="ru-RU"/>
        </w:rPr>
        <w:t xml:space="preserve"> – Advanced intelligent transport systems (ITS) radiocommunications</w:t>
      </w:r>
      <w:r w:rsidR="006F49A2" w:rsidRPr="00E20FA7">
        <w:rPr>
          <w:szCs w:val="22"/>
          <w:lang w:val="ru-RU"/>
        </w:rPr>
        <w:t>.</w:t>
      </w:r>
    </w:p>
    <w:p w14:paraId="1DBBF2C7" w14:textId="37A1B0F5" w:rsidR="001A0B44" w:rsidRPr="00E20FA7" w:rsidRDefault="001A0B44" w:rsidP="001A0B44">
      <w:pPr>
        <w:pStyle w:val="Reftext"/>
        <w:tabs>
          <w:tab w:val="clear" w:pos="1985"/>
          <w:tab w:val="left" w:pos="3402"/>
        </w:tabs>
        <w:rPr>
          <w:szCs w:val="22"/>
          <w:lang w:val="ru-RU"/>
        </w:rPr>
      </w:pPr>
      <w:r w:rsidRPr="00E20FA7">
        <w:rPr>
          <w:szCs w:val="22"/>
          <w:lang w:val="ru-RU"/>
        </w:rPr>
        <w:t xml:space="preserve">Report </w:t>
      </w:r>
      <w:hyperlink r:id="rId23" w:history="1">
        <w:r w:rsidRPr="00E20FA7">
          <w:rPr>
            <w:rStyle w:val="Hyperlink"/>
            <w:color w:val="auto"/>
            <w:szCs w:val="22"/>
            <w:u w:val="none"/>
            <w:lang w:val="ru-RU"/>
          </w:rPr>
          <w:t>ITU-R M.2444</w:t>
        </w:r>
      </w:hyperlink>
      <w:r w:rsidRPr="00E20FA7">
        <w:rPr>
          <w:szCs w:val="22"/>
          <w:lang w:val="ru-RU"/>
        </w:rPr>
        <w:t xml:space="preserve"> – Examples of Arrangements for Intelligent Transport Systems deployments under the mobile service</w:t>
      </w:r>
      <w:r w:rsidR="006F49A2" w:rsidRPr="00E20FA7">
        <w:rPr>
          <w:szCs w:val="22"/>
          <w:lang w:val="ru-RU"/>
        </w:rPr>
        <w:t>.</w:t>
      </w:r>
    </w:p>
    <w:p w14:paraId="4E5D735D" w14:textId="420658E9" w:rsidR="001A0B44" w:rsidRPr="00E20FA7" w:rsidRDefault="001A0B44" w:rsidP="001A0B44">
      <w:pPr>
        <w:pStyle w:val="Reftext"/>
        <w:tabs>
          <w:tab w:val="clear" w:pos="1985"/>
          <w:tab w:val="left" w:pos="3402"/>
        </w:tabs>
        <w:rPr>
          <w:sz w:val="20"/>
          <w:lang w:val="ru-RU"/>
        </w:rPr>
      </w:pPr>
      <w:r w:rsidRPr="00E20FA7">
        <w:rPr>
          <w:szCs w:val="22"/>
          <w:lang w:val="ru-RU"/>
        </w:rPr>
        <w:t xml:space="preserve">Report </w:t>
      </w:r>
      <w:hyperlink r:id="rId24" w:history="1">
        <w:r w:rsidRPr="00E20FA7">
          <w:rPr>
            <w:rStyle w:val="Hyperlink"/>
            <w:color w:val="auto"/>
            <w:szCs w:val="22"/>
            <w:u w:val="none"/>
            <w:lang w:val="ru-RU"/>
          </w:rPr>
          <w:t>ITU-R M.2445</w:t>
        </w:r>
      </w:hyperlink>
      <w:r w:rsidRPr="00E20FA7">
        <w:rPr>
          <w:szCs w:val="22"/>
          <w:lang w:val="ru-RU"/>
        </w:rPr>
        <w:t xml:space="preserve"> – Intelligent transport systems (ITS) usage</w:t>
      </w:r>
      <w:r w:rsidR="006F49A2" w:rsidRPr="00E20FA7">
        <w:rPr>
          <w:szCs w:val="22"/>
          <w:lang w:val="ru-RU"/>
        </w:rPr>
        <w:t>.</w:t>
      </w:r>
    </w:p>
    <w:p w14:paraId="721FA407" w14:textId="77777777" w:rsidR="001A0B44" w:rsidRPr="00E20FA7" w:rsidRDefault="001A0B44" w:rsidP="001A0B44">
      <w:pPr>
        <w:pStyle w:val="Normalaftertitle"/>
        <w:rPr>
          <w:lang w:val="ru-RU"/>
        </w:rPr>
      </w:pPr>
      <w:r w:rsidRPr="00E20FA7">
        <w:rPr>
          <w:szCs w:val="18"/>
          <w:lang w:val="ru-RU"/>
        </w:rPr>
        <w:t>Ассамблея радиосвязи МСЭ,</w:t>
      </w:r>
    </w:p>
    <w:p w14:paraId="42E49A4D" w14:textId="77777777" w:rsidR="001A0B44" w:rsidRPr="00E20FA7" w:rsidRDefault="001A0B44" w:rsidP="001A0B44">
      <w:pPr>
        <w:pStyle w:val="Call"/>
        <w:rPr>
          <w:lang w:val="ru-RU"/>
        </w:rPr>
      </w:pPr>
      <w:r w:rsidRPr="00E20FA7">
        <w:rPr>
          <w:szCs w:val="18"/>
          <w:lang w:val="ru-RU"/>
        </w:rPr>
        <w:t>учитывая</w:t>
      </w:r>
      <w:r w:rsidRPr="00825F10">
        <w:rPr>
          <w:i w:val="0"/>
          <w:iCs/>
          <w:szCs w:val="18"/>
          <w:lang w:val="ru-RU"/>
        </w:rPr>
        <w:t>,</w:t>
      </w:r>
    </w:p>
    <w:p w14:paraId="57005C41" w14:textId="77777777" w:rsidR="001A0B44" w:rsidRPr="00E20FA7" w:rsidRDefault="001A0B44" w:rsidP="001A0B44">
      <w:pPr>
        <w:rPr>
          <w:szCs w:val="18"/>
          <w:lang w:val="ru-RU"/>
        </w:rPr>
      </w:pPr>
      <w:r w:rsidRPr="00E20FA7">
        <w:rPr>
          <w:i/>
          <w:iCs/>
          <w:lang w:val="ru-RU"/>
        </w:rPr>
        <w:t>a)</w:t>
      </w:r>
      <w:r w:rsidRPr="00E20FA7">
        <w:rPr>
          <w:lang w:val="ru-RU"/>
        </w:rPr>
        <w:tab/>
      </w:r>
      <w:r w:rsidRPr="00E20FA7">
        <w:rPr>
          <w:szCs w:val="18"/>
          <w:lang w:val="ru-RU"/>
        </w:rPr>
        <w:t>что растущие потребности в радиосвязи для управления дорожным движением на национальном и международном уровнях могут быть удовлетворены с использованием развивающихся интеллектуальных транспортных систем (ИТС);</w:t>
      </w:r>
    </w:p>
    <w:p w14:paraId="43E0131D" w14:textId="77777777" w:rsidR="001A0B44" w:rsidRPr="00E20FA7" w:rsidRDefault="001A0B44" w:rsidP="001A0B44">
      <w:pPr>
        <w:rPr>
          <w:szCs w:val="18"/>
          <w:lang w:val="ru-RU"/>
        </w:rPr>
      </w:pPr>
      <w:r w:rsidRPr="00E20FA7">
        <w:rPr>
          <w:i/>
          <w:szCs w:val="18"/>
          <w:lang w:val="ru-RU"/>
        </w:rPr>
        <w:lastRenderedPageBreak/>
        <w:t>b)</w:t>
      </w:r>
      <w:r w:rsidRPr="00E20FA7">
        <w:rPr>
          <w:szCs w:val="18"/>
          <w:lang w:val="ru-RU"/>
        </w:rPr>
        <w:tab/>
        <w:t>что планирование использования спектра для ИТС на национальном уровне требует сотрудничества с другими заинтересованными администрациями для достижения более высокой степени согласования спектра;</w:t>
      </w:r>
    </w:p>
    <w:p w14:paraId="064A0FCA" w14:textId="77777777" w:rsidR="001A0B44" w:rsidRPr="00E20FA7" w:rsidRDefault="001A0B44" w:rsidP="001A0B44">
      <w:pPr>
        <w:rPr>
          <w:szCs w:val="18"/>
          <w:lang w:val="ru-RU"/>
        </w:rPr>
      </w:pPr>
      <w:r w:rsidRPr="00E20FA7">
        <w:rPr>
          <w:i/>
          <w:szCs w:val="18"/>
          <w:lang w:val="ru-RU"/>
        </w:rPr>
        <w:t>c)</w:t>
      </w:r>
      <w:r w:rsidRPr="00E20FA7">
        <w:rPr>
          <w:szCs w:val="18"/>
          <w:lang w:val="ru-RU"/>
        </w:rPr>
        <w:tab/>
        <w:t>что использование одинаковых частот в рамках одной службы позволит администрациям пользоваться преимуществами согласования без ущерба соблюдению национальных требований к планированию;</w:t>
      </w:r>
    </w:p>
    <w:p w14:paraId="624C5A19" w14:textId="77777777" w:rsidR="001A0B44" w:rsidRPr="00E20FA7" w:rsidRDefault="001A0B44" w:rsidP="001A0B44">
      <w:pPr>
        <w:rPr>
          <w:szCs w:val="18"/>
          <w:lang w:val="ru-RU"/>
        </w:rPr>
      </w:pPr>
      <w:r w:rsidRPr="00E20FA7">
        <w:rPr>
          <w:i/>
          <w:szCs w:val="18"/>
          <w:lang w:val="ru-RU"/>
        </w:rPr>
        <w:t>d)</w:t>
      </w:r>
      <w:r w:rsidRPr="00E20FA7">
        <w:rPr>
          <w:szCs w:val="18"/>
          <w:lang w:val="ru-RU"/>
        </w:rPr>
        <w:tab/>
        <w:t>что сотрудничество между странами в деле обеспечения эффективной организации работы транспорта обеспечивает преимущества;</w:t>
      </w:r>
    </w:p>
    <w:p w14:paraId="2629673F" w14:textId="77777777" w:rsidR="001A0B44" w:rsidRPr="00E20FA7" w:rsidRDefault="001A0B44" w:rsidP="001A0B44">
      <w:pPr>
        <w:rPr>
          <w:szCs w:val="18"/>
          <w:lang w:val="ru-RU"/>
        </w:rPr>
      </w:pPr>
      <w:r w:rsidRPr="00E20FA7">
        <w:rPr>
          <w:i/>
          <w:szCs w:val="18"/>
          <w:lang w:val="ru-RU"/>
        </w:rPr>
        <w:t>e)</w:t>
      </w:r>
      <w:r w:rsidRPr="00E20FA7">
        <w:rPr>
          <w:szCs w:val="18"/>
          <w:lang w:val="ru-RU"/>
        </w:rPr>
        <w:tab/>
        <w:t>что использование применений ИТС может повысить качество управления дорожным движением, содействовать безопасному вождению и обеспечить поддержку автоматизированного вождения;</w:t>
      </w:r>
    </w:p>
    <w:p w14:paraId="1D6AA086" w14:textId="77777777" w:rsidR="001A0B44" w:rsidRPr="00E20FA7" w:rsidRDefault="001A0B44" w:rsidP="001A0B44">
      <w:pPr>
        <w:rPr>
          <w:lang w:val="ru-RU"/>
        </w:rPr>
      </w:pPr>
      <w:r w:rsidRPr="00E20FA7">
        <w:rPr>
          <w:i/>
          <w:szCs w:val="18"/>
          <w:lang w:val="ru-RU"/>
        </w:rPr>
        <w:t>f)</w:t>
      </w:r>
      <w:r w:rsidRPr="00E20FA7">
        <w:rPr>
          <w:szCs w:val="18"/>
          <w:lang w:val="ru-RU"/>
        </w:rPr>
        <w:tab/>
        <w:t>что согласование спектра для ИТС несет такие выгоды, как:</w:t>
      </w:r>
    </w:p>
    <w:p w14:paraId="1E9CF6D8" w14:textId="77777777" w:rsidR="001A0B44" w:rsidRPr="00E20FA7" w:rsidRDefault="001A0B44" w:rsidP="001A0B44">
      <w:pPr>
        <w:pStyle w:val="enumlev1"/>
        <w:rPr>
          <w:szCs w:val="18"/>
          <w:lang w:val="ru-RU"/>
        </w:rPr>
      </w:pPr>
      <w:r w:rsidRPr="00E20FA7">
        <w:rPr>
          <w:lang w:val="ru-RU"/>
        </w:rPr>
        <w:t>–</w:t>
      </w:r>
      <w:r w:rsidRPr="00E20FA7">
        <w:rPr>
          <w:lang w:val="ru-RU"/>
        </w:rPr>
        <w:tab/>
      </w:r>
      <w:r w:rsidRPr="00E20FA7">
        <w:rPr>
          <w:szCs w:val="18"/>
          <w:lang w:val="ru-RU"/>
        </w:rPr>
        <w:t>расширение возможностей для организации работы транспорта, особенно трансграничной;</w:t>
      </w:r>
    </w:p>
    <w:p w14:paraId="06B67EDC" w14:textId="46DB3CDA" w:rsidR="001A0B44" w:rsidRPr="00E20FA7" w:rsidRDefault="001A0B44" w:rsidP="001A0B44">
      <w:pPr>
        <w:pStyle w:val="enumlev1"/>
        <w:rPr>
          <w:szCs w:val="18"/>
          <w:lang w:val="ru-RU"/>
        </w:rPr>
      </w:pPr>
      <w:r w:rsidRPr="00E20FA7">
        <w:rPr>
          <w:szCs w:val="18"/>
          <w:lang w:val="ru-RU"/>
        </w:rPr>
        <w:t>–</w:t>
      </w:r>
      <w:r w:rsidRPr="00E20FA7">
        <w:rPr>
          <w:szCs w:val="18"/>
          <w:lang w:val="ru-RU"/>
        </w:rPr>
        <w:tab/>
        <w:t>расширение производственной базы и увеличение объемов оборудования, следствием чего являются экономия за счет масштаба и расширение ассортимента оборудования на рынке;</w:t>
      </w:r>
    </w:p>
    <w:p w14:paraId="222D6EDA" w14:textId="77777777" w:rsidR="001A0B44" w:rsidRPr="00E20FA7" w:rsidRDefault="001A0B44" w:rsidP="001A0B44">
      <w:pPr>
        <w:pStyle w:val="enumlev1"/>
        <w:rPr>
          <w:lang w:val="ru-RU"/>
        </w:rPr>
      </w:pPr>
      <w:r w:rsidRPr="00E20FA7">
        <w:rPr>
          <w:szCs w:val="18"/>
          <w:lang w:val="ru-RU"/>
        </w:rPr>
        <w:t>–</w:t>
      </w:r>
      <w:r w:rsidRPr="00E20FA7">
        <w:rPr>
          <w:szCs w:val="18"/>
          <w:lang w:val="ru-RU"/>
        </w:rPr>
        <w:tab/>
        <w:t>повышение качества управления использованием спектра и планирования спектра;</w:t>
      </w:r>
    </w:p>
    <w:p w14:paraId="44026C20" w14:textId="77777777" w:rsidR="001A0B44" w:rsidRPr="00E20FA7" w:rsidRDefault="001A0B44" w:rsidP="001A0B44">
      <w:pPr>
        <w:rPr>
          <w:szCs w:val="22"/>
          <w:lang w:val="ru-RU"/>
        </w:rPr>
      </w:pPr>
      <w:r w:rsidRPr="00E20FA7">
        <w:rPr>
          <w:i/>
          <w:iCs/>
          <w:lang w:val="ru-RU"/>
        </w:rPr>
        <w:t>g)</w:t>
      </w:r>
      <w:r w:rsidRPr="00E20FA7">
        <w:rPr>
          <w:lang w:val="ru-RU"/>
        </w:rPr>
        <w:tab/>
      </w:r>
      <w:r w:rsidRPr="00E20FA7">
        <w:rPr>
          <w:szCs w:val="18"/>
          <w:lang w:val="ru-RU"/>
        </w:rPr>
        <w:t xml:space="preserve">что существует потребность в определении согласованных полос частот для целей </w:t>
      </w:r>
      <w:r w:rsidRPr="00E20FA7">
        <w:rPr>
          <w:szCs w:val="18"/>
          <w:lang w:val="ru-RU"/>
        </w:rPr>
        <w:br/>
        <w:t>реализации ИТС;</w:t>
      </w:r>
    </w:p>
    <w:p w14:paraId="2BFAD3AE" w14:textId="77777777" w:rsidR="001A0B44" w:rsidRPr="00E20FA7" w:rsidRDefault="001A0B44" w:rsidP="001A0B44">
      <w:pPr>
        <w:rPr>
          <w:szCs w:val="18"/>
          <w:lang w:val="ru-RU"/>
        </w:rPr>
      </w:pPr>
      <w:r w:rsidRPr="00E20FA7">
        <w:rPr>
          <w:i/>
          <w:szCs w:val="18"/>
          <w:lang w:val="ru-RU"/>
        </w:rPr>
        <w:t>h)</w:t>
      </w:r>
      <w:r w:rsidRPr="00E20FA7">
        <w:rPr>
          <w:szCs w:val="18"/>
          <w:lang w:val="ru-RU"/>
        </w:rPr>
        <w:tab/>
        <w:t>что назначение ИТС таких согласованных полос частот или их частей не препятствует использованию этих полос/частот любым другим применением служб, которым они распределены, и не устанавливает приоритета при применении и использовании Регламента радиосвязи;</w:t>
      </w:r>
    </w:p>
    <w:p w14:paraId="50977BB3" w14:textId="77777777" w:rsidR="001A0B44" w:rsidRPr="00E20FA7" w:rsidRDefault="001A0B44" w:rsidP="001A0B44">
      <w:pPr>
        <w:rPr>
          <w:szCs w:val="18"/>
          <w:lang w:val="ru-RU"/>
        </w:rPr>
      </w:pPr>
      <w:r w:rsidRPr="00E20FA7">
        <w:rPr>
          <w:i/>
          <w:szCs w:val="18"/>
          <w:lang w:val="ru-RU"/>
        </w:rPr>
        <w:t>i)</w:t>
      </w:r>
      <w:r w:rsidRPr="00E20FA7">
        <w:rPr>
          <w:szCs w:val="18"/>
          <w:lang w:val="ru-RU"/>
        </w:rPr>
        <w:tab/>
        <w:t>что эффективным дополнением ИТС могут служить другие системы сухопутной подвижной службы;</w:t>
      </w:r>
    </w:p>
    <w:p w14:paraId="5E71526D" w14:textId="77777777" w:rsidR="001A0B44" w:rsidRPr="00E20FA7" w:rsidRDefault="001A0B44" w:rsidP="001A0B44">
      <w:pPr>
        <w:rPr>
          <w:i/>
          <w:lang w:val="ru-RU"/>
        </w:rPr>
      </w:pPr>
      <w:r w:rsidRPr="00E20FA7">
        <w:rPr>
          <w:i/>
          <w:szCs w:val="18"/>
          <w:lang w:val="ru-RU"/>
        </w:rPr>
        <w:t>j)</w:t>
      </w:r>
      <w:r w:rsidRPr="00E20FA7">
        <w:rPr>
          <w:szCs w:val="18"/>
          <w:lang w:val="ru-RU"/>
        </w:rPr>
        <w:tab/>
        <w:t>что ИТС не рассчитана на предоставление широкополосного доступа водителю или пассажирам транспортного средства,</w:t>
      </w:r>
    </w:p>
    <w:p w14:paraId="3C73F59E" w14:textId="77777777" w:rsidR="001A0B44" w:rsidRPr="00E20FA7" w:rsidRDefault="001A0B44" w:rsidP="001A0B44">
      <w:pPr>
        <w:pStyle w:val="Call"/>
        <w:rPr>
          <w:szCs w:val="18"/>
          <w:lang w:val="ru-RU"/>
        </w:rPr>
      </w:pPr>
      <w:r w:rsidRPr="00E20FA7">
        <w:rPr>
          <w:szCs w:val="18"/>
          <w:lang w:val="ru-RU"/>
        </w:rPr>
        <w:t>признавая</w:t>
      </w:r>
      <w:r w:rsidRPr="00825F10">
        <w:rPr>
          <w:i w:val="0"/>
          <w:iCs/>
          <w:szCs w:val="18"/>
          <w:lang w:val="ru-RU"/>
        </w:rPr>
        <w:t>,</w:t>
      </w:r>
    </w:p>
    <w:p w14:paraId="47A275F4" w14:textId="63BA5754" w:rsidR="001A0B44" w:rsidRPr="00E20FA7" w:rsidRDefault="001A0B44" w:rsidP="001A0B44">
      <w:pPr>
        <w:rPr>
          <w:i/>
          <w:iCs/>
          <w:szCs w:val="18"/>
          <w:lang w:val="ru-RU"/>
        </w:rPr>
      </w:pPr>
      <w:r w:rsidRPr="00E20FA7">
        <w:rPr>
          <w:i/>
          <w:szCs w:val="18"/>
          <w:lang w:val="ru-RU"/>
        </w:rPr>
        <w:t>a)</w:t>
      </w:r>
      <w:r w:rsidRPr="00E20FA7">
        <w:rPr>
          <w:szCs w:val="18"/>
          <w:lang w:val="ru-RU"/>
        </w:rPr>
        <w:tab/>
        <w:t>что в Отчете МСЭ-R M.2444 приведены примеры размещения частот для развертывания интеллектуальных транспортных систем (ИТС) в определенных районах и странах в целях содействия безопасному вождению и повышению качества управления дорожным движением;</w:t>
      </w:r>
    </w:p>
    <w:p w14:paraId="3E93FD63" w14:textId="77777777" w:rsidR="001A0B44" w:rsidRPr="00E20FA7" w:rsidRDefault="001A0B44" w:rsidP="001A0B44">
      <w:pPr>
        <w:rPr>
          <w:szCs w:val="18"/>
          <w:lang w:val="ru-RU"/>
        </w:rPr>
      </w:pPr>
      <w:r w:rsidRPr="00E20FA7">
        <w:rPr>
          <w:i/>
          <w:szCs w:val="18"/>
          <w:lang w:val="ru-RU"/>
        </w:rPr>
        <w:t>b)</w:t>
      </w:r>
      <w:r w:rsidRPr="00E20FA7">
        <w:rPr>
          <w:szCs w:val="18"/>
          <w:lang w:val="ru-RU"/>
        </w:rPr>
        <w:tab/>
        <w:t>что одна из стран Района 3 эксплуатирует ИТС в диапазоне частот около 5,8 ГГц, как описано в Рекомендации МСЭ-R M.1453,</w:t>
      </w:r>
    </w:p>
    <w:p w14:paraId="4E6CA072" w14:textId="77777777" w:rsidR="001A0B44" w:rsidRPr="00E20FA7" w:rsidRDefault="001A0B44" w:rsidP="001A0B44">
      <w:pPr>
        <w:pStyle w:val="Call"/>
        <w:rPr>
          <w:szCs w:val="18"/>
          <w:lang w:val="ru-RU"/>
        </w:rPr>
      </w:pPr>
      <w:r w:rsidRPr="00E20FA7">
        <w:rPr>
          <w:szCs w:val="18"/>
          <w:lang w:val="ru-RU"/>
        </w:rPr>
        <w:t>отмечая</w:t>
      </w:r>
      <w:r w:rsidRPr="00825F10">
        <w:rPr>
          <w:i w:val="0"/>
          <w:iCs/>
          <w:szCs w:val="18"/>
          <w:lang w:val="ru-RU"/>
        </w:rPr>
        <w:t>,</w:t>
      </w:r>
    </w:p>
    <w:p w14:paraId="38541B51" w14:textId="7EB50D13" w:rsidR="001A0B44" w:rsidRPr="00E20FA7" w:rsidRDefault="001A0B44" w:rsidP="001A0B44">
      <w:pPr>
        <w:rPr>
          <w:szCs w:val="18"/>
          <w:lang w:val="ru-RU"/>
        </w:rPr>
      </w:pPr>
      <w:r w:rsidRPr="00E20FA7">
        <w:rPr>
          <w:i/>
          <w:szCs w:val="18"/>
          <w:lang w:val="ru-RU"/>
        </w:rPr>
        <w:t>a)</w:t>
      </w:r>
      <w:r w:rsidRPr="00E20FA7">
        <w:rPr>
          <w:szCs w:val="18"/>
          <w:lang w:val="ru-RU"/>
        </w:rPr>
        <w:tab/>
        <w:t>что ИТС реализуются в рамках существующих распределений подвижной службы;</w:t>
      </w:r>
    </w:p>
    <w:p w14:paraId="0DA8CD78" w14:textId="77777777" w:rsidR="001A0B44" w:rsidRPr="00E20FA7" w:rsidRDefault="001A0B44" w:rsidP="001A0B44">
      <w:pPr>
        <w:rPr>
          <w:szCs w:val="18"/>
          <w:lang w:val="ru-RU"/>
        </w:rPr>
      </w:pPr>
      <w:r w:rsidRPr="00E20FA7">
        <w:rPr>
          <w:i/>
          <w:szCs w:val="18"/>
          <w:lang w:val="ru-RU"/>
        </w:rPr>
        <w:t>b)</w:t>
      </w:r>
      <w:r w:rsidRPr="00E20FA7">
        <w:rPr>
          <w:szCs w:val="18"/>
          <w:lang w:val="ru-RU"/>
        </w:rPr>
        <w:tab/>
        <w:t>что полосы частот, согласованные в соответствии с настоящей Рекомендацией, распределяются различным службам согласно применимым в этом отношении положениям Регламента радиосвязи;</w:t>
      </w:r>
    </w:p>
    <w:p w14:paraId="1FDF1C4F" w14:textId="77777777" w:rsidR="001A0B44" w:rsidRPr="00E20FA7" w:rsidRDefault="001A0B44" w:rsidP="001A0B44">
      <w:pPr>
        <w:rPr>
          <w:i/>
          <w:iCs/>
          <w:szCs w:val="18"/>
          <w:lang w:val="ru-RU"/>
        </w:rPr>
      </w:pPr>
      <w:r w:rsidRPr="00E20FA7">
        <w:rPr>
          <w:i/>
          <w:szCs w:val="18"/>
          <w:lang w:val="ru-RU"/>
        </w:rPr>
        <w:t>c)</w:t>
      </w:r>
      <w:r w:rsidRPr="00E20FA7">
        <w:rPr>
          <w:szCs w:val="18"/>
          <w:lang w:val="ru-RU"/>
        </w:rPr>
        <w:tab/>
        <w:t>что применения ИТС не рассматриваются как применения какой-либо службы безопасности (пункт </w:t>
      </w:r>
      <w:r w:rsidRPr="000C35D4">
        <w:rPr>
          <w:b/>
          <w:bCs/>
        </w:rPr>
        <w:t>1.59</w:t>
      </w:r>
      <w:r w:rsidRPr="00E20FA7">
        <w:rPr>
          <w:szCs w:val="18"/>
          <w:lang w:val="ru-RU"/>
        </w:rPr>
        <w:t xml:space="preserve"> РР);</w:t>
      </w:r>
    </w:p>
    <w:p w14:paraId="4D4DC084" w14:textId="77777777" w:rsidR="001A0B44" w:rsidRPr="00E20FA7" w:rsidRDefault="001A0B44" w:rsidP="001A0B44">
      <w:pPr>
        <w:rPr>
          <w:szCs w:val="18"/>
          <w:lang w:val="ru-RU"/>
        </w:rPr>
      </w:pPr>
      <w:r w:rsidRPr="00E20FA7">
        <w:rPr>
          <w:i/>
          <w:szCs w:val="18"/>
          <w:lang w:val="ru-RU"/>
        </w:rPr>
        <w:t>d)</w:t>
      </w:r>
      <w:r w:rsidRPr="00E20FA7">
        <w:rPr>
          <w:szCs w:val="18"/>
          <w:lang w:val="ru-RU"/>
        </w:rPr>
        <w:tab/>
        <w:t>что планирование использования спектра для ИТС осуществляется на национальном уровне с учетом выгод от использования согласованных полос частот соседними администрациями;</w:t>
      </w:r>
    </w:p>
    <w:p w14:paraId="3ADF5C2C" w14:textId="2C74A0EA" w:rsidR="001A0B44" w:rsidRPr="00E20FA7" w:rsidRDefault="001A0B44" w:rsidP="001A0B44">
      <w:pPr>
        <w:rPr>
          <w:spacing w:val="-2"/>
          <w:szCs w:val="18"/>
          <w:lang w:val="ru-RU"/>
        </w:rPr>
      </w:pPr>
      <w:r w:rsidRPr="00E20FA7">
        <w:rPr>
          <w:i/>
          <w:szCs w:val="18"/>
          <w:lang w:val="ru-RU"/>
        </w:rPr>
        <w:t>e)</w:t>
      </w:r>
      <w:r w:rsidRPr="00E20FA7">
        <w:rPr>
          <w:szCs w:val="18"/>
          <w:lang w:val="ru-RU"/>
        </w:rPr>
        <w:tab/>
      </w:r>
      <w:r w:rsidRPr="00E20FA7">
        <w:rPr>
          <w:spacing w:val="-2"/>
          <w:szCs w:val="18"/>
          <w:lang w:val="ru-RU"/>
        </w:rPr>
        <w:t>что следует предоставить администрациям, в целях удовлетворения их конкретных национальных потребностей, гибкость в определении на национальном уровне объема спектра, который должен быть доступным для ИТС, принимая во внимание существующие применения и их развитие;</w:t>
      </w:r>
    </w:p>
    <w:p w14:paraId="25DFE41F" w14:textId="77777777" w:rsidR="001A0B44" w:rsidRPr="00E20FA7" w:rsidRDefault="001A0B44" w:rsidP="001A0B44">
      <w:pPr>
        <w:rPr>
          <w:szCs w:val="18"/>
          <w:lang w:val="ru-RU"/>
        </w:rPr>
      </w:pPr>
      <w:r w:rsidRPr="00E20FA7">
        <w:rPr>
          <w:i/>
          <w:szCs w:val="18"/>
          <w:lang w:val="ru-RU"/>
        </w:rPr>
        <w:t>f)</w:t>
      </w:r>
      <w:r w:rsidRPr="00E20FA7">
        <w:rPr>
          <w:szCs w:val="18"/>
          <w:lang w:val="ru-RU"/>
        </w:rPr>
        <w:tab/>
        <w:t>что необходимо обеспечить защиту существующих служб;</w:t>
      </w:r>
    </w:p>
    <w:p w14:paraId="27E63D5C" w14:textId="5B988C06" w:rsidR="001A0B44" w:rsidRPr="00E20FA7" w:rsidRDefault="001A0B44" w:rsidP="001A0B44">
      <w:pPr>
        <w:rPr>
          <w:szCs w:val="18"/>
          <w:lang w:val="ru-RU"/>
        </w:rPr>
      </w:pPr>
      <w:r w:rsidRPr="00E20FA7">
        <w:rPr>
          <w:i/>
          <w:iCs/>
          <w:szCs w:val="18"/>
          <w:lang w:val="ru-RU"/>
        </w:rPr>
        <w:t>g</w:t>
      </w:r>
      <w:r w:rsidRPr="00E20FA7">
        <w:rPr>
          <w:szCs w:val="18"/>
          <w:lang w:val="ru-RU"/>
        </w:rPr>
        <w:t>)</w:t>
      </w:r>
      <w:r w:rsidRPr="00E20FA7">
        <w:rPr>
          <w:szCs w:val="18"/>
          <w:lang w:val="ru-RU"/>
        </w:rPr>
        <w:tab/>
        <w:t>что одна из стран Района 3 эксплуатирует развивающуюся систему ИТС в полосе частот 755,5</w:t>
      </w:r>
      <w:r w:rsidR="00DE105A">
        <w:rPr>
          <w:szCs w:val="18"/>
          <w:lang w:val="ru-RU"/>
        </w:rPr>
        <w:t>−</w:t>
      </w:r>
      <w:r w:rsidRPr="00E20FA7">
        <w:rPr>
          <w:szCs w:val="18"/>
          <w:lang w:val="ru-RU"/>
        </w:rPr>
        <w:t>764,5 МГц;</w:t>
      </w:r>
    </w:p>
    <w:p w14:paraId="46CCB9C1" w14:textId="4818AD2C" w:rsidR="001A0B44" w:rsidRPr="00E20FA7" w:rsidRDefault="001A0B44" w:rsidP="001A0B44">
      <w:pPr>
        <w:rPr>
          <w:strike/>
          <w:szCs w:val="18"/>
          <w:lang w:val="ru-RU"/>
        </w:rPr>
      </w:pPr>
      <w:r w:rsidRPr="00E20FA7">
        <w:rPr>
          <w:i/>
          <w:szCs w:val="18"/>
          <w:lang w:val="ru-RU"/>
        </w:rPr>
        <w:lastRenderedPageBreak/>
        <w:t>h)</w:t>
      </w:r>
      <w:r w:rsidRPr="00E20FA7">
        <w:rPr>
          <w:szCs w:val="18"/>
          <w:lang w:val="ru-RU"/>
        </w:rPr>
        <w:tab/>
        <w:t xml:space="preserve">что в каждом из трех Районов некоторыми администрациями развернуты локальные радиосети, работающие в полосе частот 5725–5850 МГц, а некоторые администрации </w:t>
      </w:r>
      <w:r w:rsidR="00DA288C" w:rsidRPr="00E20FA7">
        <w:rPr>
          <w:szCs w:val="18"/>
          <w:lang w:val="ru-RU"/>
        </w:rPr>
        <w:t xml:space="preserve">разрешили или </w:t>
      </w:r>
      <w:r w:rsidRPr="00E20FA7">
        <w:rPr>
          <w:szCs w:val="18"/>
          <w:lang w:val="ru-RU"/>
        </w:rPr>
        <w:t>рассматривают возможность разрешить развертывание локальных радиосетей, работающих в полосе частот 5850–5925 МГц</w:t>
      </w:r>
      <w:r w:rsidR="00DA288C" w:rsidRPr="00E20FA7">
        <w:rPr>
          <w:szCs w:val="18"/>
          <w:lang w:val="ru-RU"/>
        </w:rPr>
        <w:t xml:space="preserve"> или ее частях</w:t>
      </w:r>
      <w:r w:rsidRPr="00E20FA7">
        <w:rPr>
          <w:szCs w:val="18"/>
          <w:lang w:val="ru-RU"/>
        </w:rPr>
        <w:t>;</w:t>
      </w:r>
    </w:p>
    <w:p w14:paraId="36FEF7F5" w14:textId="77777777" w:rsidR="001A0B44" w:rsidRPr="00E20FA7" w:rsidRDefault="001A0B44" w:rsidP="001A0B44">
      <w:pPr>
        <w:rPr>
          <w:szCs w:val="18"/>
          <w:lang w:val="ru-RU"/>
        </w:rPr>
      </w:pPr>
      <w:r w:rsidRPr="00E20FA7">
        <w:rPr>
          <w:i/>
          <w:szCs w:val="18"/>
          <w:lang w:val="ru-RU"/>
        </w:rPr>
        <w:t>i)</w:t>
      </w:r>
      <w:r w:rsidRPr="00E20FA7">
        <w:rPr>
          <w:szCs w:val="18"/>
          <w:lang w:val="ru-RU"/>
        </w:rPr>
        <w:tab/>
        <w:t>что линии вверх земных станций ФСС могут создавать помехи устройствам ИТС, в особенности при работе в непосредственной близости от них;</w:t>
      </w:r>
    </w:p>
    <w:p w14:paraId="6E7B397C" w14:textId="77777777" w:rsidR="001A0B44" w:rsidRPr="00E20FA7" w:rsidRDefault="001A0B44" w:rsidP="001A0B44">
      <w:pPr>
        <w:rPr>
          <w:szCs w:val="18"/>
          <w:lang w:val="ru-RU"/>
        </w:rPr>
      </w:pPr>
      <w:r w:rsidRPr="00E20FA7">
        <w:rPr>
          <w:i/>
          <w:szCs w:val="18"/>
          <w:lang w:val="ru-RU"/>
        </w:rPr>
        <w:t>j)</w:t>
      </w:r>
      <w:r w:rsidRPr="00E20FA7">
        <w:rPr>
          <w:szCs w:val="18"/>
          <w:lang w:val="ru-RU"/>
        </w:rPr>
        <w:tab/>
        <w:t>что администрации стран – участниц СЕПТ сочли невозможным требовать для устройств ИТС защиты от линий вверх земных станций ФСС в полосе частот 5850–5925 МГц для содействия их сосуществованию, и поэтому устройства ИТС, развертываемые в этих странах, должны сохранять работоспособность в условиях помех, создаваемых линиями вверх земных станций ФСС,</w:t>
      </w:r>
    </w:p>
    <w:p w14:paraId="08592ED4" w14:textId="77777777" w:rsidR="001A0B44" w:rsidRPr="00E20FA7" w:rsidRDefault="001A0B44" w:rsidP="001A0B44">
      <w:pPr>
        <w:pStyle w:val="Call"/>
        <w:rPr>
          <w:szCs w:val="18"/>
          <w:lang w:val="ru-RU"/>
        </w:rPr>
      </w:pPr>
      <w:r w:rsidRPr="00E20FA7">
        <w:rPr>
          <w:szCs w:val="18"/>
          <w:lang w:val="ru-RU"/>
        </w:rPr>
        <w:t>рекомендует</w:t>
      </w:r>
    </w:p>
    <w:p w14:paraId="60663A54" w14:textId="77777777" w:rsidR="001A0B44" w:rsidRPr="00E20FA7" w:rsidRDefault="001A0B44" w:rsidP="001A0B44">
      <w:pPr>
        <w:rPr>
          <w:szCs w:val="18"/>
          <w:lang w:val="ru-RU"/>
        </w:rPr>
      </w:pPr>
      <w:r w:rsidRPr="00E20FA7">
        <w:rPr>
          <w:bCs/>
          <w:szCs w:val="18"/>
          <w:lang w:val="ru-RU"/>
        </w:rPr>
        <w:t>1</w:t>
      </w:r>
      <w:r w:rsidRPr="00E20FA7">
        <w:rPr>
          <w:szCs w:val="18"/>
          <w:lang w:val="ru-RU"/>
        </w:rPr>
        <w:tab/>
        <w:t>администрациям рассмотреть возможность использования полосы частот 5850–5925 МГц или ее частей для текущих и будущих применений ИТС, принимая во внимание пункт </w:t>
      </w:r>
      <w:r w:rsidRPr="00E20FA7">
        <w:rPr>
          <w:i/>
          <w:szCs w:val="18"/>
          <w:lang w:val="ru-RU"/>
        </w:rPr>
        <w:t>h)</w:t>
      </w:r>
      <w:r w:rsidRPr="00E20FA7">
        <w:rPr>
          <w:szCs w:val="18"/>
          <w:lang w:val="ru-RU"/>
        </w:rPr>
        <w:t xml:space="preserve"> раздела </w:t>
      </w:r>
      <w:r w:rsidRPr="00E20FA7">
        <w:rPr>
          <w:i/>
          <w:szCs w:val="18"/>
          <w:lang w:val="ru-RU"/>
        </w:rPr>
        <w:t>учитывая</w:t>
      </w:r>
      <w:r w:rsidRPr="00E20FA7">
        <w:rPr>
          <w:szCs w:val="18"/>
          <w:lang w:val="ru-RU"/>
        </w:rPr>
        <w:t>;</w:t>
      </w:r>
    </w:p>
    <w:p w14:paraId="4CD89503" w14:textId="55887470" w:rsidR="001A0B44" w:rsidRPr="00E20FA7" w:rsidRDefault="001A0B44" w:rsidP="001A0B44">
      <w:pPr>
        <w:rPr>
          <w:szCs w:val="18"/>
          <w:lang w:val="ru-RU"/>
        </w:rPr>
      </w:pPr>
      <w:r w:rsidRPr="00E20FA7">
        <w:rPr>
          <w:bCs/>
          <w:szCs w:val="18"/>
          <w:lang w:val="ru-RU"/>
        </w:rPr>
        <w:t>2</w:t>
      </w:r>
      <w:r w:rsidRPr="00E20FA7">
        <w:rPr>
          <w:szCs w:val="18"/>
          <w:lang w:val="ru-RU"/>
        </w:rPr>
        <w:tab/>
      </w:r>
      <w:r w:rsidR="00DA288C" w:rsidRPr="00E20FA7">
        <w:rPr>
          <w:szCs w:val="18"/>
          <w:lang w:val="ru-RU"/>
        </w:rPr>
        <w:t xml:space="preserve">при согласовании в </w:t>
      </w:r>
      <w:r w:rsidRPr="00E20FA7">
        <w:rPr>
          <w:szCs w:val="18"/>
          <w:lang w:val="ru-RU"/>
        </w:rPr>
        <w:t>региональном масштабе полос частот для ИТС учитывать приведенные в Приложении примеры полос частот, используемых в настоящее время для ИТС;</w:t>
      </w:r>
    </w:p>
    <w:p w14:paraId="2BD96E88" w14:textId="6EE7CC38" w:rsidR="001A0B44" w:rsidRPr="00E20FA7" w:rsidRDefault="001A0B44" w:rsidP="001A0B44">
      <w:pPr>
        <w:rPr>
          <w:szCs w:val="18"/>
          <w:lang w:val="ru-RU"/>
        </w:rPr>
      </w:pPr>
      <w:r w:rsidRPr="00E20FA7">
        <w:rPr>
          <w:bCs/>
          <w:szCs w:val="18"/>
          <w:lang w:val="ru-RU"/>
        </w:rPr>
        <w:t>3</w:t>
      </w:r>
      <w:r w:rsidRPr="00E20FA7">
        <w:rPr>
          <w:szCs w:val="18"/>
          <w:lang w:val="ru-RU"/>
        </w:rPr>
        <w:tab/>
        <w:t>при использовании согласованных для ИТС полос частот учитывать вопросы возможного сосуществования станций ИТС и прочих применений подвижной службы и/или других служб.</w:t>
      </w:r>
    </w:p>
    <w:p w14:paraId="3190A898" w14:textId="77777777" w:rsidR="001D756D" w:rsidRPr="00E20FA7" w:rsidRDefault="001D756D" w:rsidP="001A0B44">
      <w:pPr>
        <w:rPr>
          <w:szCs w:val="18"/>
          <w:lang w:val="ru-RU"/>
        </w:rPr>
      </w:pPr>
    </w:p>
    <w:p w14:paraId="7E1B717A" w14:textId="77777777" w:rsidR="001D756D" w:rsidRPr="00E20FA7" w:rsidRDefault="001D756D" w:rsidP="001A0B44">
      <w:pPr>
        <w:rPr>
          <w:szCs w:val="18"/>
          <w:lang w:val="ru-RU"/>
        </w:rPr>
      </w:pPr>
    </w:p>
    <w:p w14:paraId="21D88AF5" w14:textId="77777777" w:rsidR="001A0B44" w:rsidRPr="00E20FA7" w:rsidRDefault="001A0B44" w:rsidP="001A0B44">
      <w:pPr>
        <w:pStyle w:val="AnnexNoTitle"/>
        <w:spacing w:after="240"/>
        <w:rPr>
          <w:szCs w:val="26"/>
          <w:lang w:val="ru-RU" w:eastAsia="zh-CN"/>
        </w:rPr>
      </w:pPr>
      <w:r w:rsidRPr="00E20FA7">
        <w:rPr>
          <w:szCs w:val="26"/>
          <w:lang w:val="ru-RU"/>
        </w:rPr>
        <w:t>Приложение</w:t>
      </w:r>
      <w:r w:rsidRPr="00E20FA7">
        <w:rPr>
          <w:szCs w:val="26"/>
          <w:lang w:val="ru-RU"/>
        </w:rPr>
        <w:br/>
      </w:r>
      <w:r w:rsidRPr="00E20FA7">
        <w:rPr>
          <w:lang w:val="ru-RU"/>
        </w:rPr>
        <w:br/>
      </w:r>
      <w:r w:rsidRPr="00E20FA7">
        <w:rPr>
          <w:szCs w:val="26"/>
          <w:lang w:val="ru-RU"/>
        </w:rPr>
        <w:t>Примеры полос частот, используемых в различных Районах МСЭ для развивающихся ИТС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4"/>
        <w:gridCol w:w="4805"/>
      </w:tblGrid>
      <w:tr w:rsidR="001A0B44" w:rsidRPr="00E20FA7" w14:paraId="3AAF0598" w14:textId="77777777" w:rsidTr="00360265">
        <w:trPr>
          <w:trHeight w:val="397"/>
        </w:trPr>
        <w:tc>
          <w:tcPr>
            <w:tcW w:w="9609" w:type="dxa"/>
            <w:gridSpan w:val="2"/>
            <w:vAlign w:val="center"/>
            <w:hideMark/>
          </w:tcPr>
          <w:p w14:paraId="0B5799AC" w14:textId="77777777" w:rsidR="001A0B44" w:rsidRPr="00E20FA7" w:rsidRDefault="001A0B44" w:rsidP="001D756D">
            <w:pPr>
              <w:pStyle w:val="Tablehead"/>
              <w:spacing w:before="20" w:after="20"/>
              <w:rPr>
                <w:lang w:val="ru-RU"/>
              </w:rPr>
            </w:pPr>
            <w:r w:rsidRPr="00E20FA7">
              <w:rPr>
                <w:lang w:val="ru-RU"/>
              </w:rPr>
              <w:t>Район 1</w:t>
            </w:r>
          </w:p>
        </w:tc>
      </w:tr>
      <w:tr w:rsidR="001A0B44" w:rsidRPr="00E20FA7" w14:paraId="7FC78D0E" w14:textId="77777777" w:rsidTr="00F11B88">
        <w:tc>
          <w:tcPr>
            <w:tcW w:w="4804" w:type="dxa"/>
            <w:hideMark/>
          </w:tcPr>
          <w:p w14:paraId="67767534" w14:textId="77777777" w:rsidR="001A0B44" w:rsidRPr="00E20FA7" w:rsidRDefault="001A0B44" w:rsidP="001D756D">
            <w:pPr>
              <w:pStyle w:val="Tablehead"/>
              <w:spacing w:before="20" w:after="20"/>
              <w:rPr>
                <w:lang w:val="ru-RU"/>
              </w:rPr>
            </w:pPr>
            <w:r w:rsidRPr="00E20FA7">
              <w:rPr>
                <w:lang w:val="ru-RU"/>
              </w:rPr>
              <w:t>Страна или группа стран</w:t>
            </w:r>
          </w:p>
        </w:tc>
        <w:tc>
          <w:tcPr>
            <w:tcW w:w="4805" w:type="dxa"/>
            <w:hideMark/>
          </w:tcPr>
          <w:p w14:paraId="467B35B0" w14:textId="77777777" w:rsidR="001A0B44" w:rsidRPr="00E20FA7" w:rsidRDefault="001A0B44" w:rsidP="001D756D">
            <w:pPr>
              <w:pStyle w:val="Tablehead"/>
              <w:spacing w:before="20" w:after="20"/>
              <w:rPr>
                <w:lang w:val="ru-RU"/>
              </w:rPr>
            </w:pPr>
            <w:r w:rsidRPr="00E20FA7">
              <w:rPr>
                <w:lang w:val="ru-RU"/>
              </w:rPr>
              <w:t>Полосы частот</w:t>
            </w:r>
          </w:p>
        </w:tc>
      </w:tr>
      <w:tr w:rsidR="001A0B44" w:rsidRPr="00E20FA7" w14:paraId="57C54AB4" w14:textId="77777777" w:rsidTr="00F11B88">
        <w:tc>
          <w:tcPr>
            <w:tcW w:w="4804" w:type="dxa"/>
            <w:hideMark/>
          </w:tcPr>
          <w:p w14:paraId="257B5669" w14:textId="77777777" w:rsidR="001A0B44" w:rsidRPr="00E20FA7" w:rsidRDefault="001A0B44" w:rsidP="001D756D">
            <w:pPr>
              <w:pStyle w:val="Tabletext"/>
              <w:spacing w:before="20" w:after="20"/>
              <w:rPr>
                <w:lang w:val="ru-RU"/>
              </w:rPr>
            </w:pPr>
            <w:r w:rsidRPr="00E20FA7">
              <w:rPr>
                <w:lang w:val="ru-RU"/>
              </w:rPr>
              <w:t>СЕПТ</w:t>
            </w:r>
          </w:p>
        </w:tc>
        <w:tc>
          <w:tcPr>
            <w:tcW w:w="4805" w:type="dxa"/>
            <w:hideMark/>
          </w:tcPr>
          <w:p w14:paraId="07AECB98" w14:textId="77777777" w:rsidR="001A0B44" w:rsidRPr="00E20FA7" w:rsidRDefault="001A0B44" w:rsidP="001D756D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E20FA7">
              <w:rPr>
                <w:lang w:val="ru-RU"/>
              </w:rPr>
              <w:t>5 855–5 925 МГц</w:t>
            </w:r>
          </w:p>
        </w:tc>
      </w:tr>
      <w:tr w:rsidR="001A0B44" w:rsidRPr="00E20FA7" w14:paraId="747B8A1A" w14:textId="77777777" w:rsidTr="00F11B88">
        <w:tc>
          <w:tcPr>
            <w:tcW w:w="4804" w:type="dxa"/>
            <w:hideMark/>
          </w:tcPr>
          <w:p w14:paraId="46CFB5FB" w14:textId="77777777" w:rsidR="001A0B44" w:rsidRPr="00E20FA7" w:rsidRDefault="001A0B44" w:rsidP="001D756D">
            <w:pPr>
              <w:pStyle w:val="Tabletext"/>
              <w:spacing w:before="20" w:after="20"/>
              <w:rPr>
                <w:lang w:val="ru-RU"/>
              </w:rPr>
            </w:pPr>
            <w:r w:rsidRPr="00E20FA7">
              <w:rPr>
                <w:lang w:val="ru-RU"/>
              </w:rPr>
              <w:t>Объединенные Арабские Эмираты</w:t>
            </w:r>
          </w:p>
        </w:tc>
        <w:tc>
          <w:tcPr>
            <w:tcW w:w="4805" w:type="dxa"/>
            <w:hideMark/>
          </w:tcPr>
          <w:p w14:paraId="298528D0" w14:textId="77777777" w:rsidR="001A0B44" w:rsidRPr="00E20FA7" w:rsidRDefault="001A0B44" w:rsidP="001D756D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E20FA7">
              <w:rPr>
                <w:lang w:val="ru-RU"/>
              </w:rPr>
              <w:t>5 855–5 925 МГц</w:t>
            </w:r>
          </w:p>
        </w:tc>
      </w:tr>
      <w:tr w:rsidR="001A0B44" w:rsidRPr="00E20FA7" w14:paraId="10FA6AB5" w14:textId="77777777" w:rsidTr="00360265">
        <w:trPr>
          <w:trHeight w:val="397"/>
        </w:trPr>
        <w:tc>
          <w:tcPr>
            <w:tcW w:w="9609" w:type="dxa"/>
            <w:gridSpan w:val="2"/>
            <w:vAlign w:val="center"/>
            <w:hideMark/>
          </w:tcPr>
          <w:p w14:paraId="426DFFC8" w14:textId="77777777" w:rsidR="001A0B44" w:rsidRPr="00E20FA7" w:rsidRDefault="001A0B44" w:rsidP="001D756D">
            <w:pPr>
              <w:pStyle w:val="Tablehead"/>
              <w:spacing w:before="20" w:after="20"/>
              <w:rPr>
                <w:lang w:val="ru-RU" w:eastAsia="zh-CN"/>
              </w:rPr>
            </w:pPr>
            <w:r w:rsidRPr="00E20FA7">
              <w:rPr>
                <w:lang w:val="ru-RU"/>
              </w:rPr>
              <w:t>Район </w:t>
            </w:r>
            <w:r w:rsidRPr="00E20FA7">
              <w:rPr>
                <w:lang w:val="ru-RU" w:eastAsia="zh-CN"/>
              </w:rPr>
              <w:t>2</w:t>
            </w:r>
          </w:p>
        </w:tc>
      </w:tr>
      <w:tr w:rsidR="001A0B44" w:rsidRPr="00E20FA7" w14:paraId="479CA1F5" w14:textId="77777777" w:rsidTr="00F11B88">
        <w:tc>
          <w:tcPr>
            <w:tcW w:w="4804" w:type="dxa"/>
            <w:hideMark/>
          </w:tcPr>
          <w:p w14:paraId="71DC6D6E" w14:textId="77777777" w:rsidR="001A0B44" w:rsidRPr="00E20FA7" w:rsidRDefault="001A0B44" w:rsidP="001D756D">
            <w:pPr>
              <w:pStyle w:val="Tablehead"/>
              <w:spacing w:before="20" w:after="20"/>
              <w:rPr>
                <w:lang w:val="ru-RU"/>
              </w:rPr>
            </w:pPr>
            <w:r w:rsidRPr="00E20FA7">
              <w:rPr>
                <w:lang w:val="ru-RU"/>
              </w:rPr>
              <w:t>Страна или группа стран</w:t>
            </w:r>
          </w:p>
        </w:tc>
        <w:tc>
          <w:tcPr>
            <w:tcW w:w="4805" w:type="dxa"/>
            <w:hideMark/>
          </w:tcPr>
          <w:p w14:paraId="305F0056" w14:textId="77777777" w:rsidR="001A0B44" w:rsidRPr="00E20FA7" w:rsidRDefault="001A0B44" w:rsidP="001D756D">
            <w:pPr>
              <w:pStyle w:val="Tablehead"/>
              <w:spacing w:before="20" w:after="20"/>
              <w:rPr>
                <w:lang w:val="ru-RU"/>
              </w:rPr>
            </w:pPr>
            <w:r w:rsidRPr="00E20FA7">
              <w:rPr>
                <w:lang w:val="ru-RU"/>
              </w:rPr>
              <w:t>Полосы частот</w:t>
            </w:r>
          </w:p>
        </w:tc>
      </w:tr>
      <w:tr w:rsidR="001975FE" w:rsidRPr="00E20FA7" w14:paraId="065A5D01" w14:textId="77777777" w:rsidTr="00F11B88">
        <w:tc>
          <w:tcPr>
            <w:tcW w:w="4804" w:type="dxa"/>
          </w:tcPr>
          <w:p w14:paraId="2F40AA2D" w14:textId="0692C73B" w:rsidR="001975FE" w:rsidRPr="00E20FA7" w:rsidRDefault="001975FE" w:rsidP="001D756D">
            <w:pPr>
              <w:pStyle w:val="Tabletext"/>
              <w:spacing w:before="20" w:after="20"/>
              <w:rPr>
                <w:lang w:val="ru-RU"/>
              </w:rPr>
            </w:pPr>
            <w:r w:rsidRPr="00E20FA7">
              <w:rPr>
                <w:lang w:val="ru-RU"/>
              </w:rPr>
              <w:t>Бразилия</w:t>
            </w:r>
          </w:p>
        </w:tc>
        <w:tc>
          <w:tcPr>
            <w:tcW w:w="4805" w:type="dxa"/>
          </w:tcPr>
          <w:p w14:paraId="5ECD559D" w14:textId="6C4E9D77" w:rsidR="001975FE" w:rsidRPr="00E20FA7" w:rsidRDefault="001975FE" w:rsidP="001D756D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E20FA7">
              <w:rPr>
                <w:lang w:val="ru-RU"/>
              </w:rPr>
              <w:t>5 855</w:t>
            </w:r>
            <w:r w:rsidRPr="00E20FA7">
              <w:rPr>
                <w:lang w:val="ru-RU"/>
              </w:rPr>
              <w:sym w:font="Symbol" w:char="F02D"/>
            </w:r>
            <w:r w:rsidRPr="00E20FA7">
              <w:rPr>
                <w:lang w:val="ru-RU"/>
              </w:rPr>
              <w:t>5 925 МГц</w:t>
            </w:r>
          </w:p>
        </w:tc>
      </w:tr>
      <w:tr w:rsidR="001A0B44" w:rsidRPr="00E20FA7" w14:paraId="5A5AEB9C" w14:textId="77777777" w:rsidTr="00F11B88">
        <w:tc>
          <w:tcPr>
            <w:tcW w:w="4804" w:type="dxa"/>
            <w:hideMark/>
          </w:tcPr>
          <w:p w14:paraId="5EFE0F1D" w14:textId="77777777" w:rsidR="001A0B44" w:rsidRPr="00E20FA7" w:rsidRDefault="001A0B44" w:rsidP="001D756D">
            <w:pPr>
              <w:pStyle w:val="Tabletext"/>
              <w:spacing w:before="20" w:after="20"/>
              <w:rPr>
                <w:lang w:val="ru-RU"/>
              </w:rPr>
            </w:pPr>
            <w:r w:rsidRPr="00E20FA7">
              <w:rPr>
                <w:lang w:val="ru-RU"/>
              </w:rPr>
              <w:t>Канада</w:t>
            </w:r>
          </w:p>
        </w:tc>
        <w:tc>
          <w:tcPr>
            <w:tcW w:w="4805" w:type="dxa"/>
            <w:hideMark/>
          </w:tcPr>
          <w:p w14:paraId="5396C6F1" w14:textId="269015BA" w:rsidR="001A0B44" w:rsidRPr="00E20FA7" w:rsidRDefault="001A0B44" w:rsidP="001D756D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E20FA7">
              <w:rPr>
                <w:lang w:val="ru-RU"/>
              </w:rPr>
              <w:t xml:space="preserve">5 </w:t>
            </w:r>
            <w:r w:rsidR="00CC45DD" w:rsidRPr="00E20FA7">
              <w:rPr>
                <w:lang w:val="ru-RU"/>
              </w:rPr>
              <w:t>895</w:t>
            </w:r>
            <w:r w:rsidRPr="00E20FA7">
              <w:rPr>
                <w:lang w:val="ru-RU"/>
              </w:rPr>
              <w:t>–5 925 МГц</w:t>
            </w:r>
          </w:p>
        </w:tc>
      </w:tr>
      <w:tr w:rsidR="001A0B44" w:rsidRPr="00E20FA7" w14:paraId="7053D761" w14:textId="77777777" w:rsidTr="00F11B88">
        <w:tc>
          <w:tcPr>
            <w:tcW w:w="4804" w:type="dxa"/>
          </w:tcPr>
          <w:p w14:paraId="6D0D9443" w14:textId="77777777" w:rsidR="001A0B44" w:rsidRPr="00E20FA7" w:rsidDel="00555B81" w:rsidRDefault="001A0B44" w:rsidP="001D756D">
            <w:pPr>
              <w:pStyle w:val="Tabletext"/>
              <w:spacing w:before="20" w:after="20"/>
              <w:rPr>
                <w:lang w:val="ru-RU"/>
              </w:rPr>
            </w:pPr>
            <w:r w:rsidRPr="00E20FA7">
              <w:rPr>
                <w:lang w:val="ru-RU"/>
              </w:rPr>
              <w:t>Соединенные Штаты Америки</w:t>
            </w:r>
          </w:p>
        </w:tc>
        <w:tc>
          <w:tcPr>
            <w:tcW w:w="4805" w:type="dxa"/>
          </w:tcPr>
          <w:p w14:paraId="3CFDD151" w14:textId="7793327F" w:rsidR="001A0B44" w:rsidRPr="00E20FA7" w:rsidDel="005E5377" w:rsidRDefault="001A0B44" w:rsidP="001D756D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E20FA7">
              <w:rPr>
                <w:lang w:val="ru-RU"/>
              </w:rPr>
              <w:t xml:space="preserve">5 </w:t>
            </w:r>
            <w:r w:rsidR="00CC45DD" w:rsidRPr="00E20FA7">
              <w:rPr>
                <w:lang w:val="ru-RU"/>
              </w:rPr>
              <w:t>895</w:t>
            </w:r>
            <w:r w:rsidRPr="00E20FA7">
              <w:rPr>
                <w:lang w:val="ru-RU"/>
              </w:rPr>
              <w:t>–5 925 МГц</w:t>
            </w:r>
          </w:p>
        </w:tc>
      </w:tr>
      <w:tr w:rsidR="001A0B44" w:rsidRPr="00E20FA7" w14:paraId="0B1773F9" w14:textId="77777777" w:rsidTr="00360265">
        <w:trPr>
          <w:trHeight w:val="397"/>
        </w:trPr>
        <w:tc>
          <w:tcPr>
            <w:tcW w:w="9609" w:type="dxa"/>
            <w:gridSpan w:val="2"/>
            <w:vAlign w:val="center"/>
            <w:hideMark/>
          </w:tcPr>
          <w:p w14:paraId="5B7AA4F7" w14:textId="77777777" w:rsidR="001A0B44" w:rsidRPr="00E20FA7" w:rsidRDefault="001A0B44" w:rsidP="001D756D">
            <w:pPr>
              <w:pStyle w:val="Tablehead"/>
              <w:spacing w:before="20" w:after="20"/>
              <w:rPr>
                <w:lang w:val="ru-RU" w:eastAsia="zh-CN"/>
              </w:rPr>
            </w:pPr>
            <w:r w:rsidRPr="00E20FA7">
              <w:rPr>
                <w:lang w:val="ru-RU"/>
              </w:rPr>
              <w:t>Район </w:t>
            </w:r>
            <w:r w:rsidRPr="00E20FA7">
              <w:rPr>
                <w:lang w:val="ru-RU" w:eastAsia="zh-CN"/>
              </w:rPr>
              <w:t>3</w:t>
            </w:r>
          </w:p>
        </w:tc>
      </w:tr>
      <w:tr w:rsidR="001A0B44" w:rsidRPr="00E20FA7" w14:paraId="3B3C89F1" w14:textId="77777777" w:rsidTr="00F11B88">
        <w:tc>
          <w:tcPr>
            <w:tcW w:w="4804" w:type="dxa"/>
            <w:hideMark/>
          </w:tcPr>
          <w:p w14:paraId="1DC8BB93" w14:textId="77777777" w:rsidR="001A0B44" w:rsidRPr="00E20FA7" w:rsidRDefault="001A0B44" w:rsidP="001D756D">
            <w:pPr>
              <w:pStyle w:val="Tablehead"/>
              <w:spacing w:before="20" w:after="20"/>
              <w:rPr>
                <w:lang w:val="ru-RU"/>
              </w:rPr>
            </w:pPr>
            <w:r w:rsidRPr="00E20FA7">
              <w:rPr>
                <w:lang w:val="ru-RU"/>
              </w:rPr>
              <w:t>Страна или группа стран</w:t>
            </w:r>
          </w:p>
        </w:tc>
        <w:tc>
          <w:tcPr>
            <w:tcW w:w="4805" w:type="dxa"/>
            <w:hideMark/>
          </w:tcPr>
          <w:p w14:paraId="38D0BF02" w14:textId="77777777" w:rsidR="001A0B44" w:rsidRPr="00E20FA7" w:rsidRDefault="001A0B44" w:rsidP="001D756D">
            <w:pPr>
              <w:pStyle w:val="Tablehead"/>
              <w:spacing w:before="20" w:after="20"/>
              <w:rPr>
                <w:lang w:val="ru-RU"/>
              </w:rPr>
            </w:pPr>
            <w:r w:rsidRPr="00E20FA7">
              <w:rPr>
                <w:lang w:val="ru-RU"/>
              </w:rPr>
              <w:t>Полосы частот</w:t>
            </w:r>
          </w:p>
        </w:tc>
      </w:tr>
      <w:tr w:rsidR="001A0B44" w:rsidRPr="00E20FA7" w14:paraId="08D5C473" w14:textId="77777777" w:rsidTr="00F11B88">
        <w:tc>
          <w:tcPr>
            <w:tcW w:w="4804" w:type="dxa"/>
          </w:tcPr>
          <w:p w14:paraId="1C84B0B4" w14:textId="77777777" w:rsidR="001A0B44" w:rsidRPr="00E20FA7" w:rsidRDefault="001A0B44" w:rsidP="001D756D">
            <w:pPr>
              <w:pStyle w:val="Tabletext"/>
              <w:spacing w:before="20" w:after="20"/>
              <w:rPr>
                <w:lang w:val="ru-RU"/>
              </w:rPr>
            </w:pPr>
            <w:r w:rsidRPr="00E20FA7">
              <w:rPr>
                <w:lang w:val="ru-RU"/>
              </w:rPr>
              <w:t>Австралия</w:t>
            </w:r>
          </w:p>
        </w:tc>
        <w:tc>
          <w:tcPr>
            <w:tcW w:w="4805" w:type="dxa"/>
          </w:tcPr>
          <w:p w14:paraId="297BAE2D" w14:textId="77777777" w:rsidR="001A0B44" w:rsidRPr="00E20FA7" w:rsidRDefault="001A0B44" w:rsidP="001D756D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E20FA7">
              <w:rPr>
                <w:lang w:val="ru-RU"/>
              </w:rPr>
              <w:t>5 855–5 925 МГц</w:t>
            </w:r>
          </w:p>
        </w:tc>
      </w:tr>
      <w:tr w:rsidR="001A0B44" w:rsidRPr="00E20FA7" w14:paraId="103F082E" w14:textId="77777777" w:rsidTr="00F11B88">
        <w:tc>
          <w:tcPr>
            <w:tcW w:w="4804" w:type="dxa"/>
            <w:hideMark/>
          </w:tcPr>
          <w:p w14:paraId="0BDE29ED" w14:textId="77777777" w:rsidR="001A0B44" w:rsidRPr="00E20FA7" w:rsidRDefault="001A0B44" w:rsidP="001D756D">
            <w:pPr>
              <w:pStyle w:val="Tabletext"/>
              <w:spacing w:before="20" w:after="20"/>
              <w:rPr>
                <w:b/>
                <w:lang w:val="ru-RU"/>
              </w:rPr>
            </w:pPr>
            <w:r w:rsidRPr="00E20FA7">
              <w:rPr>
                <w:lang w:val="ru-RU"/>
              </w:rPr>
              <w:t>Китай</w:t>
            </w:r>
          </w:p>
        </w:tc>
        <w:tc>
          <w:tcPr>
            <w:tcW w:w="4805" w:type="dxa"/>
            <w:hideMark/>
          </w:tcPr>
          <w:p w14:paraId="64FB1AC6" w14:textId="77777777" w:rsidR="001A0B44" w:rsidRPr="00E20FA7" w:rsidRDefault="001A0B44" w:rsidP="001D756D">
            <w:pPr>
              <w:pStyle w:val="Tabletext"/>
              <w:spacing w:before="20" w:after="20"/>
              <w:jc w:val="center"/>
              <w:rPr>
                <w:b/>
                <w:lang w:val="ru-RU"/>
              </w:rPr>
            </w:pPr>
            <w:r w:rsidRPr="00E20FA7">
              <w:rPr>
                <w:lang w:val="ru-RU"/>
              </w:rPr>
              <w:t>5 905–5 925 МГц</w:t>
            </w:r>
          </w:p>
        </w:tc>
      </w:tr>
      <w:tr w:rsidR="001A0B44" w:rsidRPr="00E20FA7" w14:paraId="38251757" w14:textId="77777777" w:rsidTr="00F11B88">
        <w:tc>
          <w:tcPr>
            <w:tcW w:w="4804" w:type="dxa"/>
            <w:hideMark/>
          </w:tcPr>
          <w:p w14:paraId="5D2995EA" w14:textId="77777777" w:rsidR="001A0B44" w:rsidRPr="00E20FA7" w:rsidRDefault="001A0B44" w:rsidP="001D756D">
            <w:pPr>
              <w:pStyle w:val="Tabletext"/>
              <w:spacing w:before="20" w:after="20"/>
              <w:rPr>
                <w:lang w:val="ru-RU"/>
              </w:rPr>
            </w:pPr>
            <w:r w:rsidRPr="00E20FA7">
              <w:rPr>
                <w:lang w:val="ru-RU"/>
              </w:rPr>
              <w:t>Япония</w:t>
            </w:r>
          </w:p>
        </w:tc>
        <w:tc>
          <w:tcPr>
            <w:tcW w:w="4805" w:type="dxa"/>
            <w:hideMark/>
          </w:tcPr>
          <w:p w14:paraId="1F691D9B" w14:textId="77777777" w:rsidR="001A0B44" w:rsidRPr="00E20FA7" w:rsidRDefault="001A0B44" w:rsidP="001D756D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E20FA7">
              <w:rPr>
                <w:lang w:val="ru-RU"/>
              </w:rPr>
              <w:t>755,5−764,5 МГц</w:t>
            </w:r>
          </w:p>
          <w:p w14:paraId="1EA196DB" w14:textId="77777777" w:rsidR="001A0B44" w:rsidRPr="00E20FA7" w:rsidRDefault="001A0B44" w:rsidP="001D756D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E20FA7">
              <w:rPr>
                <w:lang w:val="ru-RU"/>
              </w:rPr>
              <w:t>5 770–5 850 МГц</w:t>
            </w:r>
          </w:p>
        </w:tc>
      </w:tr>
      <w:tr w:rsidR="001A0B44" w:rsidRPr="00E20FA7" w14:paraId="437939BA" w14:textId="77777777" w:rsidTr="00F11B88">
        <w:tc>
          <w:tcPr>
            <w:tcW w:w="4804" w:type="dxa"/>
            <w:hideMark/>
          </w:tcPr>
          <w:p w14:paraId="01FD3EE6" w14:textId="77777777" w:rsidR="001A0B44" w:rsidRPr="00E20FA7" w:rsidRDefault="001A0B44" w:rsidP="001D756D">
            <w:pPr>
              <w:pStyle w:val="Tabletext"/>
              <w:spacing w:before="20" w:after="20"/>
              <w:rPr>
                <w:lang w:val="ru-RU"/>
              </w:rPr>
            </w:pPr>
            <w:r w:rsidRPr="00E20FA7">
              <w:rPr>
                <w:lang w:val="ru-RU"/>
              </w:rPr>
              <w:t>Корея</w:t>
            </w:r>
          </w:p>
        </w:tc>
        <w:tc>
          <w:tcPr>
            <w:tcW w:w="4805" w:type="dxa"/>
            <w:hideMark/>
          </w:tcPr>
          <w:p w14:paraId="6B62AC4F" w14:textId="77777777" w:rsidR="001A0B44" w:rsidRPr="00E20FA7" w:rsidRDefault="001A0B44" w:rsidP="001D756D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E20FA7">
              <w:rPr>
                <w:lang w:val="ru-RU"/>
              </w:rPr>
              <w:t>5 855–5 925 МГц</w:t>
            </w:r>
          </w:p>
        </w:tc>
      </w:tr>
      <w:tr w:rsidR="001A0B44" w:rsidRPr="00E20FA7" w14:paraId="02FD0A6C" w14:textId="77777777" w:rsidTr="00F11B88">
        <w:tc>
          <w:tcPr>
            <w:tcW w:w="4804" w:type="dxa"/>
            <w:hideMark/>
          </w:tcPr>
          <w:p w14:paraId="1CA87C0C" w14:textId="77777777" w:rsidR="001A0B44" w:rsidRPr="00E20FA7" w:rsidRDefault="001A0B44" w:rsidP="001D756D">
            <w:pPr>
              <w:pStyle w:val="Tabletext"/>
              <w:spacing w:before="20" w:after="20"/>
              <w:rPr>
                <w:lang w:val="ru-RU"/>
              </w:rPr>
            </w:pPr>
            <w:r w:rsidRPr="00E20FA7">
              <w:rPr>
                <w:lang w:val="ru-RU"/>
              </w:rPr>
              <w:t>Сингапур</w:t>
            </w:r>
          </w:p>
        </w:tc>
        <w:tc>
          <w:tcPr>
            <w:tcW w:w="4805" w:type="dxa"/>
            <w:hideMark/>
          </w:tcPr>
          <w:p w14:paraId="06ABAC48" w14:textId="77777777" w:rsidR="001A0B44" w:rsidRPr="00E20FA7" w:rsidRDefault="001A0B44" w:rsidP="001D756D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E20FA7">
              <w:rPr>
                <w:lang w:val="ru-RU"/>
              </w:rPr>
              <w:t>5 855–5 925 МГц</w:t>
            </w:r>
          </w:p>
        </w:tc>
      </w:tr>
    </w:tbl>
    <w:p w14:paraId="5F3BA75B" w14:textId="77777777" w:rsidR="001D756D" w:rsidRPr="00E20FA7" w:rsidRDefault="001D756D" w:rsidP="001D756D">
      <w:pPr>
        <w:spacing w:before="480"/>
        <w:jc w:val="center"/>
        <w:rPr>
          <w:lang w:val="ru-RU"/>
        </w:rPr>
      </w:pPr>
      <w:r w:rsidRPr="00E20FA7">
        <w:rPr>
          <w:lang w:val="ru-RU"/>
        </w:rPr>
        <w:t>______________</w:t>
      </w:r>
    </w:p>
    <w:sectPr w:rsidR="001D756D" w:rsidRPr="00E20FA7" w:rsidSect="00F064C9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40" w:code="9"/>
      <w:pgMar w:top="1418" w:right="1134" w:bottom="1134" w:left="1134" w:header="720" w:footer="4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3BA61" w14:textId="77777777" w:rsidR="00AA1470" w:rsidRDefault="00AA1470">
      <w:r>
        <w:separator/>
      </w:r>
    </w:p>
  </w:endnote>
  <w:endnote w:type="continuationSeparator" w:id="0">
    <w:p w14:paraId="6C0C5071" w14:textId="77777777" w:rsidR="00AA1470" w:rsidRDefault="00AA1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Next LT Pro Medium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FF97A" w14:textId="77777777" w:rsidR="005D15F8" w:rsidRDefault="005D15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7BC0A" w14:textId="77777777" w:rsidR="009E7C05" w:rsidRDefault="009E7C05">
    <w:pPr>
      <w:pStyle w:val="Footer"/>
    </w:pPr>
    <w:r>
      <w:drawing>
        <wp:anchor distT="0" distB="0" distL="0" distR="0" simplePos="0" relativeHeight="251659264" behindDoc="0" locked="0" layoutInCell="1" allowOverlap="1" wp14:anchorId="00C6E6A8" wp14:editId="698B75D9">
          <wp:simplePos x="0" y="0"/>
          <wp:positionH relativeFrom="page">
            <wp:posOffset>6346209</wp:posOffset>
          </wp:positionH>
          <wp:positionV relativeFrom="page">
            <wp:posOffset>9501505</wp:posOffset>
          </wp:positionV>
          <wp:extent cx="738000" cy="813600"/>
          <wp:effectExtent l="0" t="0" r="0" b="0"/>
          <wp:wrapNone/>
          <wp:docPr id="1" name="image1.png" descr="International Telecommunication Un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nternational Telecommunication Union 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80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04E1D" w14:textId="77777777" w:rsidR="005D15F8" w:rsidRDefault="005D15F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FA75D" w14:textId="77777777" w:rsidR="0098141F" w:rsidRDefault="0098141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8C113" w14:textId="13644ADF" w:rsidR="0098141F" w:rsidRDefault="0098141F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2E980" w14:textId="77777777" w:rsidR="0098141F" w:rsidRDefault="009814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08AB6" w14:textId="77777777" w:rsidR="00AA1470" w:rsidRDefault="00AA1470">
      <w:r>
        <w:separator/>
      </w:r>
    </w:p>
  </w:footnote>
  <w:footnote w:type="continuationSeparator" w:id="0">
    <w:p w14:paraId="6988332E" w14:textId="77777777" w:rsidR="00AA1470" w:rsidRDefault="00AA1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BF7A1" w14:textId="77777777" w:rsidR="009E7C05" w:rsidRDefault="009E7C05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490" w:type="dxa"/>
      <w:tblInd w:w="-3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4"/>
      <w:gridCol w:w="5916"/>
    </w:tblGrid>
    <w:tr w:rsidR="009E7C05" w:rsidRPr="00A239D1" w14:paraId="744105BD" w14:textId="77777777" w:rsidTr="0019307B">
      <w:tc>
        <w:tcPr>
          <w:tcW w:w="4634" w:type="dxa"/>
          <w:vAlign w:val="center"/>
        </w:tcPr>
        <w:p w14:paraId="34AEFC88" w14:textId="77777777" w:rsidR="009E7C05" w:rsidRPr="005B0371" w:rsidRDefault="009E7C05" w:rsidP="00B9169E">
          <w:pPr>
            <w:pStyle w:val="Header"/>
            <w:jc w:val="left"/>
            <w:rPr>
              <w:rFonts w:ascii="Arial Black" w:hAnsi="Arial Black" w:cs="Arial"/>
              <w:color w:val="FFFFFF" w:themeColor="background1"/>
              <w:sz w:val="32"/>
              <w:szCs w:val="32"/>
            </w:rPr>
          </w:pPr>
          <w:r w:rsidRPr="005B0371">
            <w:rPr>
              <w:rFonts w:ascii="Arial Black" w:hAnsi="Arial Black" w:cs="Arial"/>
              <w:color w:val="FFFFFF" w:themeColor="background1"/>
              <w:sz w:val="32"/>
              <w:szCs w:val="32"/>
            </w:rPr>
            <w:t xml:space="preserve"> </w:t>
          </w:r>
        </w:p>
      </w:tc>
      <w:tc>
        <w:tcPr>
          <w:tcW w:w="5998" w:type="dxa"/>
          <w:vAlign w:val="center"/>
        </w:tcPr>
        <w:p w14:paraId="381AB93C" w14:textId="77777777" w:rsidR="009E7C05" w:rsidRPr="00260B24" w:rsidRDefault="009E7C05" w:rsidP="00744F8B">
          <w:pPr>
            <w:pStyle w:val="Header"/>
            <w:jc w:val="right"/>
            <w:rPr>
              <w:rFonts w:asciiTheme="minorBidi" w:hAnsiTheme="minorBidi"/>
              <w:b/>
              <w:spacing w:val="4"/>
              <w:szCs w:val="24"/>
            </w:rPr>
          </w:pPr>
          <w:r w:rsidRPr="00736384">
            <w:rPr>
              <w:rFonts w:asciiTheme="minorBidi" w:hAnsiTheme="minorBidi"/>
              <w:b/>
              <w:spacing w:val="4"/>
              <w:szCs w:val="24"/>
            </w:rPr>
            <w:t>Международн</w:t>
          </w:r>
          <w:r>
            <w:rPr>
              <w:rFonts w:asciiTheme="minorBidi" w:hAnsiTheme="minorBidi"/>
              <w:b/>
              <w:spacing w:val="4"/>
              <w:szCs w:val="24"/>
              <w:lang w:val="ru-RU"/>
            </w:rPr>
            <w:t>ый</w:t>
          </w:r>
          <w:r w:rsidRPr="00736384">
            <w:rPr>
              <w:rFonts w:asciiTheme="minorBidi" w:hAnsiTheme="minorBidi"/>
              <w:b/>
              <w:spacing w:val="4"/>
              <w:szCs w:val="24"/>
            </w:rPr>
            <w:t xml:space="preserve"> союз электросвязи</w:t>
          </w:r>
        </w:p>
      </w:tc>
    </w:tr>
    <w:tr w:rsidR="009E7C05" w:rsidRPr="00A239D1" w14:paraId="4C43BFF2" w14:textId="77777777" w:rsidTr="0019307B">
      <w:tc>
        <w:tcPr>
          <w:tcW w:w="4634" w:type="dxa"/>
          <w:vAlign w:val="center"/>
        </w:tcPr>
        <w:p w14:paraId="7D8626C8" w14:textId="77777777" w:rsidR="009E7C05" w:rsidRPr="00260B24" w:rsidRDefault="009E7C05" w:rsidP="00744F8B">
          <w:pPr>
            <w:pStyle w:val="Header"/>
            <w:jc w:val="left"/>
            <w:rPr>
              <w:rFonts w:asciiTheme="minorBidi" w:hAnsiTheme="minorBidi"/>
              <w:spacing w:val="4"/>
              <w:sz w:val="21"/>
              <w:szCs w:val="21"/>
            </w:rPr>
          </w:pPr>
          <w:r w:rsidRPr="00736384">
            <w:rPr>
              <w:rFonts w:asciiTheme="minorBidi" w:hAnsiTheme="minorBidi"/>
              <w:spacing w:val="4"/>
              <w:szCs w:val="24"/>
            </w:rPr>
            <w:t>Рекомендации</w:t>
          </w:r>
        </w:p>
      </w:tc>
      <w:tc>
        <w:tcPr>
          <w:tcW w:w="5998" w:type="dxa"/>
          <w:vAlign w:val="center"/>
        </w:tcPr>
        <w:p w14:paraId="1E8AC211" w14:textId="77777777" w:rsidR="009E7C05" w:rsidRPr="00260B24" w:rsidRDefault="009E7C05" w:rsidP="00744F8B">
          <w:pPr>
            <w:pStyle w:val="Header"/>
            <w:jc w:val="right"/>
            <w:rPr>
              <w:rFonts w:asciiTheme="minorBidi" w:hAnsiTheme="minorBidi"/>
              <w:spacing w:val="4"/>
              <w:szCs w:val="24"/>
            </w:rPr>
          </w:pPr>
          <w:r w:rsidRPr="00391033">
            <w:rPr>
              <w:rFonts w:asciiTheme="minorBidi" w:hAnsiTheme="minorBidi"/>
              <w:spacing w:val="4"/>
              <w:szCs w:val="24"/>
            </w:rPr>
            <w:t>Сектор радиосвязи</w:t>
          </w:r>
        </w:p>
      </w:tc>
    </w:tr>
  </w:tbl>
  <w:p w14:paraId="5E27827A" w14:textId="77777777" w:rsidR="009E7C05" w:rsidRDefault="009E7C05" w:rsidP="004A6FEB">
    <w:pPr>
      <w:pStyle w:val="Header"/>
    </w:pPr>
    <w:r>
      <w:rPr>
        <w:rFonts w:ascii="Arial Black" w:hAnsi="Arial Black" w:cs="Arial"/>
        <w:noProof/>
        <w:sz w:val="32"/>
        <w:szCs w:val="32"/>
      </w:rPr>
      <w:drawing>
        <wp:anchor distT="0" distB="0" distL="114300" distR="114300" simplePos="0" relativeHeight="251662336" behindDoc="0" locked="0" layoutInCell="1" allowOverlap="1" wp14:anchorId="0FD9E688" wp14:editId="356DBA26">
          <wp:simplePos x="0" y="0"/>
          <wp:positionH relativeFrom="column">
            <wp:posOffset>-271780</wp:posOffset>
          </wp:positionH>
          <wp:positionV relativeFrom="paragraph">
            <wp:posOffset>-548005</wp:posOffset>
          </wp:positionV>
          <wp:extent cx="1733550" cy="374924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374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8B119E" wp14:editId="6B2FB968">
              <wp:simplePos x="0" y="0"/>
              <wp:positionH relativeFrom="column">
                <wp:posOffset>-106045</wp:posOffset>
              </wp:positionH>
              <wp:positionV relativeFrom="paragraph">
                <wp:posOffset>164465</wp:posOffset>
              </wp:positionV>
              <wp:extent cx="301625" cy="172085"/>
              <wp:effectExtent l="17780" t="12065" r="23495" b="1587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01625" cy="17208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F8F8F8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412CD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" o:spid="_x0000_s1026" type="#_x0000_t5" style="position:absolute;margin-left:-8.35pt;margin-top:12.95pt;width:23.75pt;height:13.5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" fillcolor="white [3212]" strokecolor="#f8f8f8"/>
          </w:pict>
        </mc:Fallback>
      </mc:AlternateContent>
    </w:r>
  </w:p>
  <w:p w14:paraId="2CC55AD0" w14:textId="77777777" w:rsidR="009E7C05" w:rsidRDefault="009E7C05" w:rsidP="004A6FEB">
    <w:pPr>
      <w:pStyle w:val="Header"/>
      <w:ind w:right="360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0E8B0E9" wp14:editId="19D7A44D">
              <wp:simplePos x="0" y="0"/>
              <wp:positionH relativeFrom="page">
                <wp:posOffset>0</wp:posOffset>
              </wp:positionH>
              <wp:positionV relativeFrom="page">
                <wp:posOffset>1196340</wp:posOffset>
              </wp:positionV>
              <wp:extent cx="7560310" cy="236220"/>
              <wp:effectExtent l="9525" t="5715" r="12065" b="5715"/>
              <wp:wrapNone/>
              <wp:docPr id="2" name="docshapegroup6" descr="Header separator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236220"/>
                        <a:chOff x="0" y="1884"/>
                        <a:chExt cx="11906" cy="372"/>
                      </a:xfrm>
                    </wpg:grpSpPr>
                    <wps:wsp>
                      <wps:cNvPr id="3" name="docshape7" descr="Header separator line"/>
                      <wps:cNvSpPr>
                        <a:spLocks noChangeArrowheads="1"/>
                      </wps:cNvSpPr>
                      <wps:spPr bwMode="auto">
                        <a:xfrm>
                          <a:off x="0" y="1944"/>
                          <a:ext cx="11906" cy="312"/>
                        </a:xfrm>
                        <a:prstGeom prst="rect">
                          <a:avLst/>
                        </a:prstGeom>
                        <a:solidFill>
                          <a:srgbClr val="009CD6"/>
                        </a:solidFill>
                        <a:ln w="9525">
                          <a:solidFill>
                            <a:srgbClr val="009CD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docshape8" descr="Header separator line"/>
                      <wps:cNvSpPr>
                        <a:spLocks/>
                      </wps:cNvSpPr>
                      <wps:spPr bwMode="auto">
                        <a:xfrm>
                          <a:off x="1109" y="1884"/>
                          <a:ext cx="627" cy="314"/>
                        </a:xfrm>
                        <a:custGeom>
                          <a:avLst/>
                          <a:gdLst>
                            <a:gd name="T0" fmla="+- 0 1736 1109"/>
                            <a:gd name="T1" fmla="*/ T0 w 627"/>
                            <a:gd name="T2" fmla="+- 0 1884 1884"/>
                            <a:gd name="T3" fmla="*/ 1884 h 314"/>
                            <a:gd name="T4" fmla="+- 0 1109 1109"/>
                            <a:gd name="T5" fmla="*/ T4 w 627"/>
                            <a:gd name="T6" fmla="+- 0 1884 1884"/>
                            <a:gd name="T7" fmla="*/ 1884 h 314"/>
                            <a:gd name="T8" fmla="+- 0 1423 1109"/>
                            <a:gd name="T9" fmla="*/ T8 w 627"/>
                            <a:gd name="T10" fmla="+- 0 2197 1884"/>
                            <a:gd name="T11" fmla="*/ 2197 h 314"/>
                            <a:gd name="T12" fmla="+- 0 1736 1109"/>
                            <a:gd name="T13" fmla="*/ T12 w 627"/>
                            <a:gd name="T14" fmla="+- 0 1884 1884"/>
                            <a:gd name="T15" fmla="*/ 1884 h 3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27" h="314">
                              <a:moveTo>
                                <a:pt x="627" y="0"/>
                              </a:moveTo>
                              <a:lnTo>
                                <a:pt x="0" y="0"/>
                              </a:lnTo>
                              <a:lnTo>
                                <a:pt x="314" y="313"/>
                              </a:lnTo>
                              <a:lnTo>
                                <a:pt x="62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CD6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E8C48A" id="docshapegroup6" o:spid="_x0000_s1026" alt="Header separator line" style="position:absolute;margin-left:0;margin-top:94.2pt;width:595.3pt;height:18.6pt;z-index:251661312;mso-position-horizontal-relative:page;mso-position-vertical-relative:page" coordorigin=",1884" coordsize="11906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">
              <v:rect id="docshape7" o:spid="_x0000_s1027" alt="Header separator line" style="position:absolute;top:1944;width:1190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" fillcolor="#009cd6" strokecolor="#009cd6"/>
              <v:shape id="docshape8" o:spid="_x0000_s1028" alt="Header separator line" style="position:absolute;left:1109;top:18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" path="m627,l,,314,313,627,xe" fillcolor="white [3212]" stroked="f" strokecolor="#009cd6">
                <v:path arrowok="t" o:connecttype="custom" o:connectlocs="627,1884;0,1884;314,2197;627,1884" o:connectangles="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FC315" w14:textId="77777777" w:rsidR="005D15F8" w:rsidRDefault="005D15F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5A3B7" w14:textId="3FA71FAA" w:rsidR="00CB5488" w:rsidRPr="005538F2" w:rsidRDefault="00094841" w:rsidP="00020FCC">
    <w:pPr>
      <w:pStyle w:val="Header"/>
      <w:jc w:val="left"/>
      <w:rPr>
        <w:rStyle w:val="PageNumber"/>
        <w:b/>
        <w:bCs/>
        <w:lang w:val="ru-RU"/>
      </w:rPr>
    </w:pPr>
    <w:r w:rsidRPr="00094841">
      <w:rPr>
        <w:rStyle w:val="PageNumber"/>
        <w:b/>
        <w:bCs/>
      </w:rPr>
      <w:t>ii</w:t>
    </w:r>
    <w:r w:rsidRPr="004F2192">
      <w:rPr>
        <w:rStyle w:val="PageNumber"/>
        <w:b/>
        <w:bCs/>
        <w:lang w:val="ru-RU"/>
      </w:rPr>
      <w:tab/>
    </w:r>
    <w:r w:rsidR="000E5B6C">
      <w:rPr>
        <w:rStyle w:val="PageNumber"/>
        <w:b/>
        <w:bCs/>
        <w:lang w:val="ru-RU"/>
      </w:rPr>
      <w:t xml:space="preserve">Рек. </w:t>
    </w:r>
    <w:r w:rsidR="005D15F8">
      <w:rPr>
        <w:rStyle w:val="PageNumber"/>
        <w:b/>
        <w:bCs/>
        <w:lang w:val="en-US"/>
      </w:rPr>
      <w:t xml:space="preserve"> </w:t>
    </w:r>
    <w:r w:rsidR="005D15F8">
      <w:rPr>
        <w:b/>
        <w:bCs/>
      </w:rPr>
      <w:fldChar w:fldCharType="begin"/>
    </w:r>
    <w:r w:rsidR="005D15F8">
      <w:rPr>
        <w:b/>
        <w:bCs/>
        <w:lang w:val="en-US"/>
      </w:rPr>
      <w:instrText>styleref href</w:instrText>
    </w:r>
    <w:r w:rsidR="005D15F8">
      <w:rPr>
        <w:b/>
        <w:bCs/>
      </w:rPr>
      <w:fldChar w:fldCharType="separate"/>
    </w:r>
    <w:r w:rsidR="00EA48F2">
      <w:rPr>
        <w:b/>
        <w:bCs/>
        <w:noProof/>
        <w:lang w:val="en-US"/>
      </w:rPr>
      <w:t>МСЭ-R  M.2121-1</w:t>
    </w:r>
    <w:r w:rsidR="005D15F8">
      <w:rPr>
        <w:b/>
        <w:bCs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B2A3A" w14:textId="23EB8A17" w:rsidR="00CB5488" w:rsidRDefault="00CB5488">
    <w:pPr>
      <w:pStyle w:val="Header"/>
    </w:pPr>
    <w:r>
      <w:tab/>
    </w:r>
    <w:r w:rsidR="00EA48F2">
      <w:fldChar w:fldCharType="begin"/>
    </w:r>
    <w:r w:rsidR="00EA48F2">
      <w:instrText xml:space="preserve"> DOCPROPERTY "Header" \* MERGEFORMAT </w:instrText>
    </w:r>
    <w:r w:rsidR="00EA48F2">
      <w:fldChar w:fldCharType="separate"/>
    </w:r>
    <w:r w:rsidR="00EA48F2" w:rsidRPr="00EA48F2">
      <w:rPr>
        <w:b/>
        <w:bCs/>
      </w:rPr>
      <w:t xml:space="preserve">Rec. </w:t>
    </w:r>
    <w:r w:rsidR="00EA48F2">
      <w:rPr>
        <w:b/>
        <w:bCs/>
      </w:rPr>
      <w:fldChar w:fldCharType="end"/>
    </w:r>
    <w:r>
      <w:rPr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styleref href</w:instrText>
    </w:r>
    <w:r>
      <w:rPr>
        <w:b/>
        <w:bCs/>
      </w:rPr>
      <w:fldChar w:fldCharType="separate"/>
    </w:r>
    <w:r w:rsidR="00EA48F2">
      <w:rPr>
        <w:b/>
        <w:bCs/>
        <w:noProof/>
      </w:rPr>
      <w:t>МСЭ-R  M.2121-1</w:t>
    </w:r>
    <w:r>
      <w:rPr>
        <w:b/>
        <w:bCs/>
      </w:rPr>
      <w:fldChar w:fldCharType="end"/>
    </w:r>
    <w:r>
      <w:tab/>
    </w: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 w:rsidR="004B5A61">
      <w:rPr>
        <w:rStyle w:val="PageNumber"/>
        <w:b/>
        <w:bCs/>
        <w:noProof/>
      </w:rPr>
      <w:t>iii</w:t>
    </w:r>
    <w:r>
      <w:rPr>
        <w:rStyle w:val="PageNumber"/>
        <w:b/>
        <w:bCs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43EFD" w14:textId="427BB158" w:rsidR="0098141F" w:rsidRPr="00306192" w:rsidRDefault="0098141F" w:rsidP="00020FCC">
    <w:pPr>
      <w:pStyle w:val="Header"/>
      <w:jc w:val="left"/>
      <w:rPr>
        <w:rStyle w:val="PageNumber"/>
        <w:b/>
        <w:bCs/>
        <w:lang w:val="en-GB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  <w:lang w:val="en-US"/>
      </w:rPr>
      <w:t>ii</w:t>
    </w:r>
    <w:r>
      <w:rPr>
        <w:rStyle w:val="PageNumber"/>
        <w:b/>
        <w:bCs/>
      </w:rPr>
      <w:fldChar w:fldCharType="end"/>
    </w:r>
    <w:r>
      <w:rPr>
        <w:lang w:val="en-US"/>
      </w:rPr>
      <w:tab/>
    </w:r>
    <w:r w:rsidR="00E20FA7">
      <w:rPr>
        <w:rStyle w:val="PageNumber"/>
        <w:b/>
        <w:bCs/>
        <w:lang w:val="ru-RU"/>
      </w:rPr>
      <w:t xml:space="preserve">Рек. </w:t>
    </w:r>
    <w:r w:rsidR="005D15F8">
      <w:rPr>
        <w:rStyle w:val="PageNumber"/>
        <w:b/>
        <w:bCs/>
        <w:lang w:val="en-US"/>
      </w:rPr>
      <w:t xml:space="preserve"> </w:t>
    </w:r>
    <w:r w:rsidR="005D15F8">
      <w:rPr>
        <w:b/>
        <w:bCs/>
      </w:rPr>
      <w:fldChar w:fldCharType="begin"/>
    </w:r>
    <w:r w:rsidR="005D15F8">
      <w:rPr>
        <w:b/>
        <w:bCs/>
        <w:lang w:val="en-US"/>
      </w:rPr>
      <w:instrText>styleref href</w:instrText>
    </w:r>
    <w:r w:rsidR="005D15F8">
      <w:rPr>
        <w:b/>
        <w:bCs/>
      </w:rPr>
      <w:fldChar w:fldCharType="separate"/>
    </w:r>
    <w:r w:rsidR="00EA48F2">
      <w:rPr>
        <w:b/>
        <w:bCs/>
        <w:noProof/>
        <w:lang w:val="en-US"/>
      </w:rPr>
      <w:t>МСЭ-R  M.2121-1</w:t>
    </w:r>
    <w:r w:rsidR="005D15F8">
      <w:rPr>
        <w:b/>
        <w:bCs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C0446" w14:textId="65578E25" w:rsidR="0098141F" w:rsidRDefault="0098141F" w:rsidP="005538F2">
    <w:pPr>
      <w:pStyle w:val="Header"/>
      <w:jc w:val="left"/>
    </w:pPr>
    <w:r>
      <w:tab/>
    </w:r>
    <w:r w:rsidR="00E20FA7">
      <w:rPr>
        <w:rStyle w:val="PageNumber"/>
        <w:b/>
        <w:bCs/>
        <w:lang w:val="ru-RU"/>
      </w:rPr>
      <w:t xml:space="preserve">Рек. </w:t>
    </w:r>
    <w:r w:rsidR="005D15F8">
      <w:rPr>
        <w:rStyle w:val="PageNumber"/>
        <w:b/>
        <w:bCs/>
        <w:lang w:val="en-US"/>
      </w:rPr>
      <w:t xml:space="preserve"> </w:t>
    </w:r>
    <w:r w:rsidR="005D15F8">
      <w:rPr>
        <w:b/>
        <w:bCs/>
      </w:rPr>
      <w:fldChar w:fldCharType="begin"/>
    </w:r>
    <w:r w:rsidR="005D15F8">
      <w:rPr>
        <w:b/>
        <w:bCs/>
        <w:lang w:val="en-US"/>
      </w:rPr>
      <w:instrText>styleref href</w:instrText>
    </w:r>
    <w:r w:rsidR="005D15F8">
      <w:rPr>
        <w:b/>
        <w:bCs/>
      </w:rPr>
      <w:fldChar w:fldCharType="separate"/>
    </w:r>
    <w:r w:rsidR="00EA48F2">
      <w:rPr>
        <w:b/>
        <w:bCs/>
        <w:noProof/>
        <w:lang w:val="en-US"/>
      </w:rPr>
      <w:t>МСЭ-R  M.2121-1</w:t>
    </w:r>
    <w:r w:rsidR="005D15F8">
      <w:rPr>
        <w:b/>
        <w:bCs/>
      </w:rPr>
      <w:fldChar w:fldCharType="end"/>
    </w:r>
    <w:r>
      <w:tab/>
    </w: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</w:rPr>
      <w:t>iii</w:t>
    </w:r>
    <w:r>
      <w:rPr>
        <w:rStyle w:val="PageNumber"/>
        <w:b/>
        <w:bCs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2BB4B" w14:textId="254E3F53" w:rsidR="00564B45" w:rsidRPr="009D71E4" w:rsidRDefault="00EA48F2" w:rsidP="00C97F28">
    <w:pPr>
      <w:pStyle w:val="Header"/>
      <w:tabs>
        <w:tab w:val="center" w:pos="4820"/>
        <w:tab w:val="right" w:pos="9639"/>
      </w:tabs>
      <w:rPr>
        <w:b/>
        <w:bCs/>
      </w:rPr>
    </w:pPr>
    <w:sdt>
      <w:sdtPr>
        <w:rPr>
          <w:b/>
          <w:bCs/>
        </w:rPr>
        <w:id w:val="-137307461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97F28" w:rsidRPr="00982BB2">
          <w:rPr>
            <w:b/>
            <w:bCs/>
            <w:lang w:val="ru-RU"/>
          </w:rPr>
          <w:tab/>
        </w:r>
        <w:r w:rsidR="000E5B6C">
          <w:rPr>
            <w:rStyle w:val="PageNumber"/>
            <w:b/>
            <w:bCs/>
            <w:lang w:val="ru-RU"/>
          </w:rPr>
          <w:t>Рек.</w:t>
        </w:r>
        <w:r w:rsidR="005D15F8">
          <w:rPr>
            <w:rStyle w:val="PageNumber"/>
            <w:b/>
            <w:bCs/>
            <w:lang w:val="en-US"/>
          </w:rPr>
          <w:t xml:space="preserve"> </w:t>
        </w:r>
        <w:r w:rsidR="000E5B6C">
          <w:rPr>
            <w:rStyle w:val="PageNumber"/>
            <w:b/>
            <w:bCs/>
            <w:lang w:val="ru-RU"/>
          </w:rPr>
          <w:t xml:space="preserve"> </w:t>
        </w:r>
        <w:r w:rsidR="005D15F8">
          <w:rPr>
            <w:b/>
            <w:bCs/>
          </w:rPr>
          <w:fldChar w:fldCharType="begin"/>
        </w:r>
        <w:r w:rsidR="005D15F8">
          <w:rPr>
            <w:b/>
            <w:bCs/>
            <w:lang w:val="en-US"/>
          </w:rPr>
          <w:instrText>styleref href</w:instrText>
        </w:r>
        <w:r w:rsidR="005D15F8">
          <w:rPr>
            <w:b/>
            <w:bCs/>
          </w:rPr>
          <w:fldChar w:fldCharType="separate"/>
        </w:r>
        <w:r>
          <w:rPr>
            <w:b/>
            <w:bCs/>
            <w:noProof/>
            <w:lang w:val="en-US"/>
          </w:rPr>
          <w:t>МСЭ-R  M.2121-1</w:t>
        </w:r>
        <w:r w:rsidR="005D15F8">
          <w:rPr>
            <w:b/>
            <w:bCs/>
          </w:rPr>
          <w:fldChar w:fldCharType="end"/>
        </w:r>
        <w:r w:rsidR="00C97F28" w:rsidRPr="00982BB2">
          <w:rPr>
            <w:b/>
            <w:bCs/>
            <w:noProof/>
            <w:lang w:val="ru-RU"/>
          </w:rPr>
          <w:tab/>
        </w:r>
      </w:sdtContent>
    </w:sdt>
    <w:r w:rsidR="000F09B1" w:rsidRPr="009D71E4">
      <w:rPr>
        <w:rStyle w:val="PageNumber"/>
        <w:b/>
        <w:bCs/>
      </w:rPr>
      <w:fldChar w:fldCharType="begin"/>
    </w:r>
    <w:r w:rsidR="000F09B1" w:rsidRPr="009D71E4">
      <w:rPr>
        <w:rStyle w:val="PageNumber"/>
        <w:b/>
        <w:bCs/>
      </w:rPr>
      <w:instrText xml:space="preserve"> PAGE </w:instrText>
    </w:r>
    <w:r w:rsidR="000F09B1" w:rsidRPr="009D71E4">
      <w:rPr>
        <w:rStyle w:val="PageNumber"/>
        <w:b/>
        <w:bCs/>
      </w:rPr>
      <w:fldChar w:fldCharType="separate"/>
    </w:r>
    <w:r w:rsidR="00652125">
      <w:rPr>
        <w:rStyle w:val="PageNumber"/>
        <w:b/>
        <w:bCs/>
        <w:noProof/>
      </w:rPr>
      <w:t>1</w:t>
    </w:r>
    <w:r w:rsidR="000F09B1" w:rsidRPr="009D71E4">
      <w:rPr>
        <w:rStyle w:val="PageNumber"/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02E2C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46DF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4F2B7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12ED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F82D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5A45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10E2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C2F8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AC0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1A64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EB61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2E0741"/>
    <w:multiLevelType w:val="hybridMultilevel"/>
    <w:tmpl w:val="73506790"/>
    <w:lvl w:ilvl="0" w:tplc="9FA02DF4">
      <w:numFmt w:val="bullet"/>
      <w:lvlText w:val="–"/>
      <w:lvlJc w:val="left"/>
      <w:pPr>
        <w:tabs>
          <w:tab w:val="num" w:pos="795"/>
        </w:tabs>
        <w:ind w:left="79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FD335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F72210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D2747D"/>
    <w:multiLevelType w:val="hybridMultilevel"/>
    <w:tmpl w:val="71A2F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810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CDB6F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FA427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7093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A513F5A"/>
    <w:multiLevelType w:val="singleLevel"/>
    <w:tmpl w:val="2B70EB0E"/>
    <w:lvl w:ilvl="0">
      <w:start w:val="5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cs="Times New Roman" w:hint="eastAsia"/>
      </w:rPr>
    </w:lvl>
  </w:abstractNum>
  <w:abstractNum w:abstractNumId="20" w15:restartNumberingAfterBreak="0">
    <w:nsid w:val="505356D8"/>
    <w:multiLevelType w:val="singleLevel"/>
    <w:tmpl w:val="C7689D64"/>
    <w:lvl w:ilvl="0">
      <w:start w:val="1"/>
      <w:numFmt w:val="bullet"/>
      <w:lvlText w:val="–"/>
      <w:lvlJc w:val="left"/>
      <w:pPr>
        <w:tabs>
          <w:tab w:val="num" w:pos="795"/>
        </w:tabs>
        <w:ind w:left="795" w:hanging="795"/>
      </w:pPr>
      <w:rPr>
        <w:rFonts w:hint="default"/>
      </w:rPr>
    </w:lvl>
  </w:abstractNum>
  <w:abstractNum w:abstractNumId="21" w15:restartNumberingAfterBreak="0">
    <w:nsid w:val="524264C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646648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11507B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38E5AF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A5D1D38"/>
    <w:multiLevelType w:val="singleLevel"/>
    <w:tmpl w:val="2F7AC69A"/>
    <w:lvl w:ilvl="0">
      <w:start w:val="2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</w:abstractNum>
  <w:num w:numId="1" w16cid:durableId="205147789">
    <w:abstractNumId w:val="11"/>
  </w:num>
  <w:num w:numId="2" w16cid:durableId="413363425">
    <w:abstractNumId w:val="12"/>
  </w:num>
  <w:num w:numId="3" w16cid:durableId="455955841">
    <w:abstractNumId w:val="15"/>
  </w:num>
  <w:num w:numId="4" w16cid:durableId="1872376658">
    <w:abstractNumId w:val="24"/>
  </w:num>
  <w:num w:numId="5" w16cid:durableId="788624215">
    <w:abstractNumId w:val="22"/>
  </w:num>
  <w:num w:numId="6" w16cid:durableId="663169371">
    <w:abstractNumId w:val="16"/>
  </w:num>
  <w:num w:numId="7" w16cid:durableId="181013972">
    <w:abstractNumId w:val="13"/>
  </w:num>
  <w:num w:numId="8" w16cid:durableId="593049745">
    <w:abstractNumId w:val="10"/>
  </w:num>
  <w:num w:numId="9" w16cid:durableId="1900703836">
    <w:abstractNumId w:val="17"/>
  </w:num>
  <w:num w:numId="10" w16cid:durableId="1141770573">
    <w:abstractNumId w:val="21"/>
  </w:num>
  <w:num w:numId="11" w16cid:durableId="1950432489">
    <w:abstractNumId w:val="23"/>
  </w:num>
  <w:num w:numId="12" w16cid:durableId="1715352684">
    <w:abstractNumId w:val="18"/>
  </w:num>
  <w:num w:numId="13" w16cid:durableId="130095830">
    <w:abstractNumId w:val="9"/>
  </w:num>
  <w:num w:numId="14" w16cid:durableId="2099403299">
    <w:abstractNumId w:val="7"/>
  </w:num>
  <w:num w:numId="15" w16cid:durableId="623000130">
    <w:abstractNumId w:val="6"/>
  </w:num>
  <w:num w:numId="16" w16cid:durableId="1572882282">
    <w:abstractNumId w:val="5"/>
  </w:num>
  <w:num w:numId="17" w16cid:durableId="595092940">
    <w:abstractNumId w:val="4"/>
  </w:num>
  <w:num w:numId="18" w16cid:durableId="300499903">
    <w:abstractNumId w:val="8"/>
  </w:num>
  <w:num w:numId="19" w16cid:durableId="1672219645">
    <w:abstractNumId w:val="3"/>
  </w:num>
  <w:num w:numId="20" w16cid:durableId="6909439">
    <w:abstractNumId w:val="2"/>
  </w:num>
  <w:num w:numId="21" w16cid:durableId="1706979530">
    <w:abstractNumId w:val="1"/>
  </w:num>
  <w:num w:numId="22" w16cid:durableId="709183082">
    <w:abstractNumId w:val="0"/>
  </w:num>
  <w:num w:numId="23" w16cid:durableId="1870531179">
    <w:abstractNumId w:val="14"/>
  </w:num>
  <w:num w:numId="24" w16cid:durableId="55781379">
    <w:abstractNumId w:val="25"/>
  </w:num>
  <w:num w:numId="25" w16cid:durableId="1205169337">
    <w:abstractNumId w:val="19"/>
  </w:num>
  <w:num w:numId="26" w16cid:durableId="52730277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mirrorMargins/>
  <w:activeWritingStyle w:appName="MSWord" w:lang="en-US" w:vendorID="64" w:dllVersion="5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>
      <o:colormru v:ext="edit" colors="#d62a4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ED7"/>
    <w:rsid w:val="00013002"/>
    <w:rsid w:val="00020FCC"/>
    <w:rsid w:val="00024FDA"/>
    <w:rsid w:val="000344DC"/>
    <w:rsid w:val="00036EE3"/>
    <w:rsid w:val="00051F8F"/>
    <w:rsid w:val="00071690"/>
    <w:rsid w:val="00072484"/>
    <w:rsid w:val="000875B3"/>
    <w:rsid w:val="00094841"/>
    <w:rsid w:val="00096612"/>
    <w:rsid w:val="00097C70"/>
    <w:rsid w:val="000B7683"/>
    <w:rsid w:val="000C1A62"/>
    <w:rsid w:val="000C35D4"/>
    <w:rsid w:val="000C6A14"/>
    <w:rsid w:val="000D0677"/>
    <w:rsid w:val="000E5B6C"/>
    <w:rsid w:val="000E6A6E"/>
    <w:rsid w:val="000F09B1"/>
    <w:rsid w:val="000F2C79"/>
    <w:rsid w:val="00102934"/>
    <w:rsid w:val="00127730"/>
    <w:rsid w:val="00131900"/>
    <w:rsid w:val="00135623"/>
    <w:rsid w:val="00135E6F"/>
    <w:rsid w:val="0014336B"/>
    <w:rsid w:val="00147110"/>
    <w:rsid w:val="001511A6"/>
    <w:rsid w:val="0017796D"/>
    <w:rsid w:val="001975FE"/>
    <w:rsid w:val="00197B47"/>
    <w:rsid w:val="001A0B44"/>
    <w:rsid w:val="001B5527"/>
    <w:rsid w:val="001B6BE1"/>
    <w:rsid w:val="001D407F"/>
    <w:rsid w:val="001D53F9"/>
    <w:rsid w:val="001D756D"/>
    <w:rsid w:val="002058CE"/>
    <w:rsid w:val="002165F1"/>
    <w:rsid w:val="0024336F"/>
    <w:rsid w:val="0025422D"/>
    <w:rsid w:val="00272A10"/>
    <w:rsid w:val="00276D21"/>
    <w:rsid w:val="00296D7F"/>
    <w:rsid w:val="002A1744"/>
    <w:rsid w:val="002B3CF6"/>
    <w:rsid w:val="002C768A"/>
    <w:rsid w:val="002D4C0A"/>
    <w:rsid w:val="002D68B8"/>
    <w:rsid w:val="002D76C4"/>
    <w:rsid w:val="002E2C47"/>
    <w:rsid w:val="002F1787"/>
    <w:rsid w:val="002F5199"/>
    <w:rsid w:val="00305A41"/>
    <w:rsid w:val="00306192"/>
    <w:rsid w:val="00342DDB"/>
    <w:rsid w:val="00356B5D"/>
    <w:rsid w:val="0036003A"/>
    <w:rsid w:val="00360265"/>
    <w:rsid w:val="003646F2"/>
    <w:rsid w:val="00384AB8"/>
    <w:rsid w:val="003A38D7"/>
    <w:rsid w:val="003C38BA"/>
    <w:rsid w:val="00420DFD"/>
    <w:rsid w:val="00424855"/>
    <w:rsid w:val="0042539A"/>
    <w:rsid w:val="00437A76"/>
    <w:rsid w:val="00470E28"/>
    <w:rsid w:val="00477D27"/>
    <w:rsid w:val="00484A27"/>
    <w:rsid w:val="004934C5"/>
    <w:rsid w:val="004A517F"/>
    <w:rsid w:val="004B5A61"/>
    <w:rsid w:val="004E05E5"/>
    <w:rsid w:val="004E1938"/>
    <w:rsid w:val="004F2192"/>
    <w:rsid w:val="00527D06"/>
    <w:rsid w:val="00550195"/>
    <w:rsid w:val="005538F2"/>
    <w:rsid w:val="00556548"/>
    <w:rsid w:val="00564B45"/>
    <w:rsid w:val="00571788"/>
    <w:rsid w:val="005728F1"/>
    <w:rsid w:val="00586EF8"/>
    <w:rsid w:val="005A127F"/>
    <w:rsid w:val="005A4DE5"/>
    <w:rsid w:val="005B49AB"/>
    <w:rsid w:val="005B50E7"/>
    <w:rsid w:val="005D15F8"/>
    <w:rsid w:val="005E7B4F"/>
    <w:rsid w:val="00601882"/>
    <w:rsid w:val="006039FC"/>
    <w:rsid w:val="00607D68"/>
    <w:rsid w:val="00610BE2"/>
    <w:rsid w:val="006114CA"/>
    <w:rsid w:val="00613212"/>
    <w:rsid w:val="006149B1"/>
    <w:rsid w:val="00617C10"/>
    <w:rsid w:val="00617F7A"/>
    <w:rsid w:val="00633C5C"/>
    <w:rsid w:val="006475F3"/>
    <w:rsid w:val="00652125"/>
    <w:rsid w:val="006629D5"/>
    <w:rsid w:val="00680D2B"/>
    <w:rsid w:val="00681B32"/>
    <w:rsid w:val="006A4D79"/>
    <w:rsid w:val="006B1D2B"/>
    <w:rsid w:val="006B3748"/>
    <w:rsid w:val="006D6378"/>
    <w:rsid w:val="006E1131"/>
    <w:rsid w:val="006E2037"/>
    <w:rsid w:val="006E6199"/>
    <w:rsid w:val="006F49A2"/>
    <w:rsid w:val="00706A8D"/>
    <w:rsid w:val="00711B7F"/>
    <w:rsid w:val="00712870"/>
    <w:rsid w:val="007348D7"/>
    <w:rsid w:val="00743D85"/>
    <w:rsid w:val="00753CF4"/>
    <w:rsid w:val="007565CC"/>
    <w:rsid w:val="00763B9A"/>
    <w:rsid w:val="0079375C"/>
    <w:rsid w:val="007A6AA8"/>
    <w:rsid w:val="007D01D3"/>
    <w:rsid w:val="007D056D"/>
    <w:rsid w:val="007F3E9D"/>
    <w:rsid w:val="00825F10"/>
    <w:rsid w:val="008310C9"/>
    <w:rsid w:val="00852A54"/>
    <w:rsid w:val="00853CC5"/>
    <w:rsid w:val="008625B4"/>
    <w:rsid w:val="00870848"/>
    <w:rsid w:val="008A4C3D"/>
    <w:rsid w:val="008C7848"/>
    <w:rsid w:val="008E08BF"/>
    <w:rsid w:val="008E79DF"/>
    <w:rsid w:val="008F6A92"/>
    <w:rsid w:val="008F7264"/>
    <w:rsid w:val="00906589"/>
    <w:rsid w:val="00906AD6"/>
    <w:rsid w:val="00917AF2"/>
    <w:rsid w:val="0092418A"/>
    <w:rsid w:val="00934ED7"/>
    <w:rsid w:val="009543C3"/>
    <w:rsid w:val="009630D3"/>
    <w:rsid w:val="00966E1B"/>
    <w:rsid w:val="0098141F"/>
    <w:rsid w:val="0098568D"/>
    <w:rsid w:val="009947C0"/>
    <w:rsid w:val="009A1747"/>
    <w:rsid w:val="009C68C1"/>
    <w:rsid w:val="009D71E4"/>
    <w:rsid w:val="009E3058"/>
    <w:rsid w:val="009E7C05"/>
    <w:rsid w:val="009F2D2C"/>
    <w:rsid w:val="00A25DEC"/>
    <w:rsid w:val="00A31928"/>
    <w:rsid w:val="00A62A14"/>
    <w:rsid w:val="00A6617B"/>
    <w:rsid w:val="00A71FE5"/>
    <w:rsid w:val="00A809B0"/>
    <w:rsid w:val="00A971A1"/>
    <w:rsid w:val="00AA1470"/>
    <w:rsid w:val="00AA3AD8"/>
    <w:rsid w:val="00AA4F92"/>
    <w:rsid w:val="00AB0DC8"/>
    <w:rsid w:val="00AD26EB"/>
    <w:rsid w:val="00AE1A39"/>
    <w:rsid w:val="00AE2719"/>
    <w:rsid w:val="00AF302B"/>
    <w:rsid w:val="00AF7908"/>
    <w:rsid w:val="00B033C8"/>
    <w:rsid w:val="00B26EF5"/>
    <w:rsid w:val="00B33425"/>
    <w:rsid w:val="00B44E24"/>
    <w:rsid w:val="00B54ECC"/>
    <w:rsid w:val="00B714F3"/>
    <w:rsid w:val="00B76C4D"/>
    <w:rsid w:val="00B87B6B"/>
    <w:rsid w:val="00BB283C"/>
    <w:rsid w:val="00BC5BB5"/>
    <w:rsid w:val="00BC5D77"/>
    <w:rsid w:val="00BF0366"/>
    <w:rsid w:val="00BF487A"/>
    <w:rsid w:val="00C46BD9"/>
    <w:rsid w:val="00C55258"/>
    <w:rsid w:val="00C55620"/>
    <w:rsid w:val="00C73560"/>
    <w:rsid w:val="00C904F9"/>
    <w:rsid w:val="00C97F28"/>
    <w:rsid w:val="00CA7519"/>
    <w:rsid w:val="00CB0F14"/>
    <w:rsid w:val="00CB5488"/>
    <w:rsid w:val="00CC45DD"/>
    <w:rsid w:val="00CD659B"/>
    <w:rsid w:val="00CE0A43"/>
    <w:rsid w:val="00D0385D"/>
    <w:rsid w:val="00D10006"/>
    <w:rsid w:val="00D350CA"/>
    <w:rsid w:val="00D40303"/>
    <w:rsid w:val="00D4208A"/>
    <w:rsid w:val="00D54BEC"/>
    <w:rsid w:val="00D64AFB"/>
    <w:rsid w:val="00D83556"/>
    <w:rsid w:val="00D92E27"/>
    <w:rsid w:val="00DA288C"/>
    <w:rsid w:val="00DE105A"/>
    <w:rsid w:val="00DF4176"/>
    <w:rsid w:val="00E17240"/>
    <w:rsid w:val="00E20FA7"/>
    <w:rsid w:val="00E333DF"/>
    <w:rsid w:val="00E52E81"/>
    <w:rsid w:val="00E74595"/>
    <w:rsid w:val="00E76757"/>
    <w:rsid w:val="00EA48F2"/>
    <w:rsid w:val="00EB269A"/>
    <w:rsid w:val="00EB7C57"/>
    <w:rsid w:val="00ED2695"/>
    <w:rsid w:val="00ED5D31"/>
    <w:rsid w:val="00F074C2"/>
    <w:rsid w:val="00F24A07"/>
    <w:rsid w:val="00F30C9B"/>
    <w:rsid w:val="00F354B1"/>
    <w:rsid w:val="00F53FD3"/>
    <w:rsid w:val="00F62BAD"/>
    <w:rsid w:val="00F764FA"/>
    <w:rsid w:val="00F76900"/>
    <w:rsid w:val="00FA4186"/>
    <w:rsid w:val="00FA5A91"/>
    <w:rsid w:val="00FB0E4E"/>
    <w:rsid w:val="00FD12A9"/>
    <w:rsid w:val="00FD3C61"/>
    <w:rsid w:val="00FE5186"/>
    <w:rsid w:val="00FE79FE"/>
    <w:rsid w:val="00FF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62a47"/>
    </o:shapedefaults>
    <o:shapelayout v:ext="edit">
      <o:idmap v:ext="edit" data="2"/>
    </o:shapelayout>
  </w:shapeDefaults>
  <w:decimalSymbol w:val="."/>
  <w:listSeparator w:val=","/>
  <w14:docId w14:val="5EC59D31"/>
  <w15:docId w15:val="{2357FB50-BD2F-4DB5-AED4-2DD1D631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53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127F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5A127F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5A127F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5A127F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5A127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5A127F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5A127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5A127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5A127F"/>
    <w:pPr>
      <w:jc w:val="left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A127F"/>
    <w:pPr>
      <w:tabs>
        <w:tab w:val="clear" w:pos="794"/>
        <w:tab w:val="clear" w:pos="1191"/>
        <w:tab w:val="clear" w:pos="1588"/>
        <w:tab w:val="clear" w:pos="1985"/>
        <w:tab w:val="center" w:pos="4848"/>
        <w:tab w:val="right" w:pos="9696"/>
      </w:tabs>
      <w:spacing w:before="0"/>
      <w:jc w:val="center"/>
    </w:pPr>
  </w:style>
  <w:style w:type="paragraph" w:styleId="Footer">
    <w:name w:val="footer"/>
    <w:basedOn w:val="Normal"/>
    <w:link w:val="FooterChar"/>
    <w:uiPriority w:val="99"/>
    <w:rsid w:val="005A127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noProof/>
      <w:sz w:val="18"/>
    </w:rPr>
  </w:style>
  <w:style w:type="character" w:styleId="PageNumber">
    <w:name w:val="page number"/>
    <w:basedOn w:val="DefaultParagraphFont"/>
    <w:uiPriority w:val="99"/>
    <w:rsid w:val="005A127F"/>
  </w:style>
  <w:style w:type="paragraph" w:customStyle="1" w:styleId="Headingb">
    <w:name w:val="Heading_b"/>
    <w:basedOn w:val="Heading3"/>
    <w:next w:val="Normal"/>
    <w:link w:val="HeadingbChar"/>
    <w:qFormat/>
    <w:rsid w:val="005A127F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uiPriority w:val="99"/>
    <w:rsid w:val="005A127F"/>
    <w:pPr>
      <w:spacing w:before="160"/>
      <w:ind w:left="0" w:firstLine="0"/>
    </w:pPr>
    <w:rPr>
      <w:b w:val="0"/>
      <w:i/>
    </w:rPr>
  </w:style>
  <w:style w:type="character" w:customStyle="1" w:styleId="href">
    <w:name w:val="href"/>
    <w:basedOn w:val="DefaultParagraphFont"/>
    <w:uiPriority w:val="99"/>
    <w:rsid w:val="005A127F"/>
  </w:style>
  <w:style w:type="paragraph" w:customStyle="1" w:styleId="AnnexNoTitle">
    <w:name w:val="Annex_NoTitle"/>
    <w:basedOn w:val="Heading1"/>
    <w:next w:val="Normalaftertitle"/>
    <w:link w:val="AnnexNoTitleChar1"/>
    <w:rsid w:val="002E2C47"/>
    <w:pPr>
      <w:spacing w:after="80"/>
      <w:ind w:left="0" w:firstLine="0"/>
      <w:jc w:val="center"/>
    </w:pPr>
    <w:rPr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rsid w:val="005A127F"/>
    <w:pPr>
      <w:spacing w:before="320"/>
    </w:pPr>
  </w:style>
  <w:style w:type="paragraph" w:customStyle="1" w:styleId="enumlev2">
    <w:name w:val="enumlev2"/>
    <w:basedOn w:val="enumlev1"/>
    <w:uiPriority w:val="99"/>
    <w:rsid w:val="005A127F"/>
    <w:pPr>
      <w:ind w:left="1191" w:hanging="397"/>
    </w:pPr>
  </w:style>
  <w:style w:type="paragraph" w:customStyle="1" w:styleId="enumlev1">
    <w:name w:val="enumlev1"/>
    <w:basedOn w:val="Normal"/>
    <w:link w:val="enumlev1Char"/>
    <w:uiPriority w:val="99"/>
    <w:rsid w:val="005A127F"/>
    <w:pPr>
      <w:spacing w:before="80"/>
      <w:ind w:left="794" w:hanging="794"/>
    </w:pPr>
  </w:style>
  <w:style w:type="paragraph" w:customStyle="1" w:styleId="enumlev3">
    <w:name w:val="enumlev3"/>
    <w:basedOn w:val="enumlev2"/>
    <w:uiPriority w:val="99"/>
    <w:rsid w:val="005A127F"/>
    <w:pPr>
      <w:ind w:left="1588"/>
    </w:pPr>
  </w:style>
  <w:style w:type="paragraph" w:customStyle="1" w:styleId="Note">
    <w:name w:val="Note"/>
    <w:basedOn w:val="Normal"/>
    <w:link w:val="NoteChar"/>
    <w:uiPriority w:val="99"/>
    <w:rsid w:val="008E79DF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RecNo">
    <w:name w:val="Rec_No"/>
    <w:basedOn w:val="Normal"/>
    <w:next w:val="Rectitle"/>
    <w:uiPriority w:val="99"/>
    <w:rsid w:val="000F09B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sz w:val="26"/>
    </w:rPr>
  </w:style>
  <w:style w:type="paragraph" w:customStyle="1" w:styleId="Rectitle">
    <w:name w:val="Rec_title"/>
    <w:basedOn w:val="Normal"/>
    <w:next w:val="Recref"/>
    <w:link w:val="RectitleChar"/>
    <w:rsid w:val="000F09B1"/>
    <w:pPr>
      <w:keepNext/>
      <w:keepLines/>
      <w:spacing w:before="24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rsid w:val="005A127F"/>
    <w:pPr>
      <w:jc w:val="center"/>
    </w:pPr>
  </w:style>
  <w:style w:type="paragraph" w:customStyle="1" w:styleId="Recdate">
    <w:name w:val="Rec_date"/>
    <w:basedOn w:val="Recref"/>
    <w:next w:val="Normalaftertitle"/>
    <w:rsid w:val="005A127F"/>
    <w:pPr>
      <w:jc w:val="right"/>
    </w:pPr>
  </w:style>
  <w:style w:type="paragraph" w:customStyle="1" w:styleId="HeadingSum">
    <w:name w:val="Heading_Sum"/>
    <w:basedOn w:val="Headingb"/>
    <w:next w:val="Normal"/>
    <w:rsid w:val="005A127F"/>
    <w:pPr>
      <w:spacing w:before="240"/>
    </w:pPr>
    <w:rPr>
      <w:lang w:val="es-ES_tradnl"/>
    </w:rPr>
  </w:style>
  <w:style w:type="paragraph" w:customStyle="1" w:styleId="AppendixNoTitle">
    <w:name w:val="Appendix_NoTitle"/>
    <w:basedOn w:val="AnnexNoTitle"/>
    <w:next w:val="Normal"/>
    <w:uiPriority w:val="99"/>
    <w:rsid w:val="005A127F"/>
  </w:style>
  <w:style w:type="paragraph" w:customStyle="1" w:styleId="Tablefin">
    <w:name w:val="Table_fin"/>
    <w:basedOn w:val="Normal"/>
    <w:next w:val="Normal"/>
    <w:rsid w:val="005A127F"/>
    <w:pPr>
      <w:spacing w:before="0"/>
    </w:pPr>
    <w:rPr>
      <w:sz w:val="20"/>
      <w:lang w:val="en-GB"/>
    </w:rPr>
  </w:style>
  <w:style w:type="paragraph" w:customStyle="1" w:styleId="Tablehead">
    <w:name w:val="Table_head"/>
    <w:basedOn w:val="Normal"/>
    <w:next w:val="Normal"/>
    <w:link w:val="TableheadChar"/>
    <w:uiPriority w:val="99"/>
    <w:rsid w:val="000F09B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uiPriority w:val="99"/>
    <w:rsid w:val="000F09B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/>
      <w:ind w:left="284" w:right="-85" w:hanging="369"/>
    </w:pPr>
    <w:rPr>
      <w:sz w:val="20"/>
    </w:rPr>
  </w:style>
  <w:style w:type="paragraph" w:customStyle="1" w:styleId="TableNo">
    <w:name w:val="Table_No"/>
    <w:basedOn w:val="Normal"/>
    <w:next w:val="Normal"/>
    <w:link w:val="TableNo0"/>
    <w:uiPriority w:val="99"/>
    <w:rsid w:val="005A127F"/>
    <w:pPr>
      <w:keepNext/>
      <w:spacing w:before="360" w:after="120"/>
      <w:jc w:val="center"/>
    </w:pPr>
  </w:style>
  <w:style w:type="paragraph" w:customStyle="1" w:styleId="Tabletext">
    <w:name w:val="Table_text"/>
    <w:basedOn w:val="Normal"/>
    <w:link w:val="TabletextChar"/>
    <w:uiPriority w:val="99"/>
    <w:rsid w:val="000F09B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Equation">
    <w:name w:val="Equation"/>
    <w:basedOn w:val="Normal"/>
    <w:uiPriority w:val="99"/>
    <w:rsid w:val="005A127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5A127F"/>
    <w:pPr>
      <w:tabs>
        <w:tab w:val="clear" w:pos="794"/>
        <w:tab w:val="clear" w:pos="1191"/>
        <w:tab w:val="clear" w:pos="1588"/>
        <w:tab w:val="right" w:pos="1701"/>
      </w:tabs>
      <w:spacing w:before="80"/>
      <w:ind w:left="1985" w:hanging="1985"/>
    </w:pPr>
    <w:rPr>
      <w:lang w:val="en-US"/>
    </w:rPr>
  </w:style>
  <w:style w:type="paragraph" w:styleId="NormalIndent">
    <w:name w:val="Normal Indent"/>
    <w:basedOn w:val="Normal"/>
    <w:uiPriority w:val="99"/>
    <w:rsid w:val="005A127F"/>
    <w:pPr>
      <w:ind w:left="794"/>
    </w:pPr>
  </w:style>
  <w:style w:type="paragraph" w:customStyle="1" w:styleId="Figurelegend">
    <w:name w:val="Figure_legend"/>
    <w:basedOn w:val="Normal"/>
    <w:uiPriority w:val="99"/>
    <w:rsid w:val="005A127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link w:val="FigureNoChar"/>
    <w:uiPriority w:val="99"/>
    <w:rsid w:val="005A127F"/>
    <w:pPr>
      <w:keepNext/>
      <w:keepLines/>
      <w:spacing w:before="480" w:after="80"/>
      <w:jc w:val="center"/>
    </w:pPr>
    <w:rPr>
      <w:caps/>
      <w:sz w:val="18"/>
    </w:rPr>
  </w:style>
  <w:style w:type="paragraph" w:customStyle="1" w:styleId="Figuretitle">
    <w:name w:val="Figure_title"/>
    <w:basedOn w:val="Normal"/>
    <w:next w:val="Figure"/>
    <w:link w:val="FiguretitleChar"/>
    <w:uiPriority w:val="99"/>
    <w:rsid w:val="005A127F"/>
    <w:pPr>
      <w:keepNext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">
    <w:name w:val="Figure"/>
    <w:basedOn w:val="FigureNo"/>
    <w:next w:val="Normal"/>
    <w:link w:val="FigureChar"/>
    <w:uiPriority w:val="99"/>
    <w:rsid w:val="005A127F"/>
    <w:pPr>
      <w:keepNext w:val="0"/>
      <w:spacing w:before="0" w:after="240"/>
    </w:pPr>
  </w:style>
  <w:style w:type="paragraph" w:customStyle="1" w:styleId="tocpart">
    <w:name w:val="tocpart"/>
    <w:basedOn w:val="Normal"/>
    <w:uiPriority w:val="99"/>
    <w:rsid w:val="005A127F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</w:pPr>
  </w:style>
  <w:style w:type="paragraph" w:customStyle="1" w:styleId="ArtNo">
    <w:name w:val="Art_No"/>
    <w:basedOn w:val="Normal"/>
    <w:next w:val="Normal"/>
    <w:uiPriority w:val="99"/>
    <w:rsid w:val="000F09B1"/>
    <w:pPr>
      <w:keepNext/>
      <w:keepLines/>
      <w:spacing w:before="480"/>
      <w:jc w:val="center"/>
    </w:pPr>
    <w:rPr>
      <w:sz w:val="26"/>
    </w:rPr>
  </w:style>
  <w:style w:type="paragraph" w:customStyle="1" w:styleId="Arttitle">
    <w:name w:val="Art_title"/>
    <w:basedOn w:val="Normal"/>
    <w:next w:val="Normalaftertitle"/>
    <w:uiPriority w:val="99"/>
    <w:rsid w:val="000F09B1"/>
    <w:pPr>
      <w:keepNext/>
      <w:keepLines/>
      <w:spacing w:before="240"/>
      <w:jc w:val="center"/>
    </w:pPr>
    <w:rPr>
      <w:b/>
      <w:sz w:val="26"/>
    </w:rPr>
  </w:style>
  <w:style w:type="paragraph" w:customStyle="1" w:styleId="Blanc">
    <w:name w:val="Blanc"/>
    <w:basedOn w:val="Normal"/>
    <w:next w:val="Tabletext"/>
    <w:uiPriority w:val="99"/>
    <w:rsid w:val="005A127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6"/>
      <w:lang w:val="en-GB"/>
    </w:rPr>
  </w:style>
  <w:style w:type="paragraph" w:customStyle="1" w:styleId="ASN1">
    <w:name w:val="ASN.1"/>
    <w:basedOn w:val="Normal"/>
    <w:next w:val="Normal"/>
    <w:uiPriority w:val="99"/>
    <w:rsid w:val="005A127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rsid w:val="005A127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0F09B1"/>
    <w:rPr>
      <w:b/>
    </w:rPr>
  </w:style>
  <w:style w:type="paragraph" w:customStyle="1" w:styleId="Chaptitle">
    <w:name w:val="Chap_title"/>
    <w:basedOn w:val="Arttitle"/>
    <w:next w:val="Normalaftertitle"/>
    <w:uiPriority w:val="99"/>
    <w:rsid w:val="005A127F"/>
  </w:style>
  <w:style w:type="character" w:styleId="FootnoteReference">
    <w:name w:val="footnote reference"/>
    <w:basedOn w:val="DefaultParagraphFont"/>
    <w:rsid w:val="001D53F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D53F9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paragraph" w:styleId="Index1">
    <w:name w:val="index 1"/>
    <w:basedOn w:val="Normal"/>
    <w:next w:val="Normal"/>
    <w:uiPriority w:val="99"/>
    <w:semiHidden/>
    <w:rsid w:val="005A127F"/>
  </w:style>
  <w:style w:type="paragraph" w:styleId="Index2">
    <w:name w:val="index 2"/>
    <w:basedOn w:val="Normal"/>
    <w:next w:val="Normal"/>
    <w:uiPriority w:val="99"/>
    <w:semiHidden/>
    <w:rsid w:val="005A127F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5A127F"/>
    <w:pPr>
      <w:ind w:left="566"/>
    </w:pPr>
  </w:style>
  <w:style w:type="paragraph" w:styleId="IndexHeading">
    <w:name w:val="index heading"/>
    <w:basedOn w:val="Normal"/>
    <w:next w:val="Index1"/>
    <w:uiPriority w:val="99"/>
    <w:rsid w:val="005A127F"/>
  </w:style>
  <w:style w:type="paragraph" w:customStyle="1" w:styleId="Line">
    <w:name w:val="Line"/>
    <w:basedOn w:val="Normal"/>
    <w:next w:val="Normal"/>
    <w:uiPriority w:val="99"/>
    <w:rsid w:val="005A127F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sz w:val="20"/>
      <w:lang w:val="en-GB"/>
    </w:rPr>
  </w:style>
  <w:style w:type="paragraph" w:customStyle="1" w:styleId="toctemp">
    <w:name w:val="toctemp"/>
    <w:basedOn w:val="Normal"/>
    <w:uiPriority w:val="99"/>
    <w:rsid w:val="005A127F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</w:pPr>
  </w:style>
  <w:style w:type="paragraph" w:customStyle="1" w:styleId="PartNo">
    <w:name w:val="Part_No"/>
    <w:basedOn w:val="Normal"/>
    <w:next w:val="Normal"/>
    <w:uiPriority w:val="99"/>
    <w:rsid w:val="005A127F"/>
  </w:style>
  <w:style w:type="paragraph" w:customStyle="1" w:styleId="Partref">
    <w:name w:val="Part_ref"/>
    <w:basedOn w:val="Normal"/>
    <w:next w:val="Normal"/>
    <w:uiPriority w:val="99"/>
    <w:rsid w:val="005A127F"/>
    <w:pPr>
      <w:keepNext/>
      <w:keepLines/>
      <w:spacing w:after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0F09B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6"/>
    </w:rPr>
  </w:style>
  <w:style w:type="paragraph" w:customStyle="1" w:styleId="Questiondate">
    <w:name w:val="Question_date"/>
    <w:basedOn w:val="Recdate"/>
    <w:next w:val="Normalaftertitle"/>
    <w:uiPriority w:val="99"/>
    <w:rsid w:val="005A127F"/>
  </w:style>
  <w:style w:type="paragraph" w:customStyle="1" w:styleId="QuestionNo">
    <w:name w:val="Question_No"/>
    <w:basedOn w:val="RecNo"/>
    <w:next w:val="Normal"/>
    <w:uiPriority w:val="99"/>
    <w:rsid w:val="000F09B1"/>
  </w:style>
  <w:style w:type="paragraph" w:customStyle="1" w:styleId="Questionref">
    <w:name w:val="Question_ref"/>
    <w:basedOn w:val="Recref"/>
    <w:next w:val="Questiondate"/>
    <w:uiPriority w:val="99"/>
    <w:rsid w:val="005A127F"/>
  </w:style>
  <w:style w:type="paragraph" w:customStyle="1" w:styleId="Questiontitle">
    <w:name w:val="Question_title"/>
    <w:basedOn w:val="Normal"/>
    <w:next w:val="Questionref"/>
    <w:uiPriority w:val="99"/>
    <w:rsid w:val="005A127F"/>
  </w:style>
  <w:style w:type="paragraph" w:customStyle="1" w:styleId="Reftext">
    <w:name w:val="Ref_text"/>
    <w:basedOn w:val="Normal"/>
    <w:uiPriority w:val="99"/>
    <w:rsid w:val="005A127F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0F09B1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6"/>
    </w:rPr>
  </w:style>
  <w:style w:type="paragraph" w:customStyle="1" w:styleId="Repdate">
    <w:name w:val="Rep_date"/>
    <w:basedOn w:val="Recdate"/>
    <w:next w:val="Normal"/>
    <w:uiPriority w:val="99"/>
    <w:rsid w:val="005A127F"/>
  </w:style>
  <w:style w:type="paragraph" w:customStyle="1" w:styleId="RepNo">
    <w:name w:val="Rep_No"/>
    <w:basedOn w:val="RecNo"/>
    <w:next w:val="Reptitle"/>
    <w:uiPriority w:val="99"/>
    <w:rsid w:val="000F09B1"/>
  </w:style>
  <w:style w:type="paragraph" w:customStyle="1" w:styleId="Reptitle">
    <w:name w:val="Rep_title"/>
    <w:basedOn w:val="Rectitle"/>
    <w:next w:val="Repref"/>
    <w:uiPriority w:val="99"/>
    <w:rsid w:val="000F09B1"/>
  </w:style>
  <w:style w:type="paragraph" w:customStyle="1" w:styleId="Repref">
    <w:name w:val="Rep_ref"/>
    <w:basedOn w:val="Recref"/>
    <w:next w:val="Repdate"/>
    <w:uiPriority w:val="99"/>
    <w:rsid w:val="005A127F"/>
  </w:style>
  <w:style w:type="paragraph" w:customStyle="1" w:styleId="Resdate">
    <w:name w:val="Res_date"/>
    <w:basedOn w:val="Recdate"/>
    <w:next w:val="Normalaftertitle"/>
    <w:uiPriority w:val="99"/>
    <w:rsid w:val="005A127F"/>
  </w:style>
  <w:style w:type="paragraph" w:customStyle="1" w:styleId="ResNo">
    <w:name w:val="Res_No"/>
    <w:basedOn w:val="RecNo"/>
    <w:next w:val="Restitle"/>
    <w:uiPriority w:val="99"/>
    <w:rsid w:val="000F09B1"/>
  </w:style>
  <w:style w:type="paragraph" w:customStyle="1" w:styleId="Restitle">
    <w:name w:val="Res_title"/>
    <w:basedOn w:val="Normal"/>
    <w:next w:val="Resref"/>
    <w:uiPriority w:val="99"/>
    <w:rsid w:val="000F09B1"/>
    <w:pPr>
      <w:spacing w:before="240"/>
      <w:jc w:val="center"/>
    </w:pPr>
    <w:rPr>
      <w:b/>
      <w:sz w:val="26"/>
    </w:rPr>
  </w:style>
  <w:style w:type="paragraph" w:customStyle="1" w:styleId="Resref">
    <w:name w:val="Res_ref"/>
    <w:basedOn w:val="Recref"/>
    <w:next w:val="Resdate"/>
    <w:uiPriority w:val="99"/>
    <w:rsid w:val="005A127F"/>
  </w:style>
  <w:style w:type="paragraph" w:customStyle="1" w:styleId="SectionNo">
    <w:name w:val="Section_No"/>
    <w:basedOn w:val="Normal"/>
    <w:next w:val="Normal"/>
    <w:uiPriority w:val="99"/>
    <w:rsid w:val="005A127F"/>
  </w:style>
  <w:style w:type="paragraph" w:customStyle="1" w:styleId="Sectiontitle">
    <w:name w:val="Section_title"/>
    <w:basedOn w:val="Normal"/>
    <w:next w:val="Normalaftertitle"/>
    <w:uiPriority w:val="99"/>
    <w:rsid w:val="000F09B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6"/>
    </w:rPr>
  </w:style>
  <w:style w:type="paragraph" w:customStyle="1" w:styleId="toc0">
    <w:name w:val="toc 0"/>
    <w:basedOn w:val="Normal"/>
    <w:next w:val="TOC1"/>
    <w:uiPriority w:val="99"/>
    <w:rsid w:val="005A127F"/>
    <w:pPr>
      <w:tabs>
        <w:tab w:val="clear" w:pos="794"/>
        <w:tab w:val="clear" w:pos="1191"/>
        <w:tab w:val="clear" w:pos="1588"/>
        <w:tab w:val="clear" w:pos="1985"/>
        <w:tab w:val="right" w:pos="9611"/>
      </w:tabs>
    </w:pPr>
    <w:rPr>
      <w:i/>
    </w:rPr>
  </w:style>
  <w:style w:type="paragraph" w:styleId="TOC1">
    <w:name w:val="toc 1"/>
    <w:basedOn w:val="Normal"/>
    <w:uiPriority w:val="99"/>
    <w:rsid w:val="005A127F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8789"/>
        <w:tab w:val="right" w:pos="9611"/>
      </w:tabs>
      <w:spacing w:before="240"/>
      <w:ind w:left="567" w:right="851" w:hanging="567"/>
    </w:pPr>
    <w:rPr>
      <w:lang w:val="en-US"/>
    </w:rPr>
  </w:style>
  <w:style w:type="paragraph" w:styleId="TOC2">
    <w:name w:val="toc 2"/>
    <w:basedOn w:val="TOC1"/>
    <w:uiPriority w:val="99"/>
    <w:rsid w:val="005A127F"/>
    <w:pPr>
      <w:tabs>
        <w:tab w:val="clear" w:pos="567"/>
        <w:tab w:val="left" w:pos="1276"/>
      </w:tabs>
      <w:spacing w:before="160"/>
      <w:ind w:left="1276" w:hanging="709"/>
    </w:pPr>
  </w:style>
  <w:style w:type="paragraph" w:styleId="TOC3">
    <w:name w:val="toc 3"/>
    <w:basedOn w:val="TOC2"/>
    <w:uiPriority w:val="99"/>
    <w:rsid w:val="005A127F"/>
    <w:pPr>
      <w:tabs>
        <w:tab w:val="clear" w:pos="1276"/>
        <w:tab w:val="left" w:pos="2155"/>
      </w:tabs>
      <w:ind w:left="2155" w:hanging="879"/>
    </w:pPr>
  </w:style>
  <w:style w:type="paragraph" w:styleId="TOC4">
    <w:name w:val="toc 4"/>
    <w:basedOn w:val="TOC3"/>
    <w:uiPriority w:val="99"/>
    <w:rsid w:val="005A127F"/>
    <w:pPr>
      <w:tabs>
        <w:tab w:val="left" w:pos="3261"/>
      </w:tabs>
      <w:spacing w:before="80"/>
      <w:ind w:left="3261" w:hanging="993"/>
    </w:pPr>
  </w:style>
  <w:style w:type="paragraph" w:styleId="TOC5">
    <w:name w:val="toc 5"/>
    <w:basedOn w:val="TOC4"/>
    <w:uiPriority w:val="99"/>
    <w:rsid w:val="005A127F"/>
  </w:style>
  <w:style w:type="paragraph" w:styleId="TOC6">
    <w:name w:val="toc 6"/>
    <w:basedOn w:val="TOC4"/>
    <w:uiPriority w:val="99"/>
    <w:rsid w:val="005A127F"/>
  </w:style>
  <w:style w:type="paragraph" w:styleId="TOC7">
    <w:name w:val="toc 7"/>
    <w:basedOn w:val="TOC4"/>
    <w:uiPriority w:val="99"/>
    <w:rsid w:val="005A127F"/>
  </w:style>
  <w:style w:type="paragraph" w:styleId="TOC8">
    <w:name w:val="toc 8"/>
    <w:basedOn w:val="TOC4"/>
    <w:uiPriority w:val="99"/>
    <w:rsid w:val="005A127F"/>
  </w:style>
  <w:style w:type="paragraph" w:customStyle="1" w:styleId="Annexref">
    <w:name w:val="Annex_ref"/>
    <w:basedOn w:val="Normal"/>
    <w:next w:val="Normalaftertitle"/>
    <w:uiPriority w:val="99"/>
    <w:rsid w:val="005A127F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Normalaftertitle"/>
    <w:uiPriority w:val="99"/>
    <w:rsid w:val="005A127F"/>
  </w:style>
  <w:style w:type="paragraph" w:customStyle="1" w:styleId="Tabletitle">
    <w:name w:val="Table_title"/>
    <w:basedOn w:val="Normal"/>
    <w:next w:val="Tablehead"/>
    <w:link w:val="Tabletitle0"/>
    <w:uiPriority w:val="99"/>
    <w:rsid w:val="005A127F"/>
    <w:pPr>
      <w:keepNext/>
      <w:spacing w:before="0" w:after="120"/>
      <w:jc w:val="center"/>
    </w:pPr>
    <w:rPr>
      <w:b/>
    </w:rPr>
  </w:style>
  <w:style w:type="paragraph" w:customStyle="1" w:styleId="Summary">
    <w:name w:val="Summary"/>
    <w:basedOn w:val="Normal"/>
    <w:next w:val="Normalaftertitle"/>
    <w:link w:val="SummaryZchn"/>
    <w:uiPriority w:val="99"/>
    <w:rsid w:val="005A127F"/>
    <w:pPr>
      <w:spacing w:after="480"/>
    </w:pPr>
    <w:rPr>
      <w:lang w:val="es-ES_tradnl"/>
    </w:rPr>
  </w:style>
  <w:style w:type="character" w:styleId="Hyperlink">
    <w:name w:val="Hyperlink"/>
    <w:basedOn w:val="DefaultParagraphFont"/>
    <w:uiPriority w:val="99"/>
    <w:rsid w:val="00934ED7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52A54"/>
    <w:rPr>
      <w:sz w:val="24"/>
      <w:lang w:val="fr-FR" w:eastAsia="en-US"/>
    </w:rPr>
  </w:style>
  <w:style w:type="paragraph" w:customStyle="1" w:styleId="TableLegendNote">
    <w:name w:val="Table_Legend_Note"/>
    <w:basedOn w:val="Tablelegend"/>
    <w:next w:val="Tablelegend"/>
    <w:uiPriority w:val="99"/>
    <w:rsid w:val="00097C70"/>
    <w:pPr>
      <w:ind w:left="-85" w:firstLine="0"/>
    </w:pPr>
    <w:rPr>
      <w:lang w:val="en-US"/>
    </w:rPr>
  </w:style>
  <w:style w:type="table" w:styleId="TableGrid">
    <w:name w:val="Table Grid"/>
    <w:basedOn w:val="TableNormal"/>
    <w:rsid w:val="009E7C0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Number">
    <w:name w:val="Cover Number"/>
    <w:basedOn w:val="Normal"/>
    <w:qFormat/>
    <w:rsid w:val="009E7C0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93"/>
      <w:ind w:left="284"/>
      <w:jc w:val="left"/>
      <w:textAlignment w:val="auto"/>
      <w:outlineLvl w:val="0"/>
    </w:pPr>
    <w:rPr>
      <w:rFonts w:ascii="Arial" w:eastAsia="AvenirNext LT Pro Medium" w:hAnsi="Arial" w:cs="AvenirNext LT Pro Medium"/>
      <w:b/>
      <w:bCs/>
      <w:spacing w:val="-10"/>
      <w:sz w:val="44"/>
      <w:szCs w:val="52"/>
      <w:lang w:val="en-US"/>
    </w:rPr>
  </w:style>
  <w:style w:type="paragraph" w:customStyle="1" w:styleId="CoverDate">
    <w:name w:val="Cover Date"/>
    <w:basedOn w:val="Normal"/>
    <w:qFormat/>
    <w:rsid w:val="009E7C0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126"/>
      <w:ind w:left="284"/>
      <w:jc w:val="left"/>
      <w:textAlignment w:val="auto"/>
    </w:pPr>
    <w:rPr>
      <w:rFonts w:ascii="Arial" w:eastAsia="AvenirNext LT Pro Regular" w:hAnsi="Arial" w:cs="AvenirNext LT Pro Regular"/>
      <w:b/>
      <w:spacing w:val="-2"/>
      <w:sz w:val="36"/>
      <w:szCs w:val="22"/>
      <w:lang w:val="en-US"/>
    </w:rPr>
  </w:style>
  <w:style w:type="paragraph" w:customStyle="1" w:styleId="CoverSeries">
    <w:name w:val="Cover Series"/>
    <w:basedOn w:val="Normal"/>
    <w:qFormat/>
    <w:rsid w:val="009E7C0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241" w:line="244" w:lineRule="auto"/>
      <w:ind w:left="284"/>
      <w:jc w:val="left"/>
      <w:textAlignment w:val="auto"/>
    </w:pPr>
    <w:rPr>
      <w:rFonts w:ascii="Arial" w:eastAsia="AvenirNext LT Pro Regular" w:hAnsi="Arial" w:cs="AvenirNext LT Pro Regular"/>
      <w:bCs/>
      <w:color w:val="1A1A1A"/>
      <w:spacing w:val="-4"/>
      <w:sz w:val="40"/>
      <w:szCs w:val="48"/>
      <w:lang w:val="en-US"/>
    </w:rPr>
  </w:style>
  <w:style w:type="paragraph" w:customStyle="1" w:styleId="CoverTitle">
    <w:name w:val="Cover Title"/>
    <w:basedOn w:val="Normal"/>
    <w:qFormat/>
    <w:rsid w:val="009E7C0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338" w:line="244" w:lineRule="auto"/>
      <w:ind w:left="284" w:right="1002"/>
      <w:jc w:val="left"/>
      <w:textAlignment w:val="auto"/>
    </w:pPr>
    <w:rPr>
      <w:rFonts w:ascii="Arial" w:eastAsia="AvenirNext LT Pro Regular" w:hAnsi="Arial" w:cs="AvenirNext LT Pro Regular"/>
      <w:b/>
      <w:bCs/>
      <w:sz w:val="44"/>
      <w:szCs w:val="48"/>
      <w:lang w:val="en-US"/>
    </w:rPr>
  </w:style>
  <w:style w:type="character" w:customStyle="1" w:styleId="HeadingbChar">
    <w:name w:val="Heading_b Char"/>
    <w:basedOn w:val="DefaultParagraphFont"/>
    <w:link w:val="Headingb"/>
    <w:locked/>
    <w:rsid w:val="0024336F"/>
    <w:rPr>
      <w:b/>
      <w:sz w:val="22"/>
      <w:lang w:val="fr-FR" w:eastAsia="en-US"/>
    </w:rPr>
  </w:style>
  <w:style w:type="character" w:customStyle="1" w:styleId="enumlev1Char">
    <w:name w:val="enumlev1 Char"/>
    <w:link w:val="enumlev1"/>
    <w:uiPriority w:val="99"/>
    <w:locked/>
    <w:rsid w:val="0024336F"/>
    <w:rPr>
      <w:sz w:val="22"/>
      <w:lang w:val="fr-FR"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24336F"/>
    <w:rPr>
      <w:b/>
      <w:sz w:val="22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24336F"/>
    <w:rPr>
      <w:b/>
      <w:sz w:val="22"/>
      <w:lang w:val="fr-FR"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24336F"/>
    <w:rPr>
      <w:i/>
      <w:sz w:val="22"/>
      <w:lang w:val="fr-FR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24336F"/>
    <w:rPr>
      <w:lang w:val="fr-FR" w:eastAsia="en-US"/>
    </w:rPr>
  </w:style>
  <w:style w:type="paragraph" w:customStyle="1" w:styleId="Normalaftertitle0">
    <w:name w:val="Normal after title"/>
    <w:basedOn w:val="Normal"/>
    <w:next w:val="Normal"/>
    <w:uiPriority w:val="99"/>
    <w:rsid w:val="0024336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jc w:val="left"/>
      <w:textAlignment w:val="auto"/>
    </w:pPr>
    <w:rPr>
      <w:rFonts w:eastAsia="MS Mincho"/>
      <w:lang w:val="en-GB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24336F"/>
    <w:rPr>
      <w:b/>
      <w:lang w:val="fr-FR" w:eastAsia="en-US"/>
    </w:rPr>
  </w:style>
  <w:style w:type="character" w:customStyle="1" w:styleId="TableNo0">
    <w:name w:val="Table_No Знак"/>
    <w:link w:val="TableNo"/>
    <w:locked/>
    <w:rsid w:val="0024336F"/>
    <w:rPr>
      <w:sz w:val="22"/>
      <w:lang w:val="fr-FR" w:eastAsia="en-US"/>
    </w:rPr>
  </w:style>
  <w:style w:type="character" w:customStyle="1" w:styleId="FigureNoChar">
    <w:name w:val="Figure_No Char"/>
    <w:basedOn w:val="DefaultParagraphFont"/>
    <w:link w:val="FigureNo"/>
    <w:locked/>
    <w:rsid w:val="0024336F"/>
    <w:rPr>
      <w:caps/>
      <w:sz w:val="18"/>
      <w:lang w:val="fr-FR" w:eastAsia="en-US"/>
    </w:rPr>
  </w:style>
  <w:style w:type="character" w:customStyle="1" w:styleId="AnnexNoTitleChar1">
    <w:name w:val="Annex_NoTitle Char1"/>
    <w:link w:val="AnnexNoTitle"/>
    <w:locked/>
    <w:rsid w:val="0024336F"/>
    <w:rPr>
      <w:b/>
      <w:sz w:val="26"/>
      <w:lang w:val="fr-FR" w:eastAsia="en-US"/>
    </w:rPr>
  </w:style>
  <w:style w:type="character" w:customStyle="1" w:styleId="FigureChar">
    <w:name w:val="Figure Char"/>
    <w:aliases w:val="fig Char"/>
    <w:basedOn w:val="DefaultParagraphFont"/>
    <w:link w:val="Figure"/>
    <w:locked/>
    <w:rsid w:val="0024336F"/>
    <w:rPr>
      <w:caps/>
      <w:sz w:val="18"/>
      <w:lang w:val="fr-FR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24336F"/>
    <w:rPr>
      <w:rFonts w:ascii="Times New Roman Bold" w:hAnsi="Times New Roman Bold"/>
      <w:b/>
      <w:sz w:val="18"/>
      <w:lang w:val="fr-FR" w:eastAsia="en-US"/>
    </w:rPr>
  </w:style>
  <w:style w:type="character" w:customStyle="1" w:styleId="NoteChar">
    <w:name w:val="Note Char"/>
    <w:basedOn w:val="DefaultParagraphFont"/>
    <w:link w:val="Note"/>
    <w:locked/>
    <w:rsid w:val="0024336F"/>
    <w:rPr>
      <w:lang w:val="fr-FR" w:eastAsia="en-US"/>
    </w:rPr>
  </w:style>
  <w:style w:type="character" w:customStyle="1" w:styleId="RectitleChar">
    <w:name w:val="Rec_title Char"/>
    <w:basedOn w:val="DefaultParagraphFont"/>
    <w:link w:val="Rectitle"/>
    <w:locked/>
    <w:rsid w:val="0024336F"/>
    <w:rPr>
      <w:b/>
      <w:sz w:val="26"/>
      <w:lang w:val="fr-FR" w:eastAsia="en-US"/>
    </w:rPr>
  </w:style>
  <w:style w:type="character" w:customStyle="1" w:styleId="Tabletitle0">
    <w:name w:val="Table_title Знак"/>
    <w:link w:val="Tabletitle"/>
    <w:locked/>
    <w:rsid w:val="0024336F"/>
    <w:rPr>
      <w:b/>
      <w:sz w:val="22"/>
      <w:lang w:val="fr-F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F3E9D"/>
    <w:rPr>
      <w:noProof/>
      <w:sz w:val="18"/>
      <w:lang w:val="fr-FR" w:eastAsia="en-US"/>
    </w:rPr>
  </w:style>
  <w:style w:type="character" w:customStyle="1" w:styleId="AnnexNoTitleChar">
    <w:name w:val="Annex_NoTitle Char"/>
    <w:basedOn w:val="DefaultParagraphFont"/>
    <w:rsid w:val="007F3E9D"/>
    <w:rPr>
      <w:b/>
      <w:sz w:val="26"/>
      <w:lang w:val="fr-FR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9D"/>
    <w:rPr>
      <w:sz w:val="22"/>
      <w:lang w:val="fr-FR" w:eastAsia="en-US"/>
    </w:rPr>
  </w:style>
  <w:style w:type="character" w:customStyle="1" w:styleId="TableNoChar">
    <w:name w:val="Table_No Char"/>
    <w:basedOn w:val="DefaultParagraphFont"/>
    <w:locked/>
    <w:rsid w:val="007F3E9D"/>
    <w:rPr>
      <w:sz w:val="22"/>
      <w:lang w:val="fr-FR" w:eastAsia="en-US"/>
    </w:rPr>
  </w:style>
  <w:style w:type="character" w:customStyle="1" w:styleId="TabletitleChar">
    <w:name w:val="Table_title Char"/>
    <w:basedOn w:val="DefaultParagraphFont"/>
    <w:locked/>
    <w:rsid w:val="007F3E9D"/>
    <w:rPr>
      <w:b/>
      <w:sz w:val="22"/>
      <w:lang w:val="fr-FR" w:eastAsia="en-US"/>
    </w:rPr>
  </w:style>
  <w:style w:type="paragraph" w:customStyle="1" w:styleId="Reasons">
    <w:name w:val="Reasons"/>
    <w:basedOn w:val="Normal"/>
    <w:qFormat/>
    <w:rsid w:val="007F3E9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MS Mincho"/>
      <w:sz w:val="24"/>
      <w:lang w:val="en-US"/>
    </w:rPr>
  </w:style>
  <w:style w:type="character" w:customStyle="1" w:styleId="FootnoteTextChar">
    <w:name w:val="Footnote Text Char"/>
    <w:link w:val="FootnoteText"/>
    <w:locked/>
    <w:rsid w:val="000C1A62"/>
    <w:rPr>
      <w:lang w:val="fr-FR" w:eastAsia="en-US"/>
    </w:rPr>
  </w:style>
  <w:style w:type="character" w:customStyle="1" w:styleId="Heading3Char">
    <w:name w:val="Heading 3 Char"/>
    <w:link w:val="Heading3"/>
    <w:uiPriority w:val="99"/>
    <w:locked/>
    <w:rsid w:val="002D68B8"/>
    <w:rPr>
      <w:b/>
      <w:sz w:val="22"/>
      <w:lang w:val="fr-FR" w:eastAsia="en-US"/>
    </w:rPr>
  </w:style>
  <w:style w:type="character" w:customStyle="1" w:styleId="Heading4Char">
    <w:name w:val="Heading 4 Char"/>
    <w:link w:val="Heading4"/>
    <w:uiPriority w:val="99"/>
    <w:locked/>
    <w:rsid w:val="002D68B8"/>
    <w:rPr>
      <w:b/>
      <w:sz w:val="22"/>
      <w:lang w:val="fr-FR" w:eastAsia="en-US"/>
    </w:rPr>
  </w:style>
  <w:style w:type="character" w:customStyle="1" w:styleId="Heading5Char">
    <w:name w:val="Heading 5 Char"/>
    <w:link w:val="Heading5"/>
    <w:uiPriority w:val="99"/>
    <w:locked/>
    <w:rsid w:val="002D68B8"/>
    <w:rPr>
      <w:b/>
      <w:sz w:val="22"/>
      <w:lang w:val="fr-FR" w:eastAsia="en-US"/>
    </w:rPr>
  </w:style>
  <w:style w:type="character" w:customStyle="1" w:styleId="Heading6Char">
    <w:name w:val="Heading 6 Char"/>
    <w:link w:val="Heading6"/>
    <w:uiPriority w:val="99"/>
    <w:locked/>
    <w:rsid w:val="002D68B8"/>
    <w:rPr>
      <w:b/>
      <w:sz w:val="22"/>
      <w:lang w:val="fr-FR" w:eastAsia="en-US"/>
    </w:rPr>
  </w:style>
  <w:style w:type="character" w:customStyle="1" w:styleId="Heading7Char">
    <w:name w:val="Heading 7 Char"/>
    <w:link w:val="Heading7"/>
    <w:uiPriority w:val="99"/>
    <w:locked/>
    <w:rsid w:val="002D68B8"/>
    <w:rPr>
      <w:b/>
      <w:sz w:val="22"/>
      <w:lang w:val="fr-FR" w:eastAsia="en-US"/>
    </w:rPr>
  </w:style>
  <w:style w:type="character" w:customStyle="1" w:styleId="Heading8Char">
    <w:name w:val="Heading 8 Char"/>
    <w:link w:val="Heading8"/>
    <w:uiPriority w:val="99"/>
    <w:locked/>
    <w:rsid w:val="002D68B8"/>
    <w:rPr>
      <w:b/>
      <w:sz w:val="22"/>
      <w:lang w:val="fr-FR" w:eastAsia="en-US"/>
    </w:rPr>
  </w:style>
  <w:style w:type="character" w:customStyle="1" w:styleId="Heading9Char">
    <w:name w:val="Heading 9 Char"/>
    <w:link w:val="Heading9"/>
    <w:uiPriority w:val="99"/>
    <w:locked/>
    <w:rsid w:val="002D68B8"/>
    <w:rPr>
      <w:b/>
      <w:sz w:val="22"/>
      <w:lang w:val="fr-FR" w:eastAsia="en-US"/>
    </w:rPr>
  </w:style>
  <w:style w:type="paragraph" w:customStyle="1" w:styleId="Artheading">
    <w:name w:val="Art_heading"/>
    <w:basedOn w:val="Normal"/>
    <w:next w:val="Normal"/>
    <w:uiPriority w:val="99"/>
    <w:rsid w:val="002D68B8"/>
    <w:pPr>
      <w:spacing w:before="480"/>
      <w:jc w:val="center"/>
    </w:pPr>
    <w:rPr>
      <w:rFonts w:ascii="Times New Roman Bold" w:hAnsi="Times New Roman Bold"/>
      <w:b/>
      <w:sz w:val="28"/>
      <w:lang w:val="ru-RU" w:eastAsia="ru-RU"/>
    </w:rPr>
  </w:style>
  <w:style w:type="character" w:styleId="EndnoteReference">
    <w:name w:val="endnote reference"/>
    <w:uiPriority w:val="99"/>
    <w:rsid w:val="002D68B8"/>
    <w:rPr>
      <w:rFonts w:cs="Times New Roman"/>
      <w:vertAlign w:val="superscript"/>
    </w:rPr>
  </w:style>
  <w:style w:type="paragraph" w:customStyle="1" w:styleId="Figurewithouttitle">
    <w:name w:val="Figure_without_title"/>
    <w:basedOn w:val="FigureNo"/>
    <w:next w:val="Normal"/>
    <w:uiPriority w:val="99"/>
    <w:rsid w:val="002D68B8"/>
    <w:pPr>
      <w:keepNext w:val="0"/>
    </w:pPr>
    <w:rPr>
      <w:lang w:val="ru-RU" w:eastAsia="ru-RU"/>
    </w:rPr>
  </w:style>
  <w:style w:type="paragraph" w:customStyle="1" w:styleId="FirstFooter">
    <w:name w:val="FirstFooter"/>
    <w:basedOn w:val="Footer"/>
    <w:uiPriority w:val="99"/>
    <w:rsid w:val="002D68B8"/>
    <w:pPr>
      <w:overflowPunct/>
      <w:autoSpaceDE/>
      <w:autoSpaceDN/>
      <w:adjustRightInd/>
      <w:spacing w:before="40"/>
      <w:textAlignment w:val="auto"/>
    </w:pPr>
    <w:rPr>
      <w:caps/>
      <w:noProof w:val="0"/>
      <w:lang w:val="ru-RU" w:eastAsia="ru-RU"/>
    </w:rPr>
  </w:style>
  <w:style w:type="paragraph" w:customStyle="1" w:styleId="Source">
    <w:name w:val="Source"/>
    <w:basedOn w:val="Normal"/>
    <w:next w:val="Normal"/>
    <w:uiPriority w:val="99"/>
    <w:rsid w:val="002D68B8"/>
    <w:pPr>
      <w:spacing w:before="840"/>
      <w:jc w:val="center"/>
    </w:pPr>
    <w:rPr>
      <w:b/>
      <w:sz w:val="28"/>
      <w:lang w:val="ru-RU" w:eastAsia="ru-RU"/>
    </w:rPr>
  </w:style>
  <w:style w:type="paragraph" w:customStyle="1" w:styleId="SpecialFooter">
    <w:name w:val="Special Footer"/>
    <w:basedOn w:val="Footer"/>
    <w:uiPriority w:val="99"/>
    <w:rsid w:val="002D68B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  <w:lang w:val="ru-RU" w:eastAsia="ru-RU"/>
    </w:rPr>
  </w:style>
  <w:style w:type="paragraph" w:customStyle="1" w:styleId="Tableref">
    <w:name w:val="Table_ref"/>
    <w:basedOn w:val="Normal"/>
    <w:next w:val="Normal"/>
    <w:uiPriority w:val="99"/>
    <w:rsid w:val="002D68B8"/>
    <w:pPr>
      <w:keepNext/>
      <w:spacing w:before="560"/>
      <w:jc w:val="center"/>
    </w:pPr>
    <w:rPr>
      <w:sz w:val="20"/>
      <w:lang w:val="ru-RU" w:eastAsia="ru-RU"/>
    </w:rPr>
  </w:style>
  <w:style w:type="paragraph" w:customStyle="1" w:styleId="Title1">
    <w:name w:val="Title 1"/>
    <w:basedOn w:val="Source"/>
    <w:next w:val="Normal"/>
    <w:uiPriority w:val="99"/>
    <w:rsid w:val="002D68B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uiPriority w:val="99"/>
    <w:rsid w:val="002D68B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2D68B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2D68B8"/>
    <w:rPr>
      <w:b/>
    </w:rPr>
  </w:style>
  <w:style w:type="character" w:customStyle="1" w:styleId="Appdef">
    <w:name w:val="App_def"/>
    <w:uiPriority w:val="99"/>
    <w:rsid w:val="002D68B8"/>
    <w:rPr>
      <w:rFonts w:ascii="Times New Roman" w:hAnsi="Times New Roman" w:cs="Times New Roman"/>
      <w:b/>
    </w:rPr>
  </w:style>
  <w:style w:type="character" w:customStyle="1" w:styleId="Appref">
    <w:name w:val="App_ref"/>
    <w:uiPriority w:val="99"/>
    <w:rsid w:val="002D68B8"/>
    <w:rPr>
      <w:rFonts w:cs="Times New Roman"/>
    </w:rPr>
  </w:style>
  <w:style w:type="character" w:customStyle="1" w:styleId="Artdef">
    <w:name w:val="Art_def"/>
    <w:uiPriority w:val="99"/>
    <w:rsid w:val="002D68B8"/>
    <w:rPr>
      <w:rFonts w:ascii="Times New Roman" w:hAnsi="Times New Roman" w:cs="Times New Roman"/>
      <w:b/>
    </w:rPr>
  </w:style>
  <w:style w:type="character" w:customStyle="1" w:styleId="Artref">
    <w:name w:val="Art_ref"/>
    <w:uiPriority w:val="99"/>
    <w:rsid w:val="002D68B8"/>
    <w:rPr>
      <w:rFonts w:cs="Times New Roman"/>
    </w:rPr>
  </w:style>
  <w:style w:type="character" w:customStyle="1" w:styleId="Recdef">
    <w:name w:val="Rec_def"/>
    <w:uiPriority w:val="99"/>
    <w:rsid w:val="002D68B8"/>
    <w:rPr>
      <w:rFonts w:cs="Times New Roman"/>
      <w:b/>
    </w:rPr>
  </w:style>
  <w:style w:type="character" w:customStyle="1" w:styleId="Resdef">
    <w:name w:val="Res_def"/>
    <w:uiPriority w:val="99"/>
    <w:rsid w:val="002D68B8"/>
    <w:rPr>
      <w:rFonts w:ascii="Times New Roman" w:hAnsi="Times New Roman" w:cs="Times New Roman"/>
      <w:b/>
    </w:rPr>
  </w:style>
  <w:style w:type="character" w:customStyle="1" w:styleId="Tablefreq">
    <w:name w:val="Table_freq"/>
    <w:uiPriority w:val="99"/>
    <w:rsid w:val="002D68B8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2D68B8"/>
    <w:rPr>
      <w:b w:val="0"/>
      <w:lang w:val="ru-RU" w:eastAsia="ru-RU"/>
    </w:rPr>
  </w:style>
  <w:style w:type="paragraph" w:customStyle="1" w:styleId="Section1">
    <w:name w:val="Section_1"/>
    <w:basedOn w:val="Normal"/>
    <w:uiPriority w:val="99"/>
    <w:rsid w:val="002D68B8"/>
    <w:pPr>
      <w:tabs>
        <w:tab w:val="center" w:pos="4820"/>
      </w:tabs>
      <w:spacing w:before="360"/>
      <w:jc w:val="center"/>
    </w:pPr>
    <w:rPr>
      <w:b/>
      <w:lang w:val="ru-RU" w:eastAsia="ru-RU"/>
    </w:rPr>
  </w:style>
  <w:style w:type="paragraph" w:customStyle="1" w:styleId="Section2">
    <w:name w:val="Section_2"/>
    <w:basedOn w:val="Section1"/>
    <w:uiPriority w:val="99"/>
    <w:rsid w:val="002D68B8"/>
    <w:rPr>
      <w:b w:val="0"/>
      <w:i/>
    </w:rPr>
  </w:style>
  <w:style w:type="paragraph" w:customStyle="1" w:styleId="AnnexNo">
    <w:name w:val="Annex_No"/>
    <w:basedOn w:val="Normal"/>
    <w:next w:val="Normal"/>
    <w:uiPriority w:val="99"/>
    <w:rsid w:val="002D68B8"/>
    <w:pPr>
      <w:keepNext/>
      <w:keepLines/>
      <w:spacing w:before="480" w:after="80"/>
      <w:jc w:val="center"/>
    </w:pPr>
    <w:rPr>
      <w:caps/>
      <w:sz w:val="28"/>
      <w:lang w:val="ru-RU" w:eastAsia="ru-RU"/>
    </w:rPr>
  </w:style>
  <w:style w:type="paragraph" w:customStyle="1" w:styleId="Annextitle">
    <w:name w:val="Annex_title"/>
    <w:basedOn w:val="Normal"/>
    <w:next w:val="Normal"/>
    <w:uiPriority w:val="99"/>
    <w:rsid w:val="002D68B8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lang w:val="ru-RU" w:eastAsia="ru-RU"/>
    </w:rPr>
  </w:style>
  <w:style w:type="paragraph" w:customStyle="1" w:styleId="AppendixNo">
    <w:name w:val="Appendix_No"/>
    <w:basedOn w:val="AnnexNo"/>
    <w:next w:val="Annexref"/>
    <w:uiPriority w:val="99"/>
    <w:rsid w:val="002D68B8"/>
  </w:style>
  <w:style w:type="paragraph" w:customStyle="1" w:styleId="Appendixtitle">
    <w:name w:val="Appendix_title"/>
    <w:basedOn w:val="Annextitle"/>
    <w:next w:val="Normal"/>
    <w:uiPriority w:val="99"/>
    <w:rsid w:val="002D68B8"/>
  </w:style>
  <w:style w:type="paragraph" w:customStyle="1" w:styleId="Border">
    <w:name w:val="Border"/>
    <w:basedOn w:val="Normal"/>
    <w:uiPriority w:val="99"/>
    <w:rsid w:val="002D68B8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  <w:lang w:val="ru-RU" w:eastAsia="ru-RU"/>
    </w:rPr>
  </w:style>
  <w:style w:type="paragraph" w:styleId="Index4">
    <w:name w:val="index 4"/>
    <w:basedOn w:val="Normal"/>
    <w:next w:val="Normal"/>
    <w:uiPriority w:val="99"/>
    <w:rsid w:val="002D68B8"/>
    <w:pPr>
      <w:ind w:left="849"/>
    </w:pPr>
    <w:rPr>
      <w:lang w:val="ru-RU" w:eastAsia="ru-RU"/>
    </w:rPr>
  </w:style>
  <w:style w:type="paragraph" w:styleId="Index5">
    <w:name w:val="index 5"/>
    <w:basedOn w:val="Normal"/>
    <w:next w:val="Normal"/>
    <w:uiPriority w:val="99"/>
    <w:rsid w:val="002D68B8"/>
    <w:pPr>
      <w:ind w:left="1132"/>
    </w:pPr>
    <w:rPr>
      <w:lang w:val="ru-RU" w:eastAsia="ru-RU"/>
    </w:rPr>
  </w:style>
  <w:style w:type="paragraph" w:styleId="Index6">
    <w:name w:val="index 6"/>
    <w:basedOn w:val="Normal"/>
    <w:next w:val="Normal"/>
    <w:uiPriority w:val="99"/>
    <w:rsid w:val="002D68B8"/>
    <w:pPr>
      <w:ind w:left="1415"/>
    </w:pPr>
    <w:rPr>
      <w:lang w:val="ru-RU" w:eastAsia="ru-RU"/>
    </w:rPr>
  </w:style>
  <w:style w:type="paragraph" w:styleId="Index7">
    <w:name w:val="index 7"/>
    <w:basedOn w:val="Normal"/>
    <w:next w:val="Normal"/>
    <w:uiPriority w:val="99"/>
    <w:rsid w:val="002D68B8"/>
    <w:pPr>
      <w:ind w:left="1698"/>
    </w:pPr>
    <w:rPr>
      <w:lang w:val="ru-RU" w:eastAsia="ru-RU"/>
    </w:rPr>
  </w:style>
  <w:style w:type="character" w:styleId="LineNumber">
    <w:name w:val="line number"/>
    <w:uiPriority w:val="99"/>
    <w:rsid w:val="002D68B8"/>
    <w:rPr>
      <w:rFonts w:cs="Times New Roman"/>
    </w:rPr>
  </w:style>
  <w:style w:type="paragraph" w:customStyle="1" w:styleId="Proposal">
    <w:name w:val="Proposal"/>
    <w:basedOn w:val="Normal"/>
    <w:next w:val="Normal"/>
    <w:uiPriority w:val="99"/>
    <w:rsid w:val="002D68B8"/>
    <w:pPr>
      <w:keepNext/>
      <w:spacing w:before="240"/>
    </w:pPr>
    <w:rPr>
      <w:rFonts w:hAnsi="Times New Roman Bold"/>
      <w:b/>
      <w:lang w:val="ru-RU" w:eastAsia="ru-RU"/>
    </w:rPr>
  </w:style>
  <w:style w:type="paragraph" w:customStyle="1" w:styleId="Section3">
    <w:name w:val="Section_3"/>
    <w:basedOn w:val="Section1"/>
    <w:uiPriority w:val="99"/>
    <w:rsid w:val="002D68B8"/>
    <w:rPr>
      <w:b w:val="0"/>
    </w:rPr>
  </w:style>
  <w:style w:type="paragraph" w:customStyle="1" w:styleId="TableTextS5">
    <w:name w:val="Table_TextS5"/>
    <w:basedOn w:val="Normal"/>
    <w:uiPriority w:val="99"/>
    <w:rsid w:val="002D68B8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  <w:lang w:val="ru-RU" w:eastAsia="ru-RU"/>
    </w:rPr>
  </w:style>
  <w:style w:type="paragraph" w:customStyle="1" w:styleId="Agendaitem">
    <w:name w:val="Agenda_item"/>
    <w:basedOn w:val="Normal"/>
    <w:next w:val="Normal"/>
    <w:uiPriority w:val="99"/>
    <w:rsid w:val="002D68B8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ru-RU" w:eastAsia="ru-RU"/>
    </w:rPr>
  </w:style>
  <w:style w:type="paragraph" w:customStyle="1" w:styleId="AppArtNo">
    <w:name w:val="App_Art_No"/>
    <w:basedOn w:val="ArtNo"/>
    <w:uiPriority w:val="99"/>
    <w:rsid w:val="002D68B8"/>
    <w:rPr>
      <w:sz w:val="28"/>
      <w:lang w:val="ru-RU" w:eastAsia="ru-RU"/>
    </w:rPr>
  </w:style>
  <w:style w:type="paragraph" w:customStyle="1" w:styleId="AppArttitle">
    <w:name w:val="App_Art_title"/>
    <w:basedOn w:val="Arttitle"/>
    <w:uiPriority w:val="99"/>
    <w:rsid w:val="002D68B8"/>
    <w:rPr>
      <w:sz w:val="28"/>
      <w:lang w:val="ru-RU" w:eastAsia="ru-RU"/>
    </w:rPr>
  </w:style>
  <w:style w:type="paragraph" w:customStyle="1" w:styleId="ApptoAnnex">
    <w:name w:val="App_to_Annex"/>
    <w:basedOn w:val="AppendixNo"/>
    <w:next w:val="Normal"/>
    <w:uiPriority w:val="99"/>
    <w:rsid w:val="002D68B8"/>
  </w:style>
  <w:style w:type="paragraph" w:customStyle="1" w:styleId="Committee">
    <w:name w:val="Committee"/>
    <w:basedOn w:val="Normal"/>
    <w:uiPriority w:val="99"/>
    <w:rsid w:val="002D68B8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Calibri" w:hAnsi="Calibri" w:cs="Calibri"/>
      <w:b/>
      <w:szCs w:val="24"/>
      <w:lang w:val="ru-RU" w:eastAsia="ru-RU"/>
    </w:rPr>
  </w:style>
  <w:style w:type="paragraph" w:customStyle="1" w:styleId="Normalend">
    <w:name w:val="Normal_end"/>
    <w:basedOn w:val="Normal"/>
    <w:next w:val="Normal"/>
    <w:uiPriority w:val="99"/>
    <w:rsid w:val="002D68B8"/>
    <w:rPr>
      <w:lang w:val="ru-RU" w:eastAsia="ru-RU"/>
    </w:rPr>
  </w:style>
  <w:style w:type="paragraph" w:customStyle="1" w:styleId="Part1">
    <w:name w:val="Part_1"/>
    <w:basedOn w:val="Section1"/>
    <w:next w:val="Section1"/>
    <w:uiPriority w:val="99"/>
    <w:rsid w:val="002D68B8"/>
  </w:style>
  <w:style w:type="paragraph" w:customStyle="1" w:styleId="Subsection1">
    <w:name w:val="Subsection_1"/>
    <w:basedOn w:val="Section1"/>
    <w:next w:val="Normalaftertitle0"/>
    <w:uiPriority w:val="99"/>
    <w:rsid w:val="002D68B8"/>
  </w:style>
  <w:style w:type="paragraph" w:customStyle="1" w:styleId="Volumetitle">
    <w:name w:val="Volume_title"/>
    <w:basedOn w:val="Normal"/>
    <w:uiPriority w:val="99"/>
    <w:rsid w:val="002D68B8"/>
    <w:pPr>
      <w:jc w:val="center"/>
    </w:pPr>
    <w:rPr>
      <w:b/>
      <w:bCs/>
      <w:sz w:val="28"/>
      <w:szCs w:val="28"/>
      <w:lang w:val="ru-RU" w:eastAsia="ru-RU"/>
    </w:rPr>
  </w:style>
  <w:style w:type="paragraph" w:customStyle="1" w:styleId="Headingsplit">
    <w:name w:val="Heading_split"/>
    <w:basedOn w:val="Headingi"/>
    <w:uiPriority w:val="99"/>
    <w:rsid w:val="002D68B8"/>
    <w:rPr>
      <w:lang w:val="ru-RU" w:eastAsia="ru-RU"/>
    </w:rPr>
  </w:style>
  <w:style w:type="paragraph" w:customStyle="1" w:styleId="Normalsplit">
    <w:name w:val="Normal_split"/>
    <w:basedOn w:val="Normal"/>
    <w:uiPriority w:val="99"/>
    <w:rsid w:val="002D68B8"/>
    <w:rPr>
      <w:lang w:val="ru-RU" w:eastAsia="ru-RU"/>
    </w:rPr>
  </w:style>
  <w:style w:type="character" w:customStyle="1" w:styleId="Provsplit">
    <w:name w:val="Prov_split"/>
    <w:uiPriority w:val="99"/>
    <w:rsid w:val="002D68B8"/>
    <w:rPr>
      <w:rFonts w:ascii="Times New Roman" w:hAnsi="Times New Roman" w:cs="Times New Roman"/>
    </w:rPr>
  </w:style>
  <w:style w:type="paragraph" w:customStyle="1" w:styleId="Tablesplit">
    <w:name w:val="Table_split"/>
    <w:basedOn w:val="Tabletext"/>
    <w:uiPriority w:val="99"/>
    <w:rsid w:val="002D68B8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  <w:sz w:val="2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D68B8"/>
    <w:rPr>
      <w:rFonts w:ascii="Tahoma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8B8"/>
    <w:rPr>
      <w:rFonts w:ascii="Tahoma" w:hAnsi="Tahoma" w:cs="Tahoma"/>
      <w:sz w:val="16"/>
      <w:szCs w:val="16"/>
      <w:lang w:val="ru-RU" w:eastAsia="ru-RU"/>
    </w:rPr>
  </w:style>
  <w:style w:type="character" w:customStyle="1" w:styleId="SummaryZchn">
    <w:name w:val="Summary Zchn"/>
    <w:basedOn w:val="DefaultParagraphFont"/>
    <w:link w:val="Summary"/>
    <w:uiPriority w:val="99"/>
    <w:rsid w:val="001A0B44"/>
    <w:rPr>
      <w:sz w:val="22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A2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2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itu.int/rec/R-REC-M.1452/en" TargetMode="Externa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yperlink" Target="https://www.itu.int/rec/R-REC-M.2084/en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s://www.itu.int/rec/R-REC-M.1797/en" TargetMode="Externa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www.itu.int/pub/R-REP-M.2445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publ/R-REC/ru" TargetMode="External"/><Relationship Id="rId23" Type="http://schemas.openxmlformats.org/officeDocument/2006/relationships/hyperlink" Target="https://www.itu.int/pub/R-REP-M.2444" TargetMode="External"/><Relationship Id="rId28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hyperlink" Target="https://www.itu.int/rec/R-REC-M.1453/en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itu.int/ITU-R/go/patents/ru" TargetMode="External"/><Relationship Id="rId22" Type="http://schemas.openxmlformats.org/officeDocument/2006/relationships/hyperlink" Target="https://www.itu.int/pub/R-REP-M.2228" TargetMode="External"/><Relationship Id="rId27" Type="http://schemas.openxmlformats.org/officeDocument/2006/relationships/footer" Target="footer4.xml"/><Relationship Id="rId30" Type="http://schemas.openxmlformats.org/officeDocument/2006/relationships/footer" Target="footer6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yeva\Application%20Data\Microsoft\Templates\QuickPub\BR_Rec_200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B84A7-45CB-4024-B458-539945B0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BR_Rec_2005.dotm</Template>
  <TotalTime>43</TotalTime>
  <Pages>5</Pages>
  <Words>1194</Words>
  <Characters>8875</Characters>
  <Application>Microsoft Office Word</Application>
  <DocSecurity>0</DocSecurity>
  <Lines>239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РЕКОМЕНДАЦИЯ  МСЭ-R  M.2121-1 - Согласование полос частот для интеллектуальных транспортных систем подвижной службы</vt:lpstr>
    </vt:vector>
  </TitlesOfParts>
  <Manager/>
  <Company>ITU</Company>
  <LinksUpToDate>false</LinksUpToDate>
  <CharactersWithSpaces>9899</CharactersWithSpaces>
  <SharedDoc>false</SharedDoc>
  <HLinks>
    <vt:vector size="12" baseType="variant">
      <vt:variant>
        <vt:i4>1114207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http://www.itu.int/publications/R-REC/en</vt:lpwstr>
      </vt:variant>
      <vt:variant>
        <vt:lpwstr/>
      </vt:variant>
      <vt:variant>
        <vt:i4>3997742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http://www.itu.int/ITU-R/go/patents/en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РЕКОМЕНДАЦИЯ  МСЭ-R  M.2121-1 (12/2023) Согласование полос частот для интеллектуальных транспортных систем подвижной службы</dc:title>
  <dc:subject>M Series = Mobile, radiodetermination, amateur and related satellite services</dc:subject>
  <dc:creator>ITU Radiocommunication Bureau (BR)</dc:creator>
  <cp:keywords>M,2121-1</cp:keywords>
  <dc:description>Berdyeva, 09/05/24, ITU51017645</dc:description>
  <cp:lastModifiedBy>Berdyeva, Elena</cp:lastModifiedBy>
  <cp:revision>19</cp:revision>
  <cp:lastPrinted>2024-09-05T09:16:00Z</cp:lastPrinted>
  <dcterms:created xsi:type="dcterms:W3CDTF">2024-09-05T07:15:00Z</dcterms:created>
  <dcterms:modified xsi:type="dcterms:W3CDTF">2024-09-05T09:18:00Z</dcterms:modified>
  <cp:category>Template:  BR_Rec_2005.dot   (dès 25.10.2002)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Rec. </vt:lpwstr>
  </property>
  <property fmtid="{D5CDD505-2E9C-101B-9397-08002B2CF9AE}" pid="3" name="Header 1">
    <vt:lpwstr>Rap. </vt:lpwstr>
  </property>
  <property fmtid="{D5CDD505-2E9C-101B-9397-08002B2CF9AE}" pid="4" name="Header 2">
    <vt:lpwstr>Rep. </vt:lpwstr>
  </property>
  <property fmtid="{D5CDD505-2E9C-101B-9397-08002B2CF9AE}" pid="5" name="Header 3">
    <vt:lpwstr>I. </vt:lpwstr>
  </property>
  <property fmtid="{D5CDD505-2E9C-101B-9397-08002B2CF9AE}" pid="6" name="Header 4">
    <vt:lpwstr>Op. </vt:lpwstr>
  </property>
  <property fmtid="{D5CDD505-2E9C-101B-9397-08002B2CF9AE}" pid="7" name="Header 5">
    <vt:lpwstr>V. </vt:lpwstr>
  </property>
  <property fmtid="{D5CDD505-2E9C-101B-9397-08002B2CF9AE}" pid="8" name="Header 6">
    <vt:lpwstr>Ru. </vt:lpwstr>
  </property>
  <property fmtid="{D5CDD505-2E9C-101B-9397-08002B2CF9AE}" pid="9" name="Language">
    <vt:lpwstr>Russian</vt:lpwstr>
  </property>
  <property fmtid="{D5CDD505-2E9C-101B-9397-08002B2CF9AE}" pid="10" name="Typist">
    <vt:lpwstr>Berdyeva</vt:lpwstr>
  </property>
  <property fmtid="{D5CDD505-2E9C-101B-9397-08002B2CF9AE}" pid="11" name="Date completed">
    <vt:lpwstr>Wednesday, March 6, 2024</vt:lpwstr>
  </property>
</Properties>
</file>