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1E97" w14:textId="77777777" w:rsidR="002B706F" w:rsidRDefault="002B706F" w:rsidP="00197749"/>
    <w:p w14:paraId="76747B11" w14:textId="77777777" w:rsidR="00091A6B" w:rsidRDefault="00091A6B" w:rsidP="00197749">
      <w:pPr>
        <w:rPr>
          <w:rtl/>
        </w:rPr>
      </w:pPr>
    </w:p>
    <w:p w14:paraId="6DA230D0" w14:textId="160234EC" w:rsidR="00091A6B" w:rsidRDefault="00091A6B" w:rsidP="00091A6B">
      <w:pPr>
        <w:pStyle w:val="CoverNumber"/>
      </w:pPr>
      <w:r w:rsidRPr="00091A6B">
        <w:rPr>
          <w:rtl/>
        </w:rPr>
        <w:t xml:space="preserve">التوصيـة  </w:t>
      </w:r>
      <w:r w:rsidRPr="00091A6B">
        <w:t>ITU-R  </w:t>
      </w:r>
      <w:r w:rsidR="008E173E">
        <w:t>M</w:t>
      </w:r>
      <w:r w:rsidRPr="00091A6B">
        <w:t>.</w:t>
      </w:r>
      <w:r w:rsidR="00DB6807">
        <w:t>2121-1</w:t>
      </w:r>
    </w:p>
    <w:p w14:paraId="02377C4D" w14:textId="1992103B" w:rsidR="00091A6B" w:rsidRDefault="00091A6B" w:rsidP="00091A6B">
      <w:pPr>
        <w:pStyle w:val="CoverDate"/>
      </w:pPr>
      <w:r w:rsidRPr="005F01A2">
        <w:t>(20</w:t>
      </w:r>
      <w:r w:rsidR="00DB6807">
        <w:t>23</w:t>
      </w:r>
      <w:r>
        <w:t>/</w:t>
      </w:r>
      <w:r w:rsidR="00DB6807">
        <w:t>12</w:t>
      </w:r>
      <w:r w:rsidRPr="005F01A2">
        <w:t>)</w:t>
      </w:r>
    </w:p>
    <w:p w14:paraId="25A83645" w14:textId="54860DF5" w:rsidR="00EF6496" w:rsidRPr="008E173E" w:rsidRDefault="00FC6892" w:rsidP="008E173E">
      <w:pPr>
        <w:pStyle w:val="CoverSeries"/>
        <w:rPr>
          <w:rtl/>
        </w:rPr>
      </w:pPr>
      <w:r>
        <w:rPr>
          <w:rFonts w:hint="cs"/>
          <w:rtl/>
          <w:lang w:val="en-GB"/>
        </w:rPr>
        <w:t xml:space="preserve">السلسلة </w:t>
      </w:r>
      <w:r w:rsidR="008E173E">
        <w:t>M</w:t>
      </w:r>
      <w:r>
        <w:rPr>
          <w:rFonts w:hint="cs"/>
          <w:rtl/>
          <w:lang w:val="en-GB"/>
        </w:rPr>
        <w:t xml:space="preserve">: </w:t>
      </w:r>
      <w:r w:rsidR="008E173E" w:rsidRPr="008E173E">
        <w:rPr>
          <w:rFonts w:hint="cs"/>
          <w:rtl/>
          <w:lang w:bidi="ar-SA"/>
        </w:rPr>
        <w:t>الخدمة المتنقلة وخدمة التحديد الراديوي للموقع</w:t>
      </w:r>
      <w:r w:rsidR="00725244">
        <w:rPr>
          <w:rFonts w:hint="cs"/>
          <w:rtl/>
          <w:lang w:bidi="ar-SA"/>
        </w:rPr>
        <w:t xml:space="preserve"> </w:t>
      </w:r>
      <w:r w:rsidR="008E173E" w:rsidRPr="008E173E">
        <w:rPr>
          <w:rFonts w:hint="cs"/>
          <w:rtl/>
          <w:lang w:bidi="ar-SA"/>
        </w:rPr>
        <w:t>وخدمة الهواة والخدمات الساتلية ذات الصلة</w:t>
      </w:r>
    </w:p>
    <w:p w14:paraId="4136B38F" w14:textId="46E3A814" w:rsidR="00091A6B" w:rsidRPr="00EF6496" w:rsidRDefault="00DB6807" w:rsidP="00DB6807">
      <w:pPr>
        <w:pStyle w:val="CoverTitle"/>
        <w:spacing w:before="360"/>
        <w:jc w:val="left"/>
      </w:pPr>
      <w:r w:rsidRPr="00DB6807">
        <w:rPr>
          <w:rFonts w:hint="cs"/>
          <w:rtl/>
        </w:rPr>
        <w:t>تنسيق نطاقات التردد</w:t>
      </w:r>
      <w:r w:rsidR="00AE61E2">
        <w:rPr>
          <w:rFonts w:hint="cs"/>
          <w:rtl/>
        </w:rPr>
        <w:t>ات</w:t>
      </w:r>
      <w:r w:rsidRPr="00DB6807">
        <w:rPr>
          <w:rFonts w:hint="cs"/>
          <w:rtl/>
        </w:rPr>
        <w:t xml:space="preserve"> من أجل أنظمة النقل الذكية</w:t>
      </w:r>
      <w:r w:rsidR="00FA0535">
        <w:t xml:space="preserve"> </w:t>
      </w:r>
      <w:r w:rsidRPr="00DB6807">
        <w:rPr>
          <w:rFonts w:hint="cs"/>
          <w:rtl/>
        </w:rPr>
        <w:t>في</w:t>
      </w:r>
      <w:r w:rsidR="00FA0535">
        <w:rPr>
          <w:rFonts w:hint="eastAsia"/>
          <w:rtl/>
        </w:rPr>
        <w:t> </w:t>
      </w:r>
      <w:r w:rsidRPr="00DB6807">
        <w:rPr>
          <w:rFonts w:hint="cs"/>
          <w:rtl/>
        </w:rPr>
        <w:t>الخدمة المتنقلة</w:t>
      </w:r>
    </w:p>
    <w:p w14:paraId="6A935228" w14:textId="77777777" w:rsidR="00091A6B" w:rsidRDefault="00091A6B" w:rsidP="00197749"/>
    <w:p w14:paraId="30C3C73C" w14:textId="77777777" w:rsidR="00091A6B" w:rsidRDefault="00091A6B" w:rsidP="00197749"/>
    <w:p w14:paraId="61BF288E" w14:textId="77777777" w:rsidR="00091A6B" w:rsidRDefault="00091A6B" w:rsidP="00197749"/>
    <w:p w14:paraId="7D83AEAB" w14:textId="77777777" w:rsidR="00091A6B" w:rsidRDefault="00091A6B" w:rsidP="00197749"/>
    <w:p w14:paraId="3FD0C338" w14:textId="77777777" w:rsidR="00091A6B" w:rsidRDefault="00A161D3" w:rsidP="00197749">
      <w:r>
        <w:rPr>
          <w:noProof/>
        </w:rPr>
        <w:drawing>
          <wp:anchor distT="0" distB="0" distL="114300" distR="114300" simplePos="0" relativeHeight="251659776" behindDoc="0" locked="0" layoutInCell="1" allowOverlap="1" wp14:anchorId="17C9A115" wp14:editId="2D3557E8">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46DE00CD"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727A23E0" wp14:editId="52BF4099">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84F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558FB4E"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23E0"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0BEB84F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558FB4E"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DD1A0EC"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7E175F83"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61B8265D"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70A4AEB3" w14:textId="77777777" w:rsidR="005E066B" w:rsidRPr="00440F51" w:rsidRDefault="005E066B" w:rsidP="005E066B">
      <w:pPr>
        <w:spacing w:before="0"/>
        <w:rPr>
          <w:spacing w:val="-2"/>
          <w:sz w:val="21"/>
          <w:szCs w:val="28"/>
          <w:lang w:val="ru-RU"/>
        </w:rPr>
      </w:pPr>
    </w:p>
    <w:p w14:paraId="78CEFEF6"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38181FF9"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08F6FFF" w14:textId="77777777" w:rsidR="005E066B" w:rsidRDefault="005E066B" w:rsidP="005E066B">
      <w:pPr>
        <w:spacing w:before="0"/>
        <w:rPr>
          <w:sz w:val="21"/>
          <w:szCs w:val="20"/>
          <w:rtl/>
          <w:lang w:bidi="ar-EG"/>
        </w:rPr>
      </w:pPr>
    </w:p>
    <w:p w14:paraId="69C849A0"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8846708"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43BD5D9C"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2BD0562"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58A2E9DF" w14:textId="77777777" w:rsidTr="001E77BC">
        <w:trPr>
          <w:jc w:val="center"/>
        </w:trPr>
        <w:tc>
          <w:tcPr>
            <w:tcW w:w="1480" w:type="dxa"/>
            <w:tcBorders>
              <w:left w:val="single" w:sz="12" w:space="0" w:color="000080"/>
            </w:tcBorders>
          </w:tcPr>
          <w:p w14:paraId="4A715CFF"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7A097A3A"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0F3893E7"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CF2F1F1"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6883B27F"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088EC762"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BE36620"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F639F4F"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22711BCD"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6DD1BDF4"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1C51510E"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8443926"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58B1B57B" w14:textId="77777777" w:rsidTr="008E173E">
        <w:trPr>
          <w:jc w:val="center"/>
        </w:trPr>
        <w:tc>
          <w:tcPr>
            <w:tcW w:w="9394" w:type="dxa"/>
            <w:gridSpan w:val="2"/>
            <w:tcBorders>
              <w:left w:val="single" w:sz="12" w:space="0" w:color="000080"/>
              <w:right w:val="single" w:sz="12" w:space="0" w:color="000080"/>
            </w:tcBorders>
            <w:shd w:val="clear" w:color="auto" w:fill="F3F3F3"/>
          </w:tcPr>
          <w:p w14:paraId="769F4F4A" w14:textId="77777777" w:rsidR="00E964C9" w:rsidRPr="008E173E" w:rsidRDefault="00E964C9" w:rsidP="00E964C9">
            <w:pPr>
              <w:tabs>
                <w:tab w:val="left" w:pos="1471"/>
              </w:tabs>
              <w:spacing w:before="20" w:after="40" w:line="240" w:lineRule="exact"/>
              <w:rPr>
                <w:rFonts w:ascii="Times New Roman Bold" w:hAnsi="Times New Roman Bold"/>
                <w:color w:val="000080"/>
                <w:sz w:val="20"/>
                <w:szCs w:val="26"/>
                <w:lang w:val="ru-RU"/>
              </w:rPr>
            </w:pPr>
            <w:r w:rsidRPr="008E173E">
              <w:rPr>
                <w:rFonts w:ascii="Times New Roman Bold" w:hAnsi="Times New Roman Bold"/>
                <w:b/>
                <w:bCs/>
                <w:color w:val="000080"/>
                <w:sz w:val="20"/>
                <w:szCs w:val="26"/>
                <w:lang w:val="ru-RU"/>
              </w:rPr>
              <w:t>M</w:t>
            </w:r>
            <w:r w:rsidRPr="008E173E">
              <w:rPr>
                <w:rFonts w:ascii="Times New Roman Bold" w:hAnsi="Times New Roman Bold" w:hint="cs"/>
                <w:color w:val="000080"/>
                <w:sz w:val="20"/>
                <w:szCs w:val="26"/>
                <w:rtl/>
                <w:lang w:val="ru-RU"/>
              </w:rPr>
              <w:tab/>
            </w:r>
            <w:r w:rsidRPr="008E173E">
              <w:rPr>
                <w:rFonts w:ascii="Times New Roman Bold" w:hAnsi="Times New Roman Bold" w:hint="cs"/>
                <w:b/>
                <w:bCs/>
                <w:color w:val="000080"/>
                <w:sz w:val="20"/>
                <w:szCs w:val="26"/>
                <w:rtl/>
                <w:lang w:val="ru-RU"/>
              </w:rPr>
              <w:t>الخدمة المتنقلة وخدمة التحديد الراديوي للموقع وخدمة الهواة والخدمات الساتلية ذات الصلة</w:t>
            </w:r>
          </w:p>
        </w:tc>
      </w:tr>
      <w:tr w:rsidR="00E964C9" w:rsidRPr="006D24D6" w14:paraId="7A64B636"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48C033B"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50C1CA42" w14:textId="77777777" w:rsidTr="001E77BC">
        <w:trPr>
          <w:jc w:val="center"/>
        </w:trPr>
        <w:tc>
          <w:tcPr>
            <w:tcW w:w="9394" w:type="dxa"/>
            <w:gridSpan w:val="2"/>
            <w:tcBorders>
              <w:left w:val="single" w:sz="12" w:space="0" w:color="000080"/>
              <w:right w:val="single" w:sz="12" w:space="0" w:color="000080"/>
            </w:tcBorders>
            <w:shd w:val="clear" w:color="auto" w:fill="auto"/>
          </w:tcPr>
          <w:p w14:paraId="04AF3646"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05CBA3D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57933F9"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25A54">
              <w:rPr>
                <w:rFonts w:hint="cs"/>
                <w:sz w:val="20"/>
                <w:szCs w:val="26"/>
                <w:rtl/>
                <w:lang w:val="ru-RU"/>
              </w:rPr>
              <w:t>ُ</w:t>
            </w:r>
            <w:r w:rsidRPr="005425A3">
              <w:rPr>
                <w:rFonts w:hint="cs"/>
                <w:sz w:val="20"/>
                <w:szCs w:val="26"/>
                <w:rtl/>
                <w:lang w:val="ru-RU"/>
              </w:rPr>
              <w:t>عد</w:t>
            </w:r>
          </w:p>
        </w:tc>
      </w:tr>
      <w:tr w:rsidR="00E964C9" w:rsidRPr="005425A3" w14:paraId="7ED9693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058198F"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16611346"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75A6ADA9"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503F96D4" w14:textId="77777777" w:rsidTr="001E77BC">
        <w:trPr>
          <w:jc w:val="center"/>
        </w:trPr>
        <w:tc>
          <w:tcPr>
            <w:tcW w:w="9394" w:type="dxa"/>
            <w:gridSpan w:val="2"/>
            <w:tcBorders>
              <w:left w:val="single" w:sz="12" w:space="0" w:color="000080"/>
              <w:right w:val="single" w:sz="12" w:space="0" w:color="000080"/>
            </w:tcBorders>
          </w:tcPr>
          <w:p w14:paraId="252D270B"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792B3C16" w14:textId="77777777" w:rsidTr="001E77BC">
        <w:trPr>
          <w:jc w:val="center"/>
        </w:trPr>
        <w:tc>
          <w:tcPr>
            <w:tcW w:w="9394" w:type="dxa"/>
            <w:gridSpan w:val="2"/>
            <w:tcBorders>
              <w:left w:val="single" w:sz="12" w:space="0" w:color="000080"/>
              <w:right w:val="single" w:sz="12" w:space="0" w:color="000080"/>
            </w:tcBorders>
          </w:tcPr>
          <w:p w14:paraId="328A27F2"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2E0A41F7" w14:textId="77777777" w:rsidTr="001E77BC">
        <w:trPr>
          <w:jc w:val="center"/>
        </w:trPr>
        <w:tc>
          <w:tcPr>
            <w:tcW w:w="9394" w:type="dxa"/>
            <w:gridSpan w:val="2"/>
            <w:tcBorders>
              <w:left w:val="single" w:sz="12" w:space="0" w:color="000080"/>
              <w:right w:val="single" w:sz="12" w:space="0" w:color="000080"/>
            </w:tcBorders>
          </w:tcPr>
          <w:p w14:paraId="0AAD1BA5"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5A897CC" w14:textId="77777777" w:rsidTr="001E77BC">
        <w:trPr>
          <w:jc w:val="center"/>
        </w:trPr>
        <w:tc>
          <w:tcPr>
            <w:tcW w:w="9394" w:type="dxa"/>
            <w:gridSpan w:val="2"/>
            <w:tcBorders>
              <w:left w:val="single" w:sz="12" w:space="0" w:color="000080"/>
              <w:right w:val="single" w:sz="12" w:space="0" w:color="000080"/>
            </w:tcBorders>
          </w:tcPr>
          <w:p w14:paraId="5A915CF9"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0A5CF05D"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FD430B1"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2A7DCF37" w14:textId="77777777" w:rsidR="005E066B" w:rsidRPr="00440F51" w:rsidRDefault="005E066B" w:rsidP="005E066B">
      <w:pPr>
        <w:spacing w:before="0"/>
        <w:rPr>
          <w:sz w:val="21"/>
          <w:szCs w:val="20"/>
          <w:rtl/>
        </w:rPr>
      </w:pPr>
    </w:p>
    <w:p w14:paraId="378349FF"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09CEC8F7" w14:textId="77777777" w:rsidTr="001E77BC">
        <w:trPr>
          <w:trHeight w:val="720"/>
          <w:jc w:val="center"/>
        </w:trPr>
        <w:tc>
          <w:tcPr>
            <w:tcW w:w="9379" w:type="dxa"/>
          </w:tcPr>
          <w:p w14:paraId="42BA8D62" w14:textId="77777777" w:rsidR="005E066B" w:rsidRPr="00625A54" w:rsidRDefault="005E066B" w:rsidP="001E77BC">
            <w:pPr>
              <w:ind w:left="45" w:right="540"/>
              <w:rPr>
                <w:b/>
                <w:bCs/>
                <w:i/>
                <w:iCs/>
                <w:spacing w:val="-4"/>
                <w:sz w:val="21"/>
                <w:szCs w:val="26"/>
                <w:rtl/>
                <w:lang w:val="ru-RU"/>
              </w:rPr>
            </w:pPr>
            <w:r w:rsidRPr="00625A54">
              <w:rPr>
                <w:rFonts w:hint="cs"/>
                <w:b/>
                <w:bCs/>
                <w:i/>
                <w:iCs/>
                <w:spacing w:val="-4"/>
                <w:sz w:val="21"/>
                <w:szCs w:val="26"/>
                <w:rtl/>
                <w:lang w:val="ru-RU"/>
              </w:rPr>
              <w:t>ملاحظة</w:t>
            </w:r>
            <w:r w:rsidRPr="00625A54">
              <w:rPr>
                <w:rFonts w:hint="cs"/>
                <w:i/>
                <w:iCs/>
                <w:spacing w:val="-4"/>
                <w:sz w:val="21"/>
                <w:szCs w:val="26"/>
                <w:rtl/>
                <w:lang w:val="ru-RU"/>
              </w:rPr>
              <w:t xml:space="preserve">: </w:t>
            </w:r>
            <w:r w:rsidR="00D2107D" w:rsidRPr="00625A54">
              <w:rPr>
                <w:rFonts w:hint="cs"/>
                <w:i/>
                <w:iCs/>
                <w:spacing w:val="-4"/>
                <w:sz w:val="21"/>
                <w:szCs w:val="26"/>
                <w:rtl/>
                <w:lang w:val="ru-RU"/>
              </w:rPr>
              <w:t xml:space="preserve">تمت الموافقة </w:t>
            </w:r>
            <w:r w:rsidRPr="00625A54">
              <w:rPr>
                <w:rFonts w:hint="cs"/>
                <w:i/>
                <w:iCs/>
                <w:spacing w:val="-4"/>
                <w:sz w:val="21"/>
                <w:szCs w:val="26"/>
                <w:rtl/>
                <w:lang w:val="ru-RU"/>
              </w:rPr>
              <w:t xml:space="preserve">على النسخة الإنكليزية </w:t>
            </w:r>
            <w:r w:rsidR="00D2107D" w:rsidRPr="00625A54">
              <w:rPr>
                <w:rFonts w:hint="cs"/>
                <w:i/>
                <w:iCs/>
                <w:spacing w:val="-4"/>
                <w:sz w:val="21"/>
                <w:szCs w:val="26"/>
                <w:rtl/>
                <w:lang w:val="ru-RU"/>
              </w:rPr>
              <w:t>لهذه التوصية</w:t>
            </w:r>
            <w:r w:rsidRPr="00625A54">
              <w:rPr>
                <w:rFonts w:hint="cs"/>
                <w:i/>
                <w:iCs/>
                <w:spacing w:val="-4"/>
                <w:sz w:val="21"/>
                <w:szCs w:val="26"/>
                <w:rtl/>
                <w:lang w:val="ru-RU"/>
              </w:rPr>
              <w:t xml:space="preserve"> الصادر</w:t>
            </w:r>
            <w:r w:rsidR="00D2107D" w:rsidRPr="00625A54">
              <w:rPr>
                <w:rFonts w:hint="cs"/>
                <w:i/>
                <w:iCs/>
                <w:spacing w:val="-4"/>
                <w:sz w:val="21"/>
                <w:szCs w:val="26"/>
                <w:rtl/>
                <w:lang w:val="ru-RU"/>
              </w:rPr>
              <w:t>ة</w:t>
            </w:r>
            <w:r w:rsidRPr="00625A54">
              <w:rPr>
                <w:rFonts w:hint="cs"/>
                <w:i/>
                <w:iCs/>
                <w:spacing w:val="-4"/>
                <w:sz w:val="21"/>
                <w:szCs w:val="26"/>
                <w:rtl/>
                <w:lang w:val="ru-RU"/>
              </w:rPr>
              <w:t xml:space="preserve"> عن قطاع الاتصالات الراديوية بموجب الإجراء الموضح في القرار </w:t>
            </w:r>
            <w:r w:rsidRPr="00625A54">
              <w:rPr>
                <w:i/>
                <w:iCs/>
                <w:spacing w:val="-4"/>
                <w:sz w:val="21"/>
                <w:szCs w:val="26"/>
              </w:rPr>
              <w:t>ITU-R 1</w:t>
            </w:r>
            <w:r w:rsidRPr="00625A54">
              <w:rPr>
                <w:rFonts w:hint="cs"/>
                <w:i/>
                <w:iCs/>
                <w:spacing w:val="-4"/>
                <w:sz w:val="21"/>
                <w:szCs w:val="26"/>
                <w:rtl/>
                <w:lang w:bidi="ar-EG"/>
              </w:rPr>
              <w:t>.</w:t>
            </w:r>
          </w:p>
        </w:tc>
      </w:tr>
    </w:tbl>
    <w:p w14:paraId="5D004F78" w14:textId="70B53338"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DB6807">
        <w:rPr>
          <w:sz w:val="20"/>
          <w:szCs w:val="26"/>
        </w:rPr>
        <w:t>4</w:t>
      </w:r>
    </w:p>
    <w:p w14:paraId="6FF5A115" w14:textId="77777777" w:rsidR="005E066B" w:rsidRPr="00440F51" w:rsidRDefault="005E066B" w:rsidP="003D40E1">
      <w:pPr>
        <w:spacing w:before="0" w:line="120" w:lineRule="auto"/>
        <w:ind w:right="539"/>
        <w:jc w:val="right"/>
        <w:rPr>
          <w:sz w:val="21"/>
          <w:szCs w:val="28"/>
          <w:rtl/>
          <w:lang w:bidi="ar-EG"/>
        </w:rPr>
      </w:pPr>
    </w:p>
    <w:p w14:paraId="3D319173" w14:textId="3EC98D2B"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DB6807">
        <w:rPr>
          <w:sz w:val="21"/>
          <w:szCs w:val="20"/>
        </w:rPr>
        <w:t>4</w:t>
      </w:r>
    </w:p>
    <w:p w14:paraId="31A5B521" w14:textId="77777777" w:rsidR="005E066B" w:rsidRPr="00625A54" w:rsidRDefault="005E066B" w:rsidP="005E066B">
      <w:pPr>
        <w:rPr>
          <w:spacing w:val="-4"/>
          <w:sz w:val="20"/>
          <w:szCs w:val="26"/>
          <w:rtl/>
          <w:lang w:bidi="ar-EG"/>
        </w:rPr>
      </w:pPr>
      <w:r w:rsidRPr="00625A54">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25A54" w:rsidRPr="00625A54">
        <w:rPr>
          <w:rFonts w:hint="cs"/>
          <w:spacing w:val="-4"/>
          <w:sz w:val="20"/>
          <w:szCs w:val="26"/>
          <w:rtl/>
          <w:lang w:val="ru-RU"/>
        </w:rPr>
        <w:t xml:space="preserve"> </w:t>
      </w:r>
      <w:r w:rsidRPr="00625A54">
        <w:rPr>
          <w:rFonts w:hint="cs"/>
          <w:spacing w:val="-4"/>
          <w:sz w:val="20"/>
          <w:szCs w:val="26"/>
          <w:rtl/>
          <w:lang w:val="ru-RU"/>
        </w:rPr>
        <w:t xml:space="preserve">الاتحاد الدولي للاتصالات </w:t>
      </w:r>
      <w:r w:rsidRPr="00625A54">
        <w:rPr>
          <w:spacing w:val="-4"/>
          <w:sz w:val="20"/>
          <w:szCs w:val="26"/>
        </w:rPr>
        <w:t>(ITU)</w:t>
      </w:r>
      <w:r w:rsidRPr="00625A54">
        <w:rPr>
          <w:rFonts w:hint="cs"/>
          <w:spacing w:val="-4"/>
          <w:sz w:val="20"/>
          <w:szCs w:val="26"/>
          <w:rtl/>
          <w:lang w:bidi="ar-EG"/>
        </w:rPr>
        <w:t>.</w:t>
      </w:r>
    </w:p>
    <w:p w14:paraId="3D229059"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72088C9B" w14:textId="6A640732"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8E173E">
        <w:rPr>
          <w:rStyle w:val="href"/>
          <w:rFonts w:eastAsia="Times New Roman" w:cs="Times New Roman"/>
          <w:szCs w:val="20"/>
          <w:lang w:eastAsia="en-US" w:bidi="ar-SA"/>
        </w:rPr>
        <w:t>M</w:t>
      </w:r>
      <w:r w:rsidR="00CA603A" w:rsidRPr="00AA1ACD">
        <w:rPr>
          <w:rStyle w:val="href"/>
          <w:rFonts w:eastAsia="Times New Roman" w:cs="Times New Roman"/>
          <w:szCs w:val="20"/>
          <w:lang w:eastAsia="en-US" w:bidi="ar-SA"/>
        </w:rPr>
        <w:t>.</w:t>
      </w:r>
      <w:r w:rsidR="00DB6807">
        <w:rPr>
          <w:rStyle w:val="href"/>
          <w:rFonts w:eastAsia="Times New Roman" w:cs="Times New Roman"/>
          <w:szCs w:val="20"/>
          <w:lang w:eastAsia="en-US" w:bidi="ar-SA"/>
        </w:rPr>
        <w:t>2121-1</w:t>
      </w:r>
    </w:p>
    <w:p w14:paraId="4D071430" w14:textId="191C39AD" w:rsidR="002E6ECC" w:rsidRPr="006E3D0D" w:rsidRDefault="00DB6807" w:rsidP="00DB6807">
      <w:pPr>
        <w:pStyle w:val="Rectitle"/>
        <w:rPr>
          <w:rtl/>
        </w:rPr>
      </w:pPr>
      <w:r w:rsidRPr="00DB6807">
        <w:rPr>
          <w:rFonts w:hint="cs"/>
          <w:rtl/>
          <w:lang w:bidi="ar-SA"/>
        </w:rPr>
        <w:t>تنسيق نطاقات التردد</w:t>
      </w:r>
      <w:r w:rsidR="00AE61E2">
        <w:rPr>
          <w:rFonts w:hint="cs"/>
          <w:rtl/>
        </w:rPr>
        <w:t>ات</w:t>
      </w:r>
      <w:r w:rsidRPr="00DB6807">
        <w:rPr>
          <w:rFonts w:hint="cs"/>
          <w:rtl/>
          <w:lang w:bidi="ar-SA"/>
        </w:rPr>
        <w:t xml:space="preserve"> من أجل أنظمة النقل الذكية في الخدمة المتنقلة</w:t>
      </w:r>
    </w:p>
    <w:p w14:paraId="3C969BE0" w14:textId="0CEAEBEB" w:rsidR="00DB6807" w:rsidRPr="004A364B" w:rsidRDefault="00DB6807" w:rsidP="00DB6807">
      <w:pPr>
        <w:pStyle w:val="Questionref"/>
        <w:rPr>
          <w:i w:val="0"/>
          <w:rtl/>
          <w:lang w:val="fr-FR" w:eastAsia="zh-CN" w:bidi="ar-EG"/>
        </w:rPr>
      </w:pPr>
      <w:r w:rsidRPr="004A364B">
        <w:rPr>
          <w:rFonts w:hint="cs"/>
          <w:i w:val="0"/>
          <w:rtl/>
          <w:lang w:val="fr-FR" w:eastAsia="zh-CN" w:bidi="ar-EG"/>
        </w:rPr>
        <w:t>(المسألة</w:t>
      </w:r>
      <w:r w:rsidRPr="004A364B">
        <w:rPr>
          <w:rFonts w:hint="cs"/>
          <w:i w:val="0"/>
          <w:rtl/>
          <w:lang w:val="en-GB" w:eastAsia="ja-JP"/>
        </w:rPr>
        <w:t xml:space="preserve"> </w:t>
      </w:r>
      <w:r w:rsidRPr="004A364B">
        <w:rPr>
          <w:i w:val="0"/>
          <w:lang w:val="en-GB" w:eastAsia="ja-JP"/>
        </w:rPr>
        <w:t>ITU-R 205-6/5</w:t>
      </w:r>
      <w:r w:rsidRPr="004A364B">
        <w:rPr>
          <w:rFonts w:hint="cs"/>
          <w:i w:val="0"/>
          <w:rtl/>
          <w:lang w:val="fr-FR" w:eastAsia="zh-CN" w:bidi="ar-EG"/>
        </w:rPr>
        <w:t>)</w:t>
      </w:r>
    </w:p>
    <w:p w14:paraId="193BC824" w14:textId="77777777" w:rsidR="00DB6807" w:rsidRPr="006E3D0D" w:rsidRDefault="00DB6807" w:rsidP="00DB6807">
      <w:pPr>
        <w:pStyle w:val="Recdate"/>
        <w:spacing w:before="240"/>
        <w:rPr>
          <w:rtl/>
        </w:rPr>
      </w:pPr>
      <w:bookmarkStart w:id="0" w:name="_Toc476039172"/>
      <w:r w:rsidRPr="006E3D0D">
        <w:t>(</w:t>
      </w:r>
      <w:r>
        <w:t>2023-2019</w:t>
      </w:r>
      <w:r w:rsidRPr="006E3D0D">
        <w:t>)</w:t>
      </w:r>
    </w:p>
    <w:p w14:paraId="42D6ABF1" w14:textId="77777777" w:rsidR="00DB6807" w:rsidRPr="00C54E76" w:rsidRDefault="00DB6807" w:rsidP="00DB6807">
      <w:pPr>
        <w:pStyle w:val="Headingsum"/>
        <w:rPr>
          <w:rtl/>
        </w:rPr>
      </w:pPr>
      <w:r w:rsidRPr="00C54E76">
        <w:rPr>
          <w:rFonts w:hint="cs"/>
          <w:rtl/>
        </w:rPr>
        <w:t>مجال التطبيق</w:t>
      </w:r>
      <w:bookmarkEnd w:id="0"/>
    </w:p>
    <w:p w14:paraId="408F1AE3" w14:textId="09229E0D" w:rsidR="00DB6807" w:rsidRPr="00C54E76" w:rsidRDefault="00DB6807" w:rsidP="00DB6807">
      <w:pPr>
        <w:pStyle w:val="Summary"/>
        <w:rPr>
          <w:rFonts w:eastAsia="SimSun"/>
          <w:rtl/>
          <w:lang w:eastAsia="zh-CN"/>
        </w:rPr>
      </w:pPr>
      <w:r w:rsidRPr="0033770F">
        <w:rPr>
          <w:rFonts w:eastAsia="SimSun" w:hint="cs"/>
          <w:rtl/>
          <w:lang w:eastAsia="zh-CN" w:bidi="ar-SA"/>
        </w:rPr>
        <w:t xml:space="preserve">تقدم هذه التوصية </w:t>
      </w:r>
      <w:r>
        <w:rPr>
          <w:rFonts w:eastAsia="SimSun" w:hint="cs"/>
          <w:rtl/>
          <w:lang w:eastAsia="zh-CN" w:bidi="ar-SA"/>
        </w:rPr>
        <w:t>إرشادات</w:t>
      </w:r>
      <w:r w:rsidRPr="0033770F">
        <w:rPr>
          <w:rFonts w:eastAsia="SimSun" w:hint="cs"/>
          <w:rtl/>
          <w:lang w:eastAsia="zh-CN" w:bidi="ar-SA"/>
        </w:rPr>
        <w:t xml:space="preserve"> بشأن</w:t>
      </w:r>
      <w:r>
        <w:rPr>
          <w:rFonts w:eastAsia="SimSun" w:hint="cs"/>
          <w:rtl/>
          <w:lang w:eastAsia="zh-CN" w:bidi="ar-SA"/>
        </w:rPr>
        <w:t xml:space="preserve"> تنسيق</w:t>
      </w:r>
      <w:r w:rsidRPr="0033770F">
        <w:rPr>
          <w:rFonts w:eastAsia="SimSun" w:hint="cs"/>
          <w:rtl/>
          <w:lang w:eastAsia="zh-CN" w:bidi="ar-SA"/>
        </w:rPr>
        <w:t xml:space="preserve"> </w:t>
      </w:r>
      <w:r w:rsidRPr="003E40DF">
        <w:rPr>
          <w:rFonts w:eastAsia="SimSun" w:hint="cs"/>
          <w:rtl/>
          <w:lang w:eastAsia="zh-CN" w:bidi="ar-SA"/>
        </w:rPr>
        <w:t>نطاقات التردد</w:t>
      </w:r>
      <w:r w:rsidR="00611910">
        <w:rPr>
          <w:rFonts w:eastAsia="SimSun" w:hint="cs"/>
          <w:rtl/>
          <w:lang w:eastAsia="zh-CN" w:bidi="ar-SA"/>
        </w:rPr>
        <w:t>ات</w:t>
      </w:r>
      <w:r w:rsidRPr="003E40DF">
        <w:rPr>
          <w:rFonts w:eastAsia="SimSun" w:hint="cs"/>
          <w:rtl/>
          <w:lang w:eastAsia="zh-CN" w:bidi="ar-SA"/>
        </w:rPr>
        <w:t xml:space="preserve"> </w:t>
      </w:r>
      <w:r>
        <w:rPr>
          <w:rFonts w:eastAsia="SimSun" w:hint="cs"/>
          <w:rtl/>
          <w:lang w:eastAsia="zh-CN" w:bidi="ar-SA"/>
        </w:rPr>
        <w:t xml:space="preserve">التي ينبغي استخدامها لتشغيل </w:t>
      </w:r>
      <w:r w:rsidRPr="003E40DF">
        <w:rPr>
          <w:rFonts w:eastAsia="SimSun" w:hint="cs"/>
          <w:rtl/>
          <w:lang w:eastAsia="zh-CN" w:bidi="ar-SA"/>
        </w:rPr>
        <w:t xml:space="preserve">أنظمة النقل الذكية </w:t>
      </w:r>
      <w:r w:rsidRPr="003E40DF">
        <w:rPr>
          <w:rFonts w:eastAsia="SimSun"/>
          <w:lang w:eastAsia="zh-CN"/>
        </w:rPr>
        <w:t>(ITS)</w:t>
      </w:r>
      <w:r w:rsidRPr="003E40DF">
        <w:rPr>
          <w:rFonts w:eastAsia="SimSun" w:hint="cs"/>
          <w:rtl/>
          <w:lang w:eastAsia="zh-CN" w:bidi="ar-SA"/>
        </w:rPr>
        <w:t xml:space="preserve"> </w:t>
      </w:r>
      <w:r>
        <w:rPr>
          <w:rFonts w:eastAsia="SimSun" w:hint="cs"/>
          <w:rtl/>
          <w:lang w:eastAsia="zh-CN" w:bidi="ar-SA"/>
        </w:rPr>
        <w:t>المتعلقة ب</w:t>
      </w:r>
      <w:r w:rsidRPr="003E40DF">
        <w:rPr>
          <w:rFonts w:eastAsia="SimSun" w:hint="cs"/>
          <w:rtl/>
          <w:lang w:eastAsia="zh-CN" w:bidi="ar-SA"/>
        </w:rPr>
        <w:t>تبادل المعلومات</w:t>
      </w:r>
      <w:r>
        <w:rPr>
          <w:rFonts w:eastAsia="SimSun" w:hint="cs"/>
          <w:rtl/>
          <w:lang w:eastAsia="zh-CN" w:bidi="ar-SA"/>
        </w:rPr>
        <w:t xml:space="preserve"> من أجل </w:t>
      </w:r>
      <w:r w:rsidRPr="003E40DF">
        <w:rPr>
          <w:rFonts w:eastAsia="SimSun" w:hint="cs"/>
          <w:rtl/>
          <w:lang w:eastAsia="zh-CN" w:bidi="ar-SA"/>
        </w:rPr>
        <w:t xml:space="preserve">تحسين إدارة حركة المرور والمساعدة على سلامة القيادة. وتشجع التوصية الإدارات على استخدام </w:t>
      </w:r>
      <w:r w:rsidR="00611910">
        <w:rPr>
          <w:rFonts w:eastAsia="SimSun" w:hint="cs"/>
          <w:rtl/>
          <w:lang w:eastAsia="zh-CN" w:bidi="ar-SA"/>
        </w:rPr>
        <w:t xml:space="preserve">نطاقات الترددات </w:t>
      </w:r>
      <w:r w:rsidRPr="003E40DF">
        <w:rPr>
          <w:rFonts w:eastAsia="SimSun" w:hint="cs"/>
          <w:rtl/>
          <w:lang w:eastAsia="zh-CN" w:bidi="ar-SA"/>
        </w:rPr>
        <w:t>المنسَّقة في تطبيقات هذه الأنظمة</w:t>
      </w:r>
      <w:r>
        <w:rPr>
          <w:rFonts w:eastAsia="SimSun" w:hint="cs"/>
          <w:rtl/>
          <w:lang w:eastAsia="zh-CN" w:bidi="ar-SA"/>
        </w:rPr>
        <w:t xml:space="preserve"> </w:t>
      </w:r>
      <w:r w:rsidRPr="003E40DF">
        <w:rPr>
          <w:rFonts w:eastAsia="SimSun" w:hint="cs"/>
          <w:rtl/>
          <w:lang w:eastAsia="zh-CN" w:bidi="ar-SA"/>
        </w:rPr>
        <w:t xml:space="preserve">في جميع </w:t>
      </w:r>
      <w:r>
        <w:rPr>
          <w:rFonts w:eastAsia="SimSun" w:hint="cs"/>
          <w:rtl/>
          <w:lang w:eastAsia="zh-CN" w:bidi="ar-SA"/>
        </w:rPr>
        <w:t>أقاليم</w:t>
      </w:r>
      <w:r w:rsidRPr="003E40DF">
        <w:rPr>
          <w:rFonts w:eastAsia="SimSun" w:hint="cs"/>
          <w:rtl/>
          <w:lang w:eastAsia="zh-CN" w:bidi="ar-SA"/>
        </w:rPr>
        <w:t xml:space="preserve"> قطاع الاتصالات الراديوية</w:t>
      </w:r>
      <w:r>
        <w:rPr>
          <w:rFonts w:eastAsia="SimSun" w:hint="cs"/>
          <w:rtl/>
          <w:lang w:eastAsia="zh-CN" w:bidi="ar-SA"/>
        </w:rPr>
        <w:t xml:space="preserve"> بالاتحاد الدولي للاتصالات</w:t>
      </w:r>
      <w:r w:rsidRPr="003E40DF">
        <w:rPr>
          <w:rFonts w:eastAsia="SimSun" w:hint="cs"/>
          <w:rtl/>
          <w:lang w:eastAsia="zh-CN" w:bidi="ar-SA"/>
        </w:rPr>
        <w:t>.</w:t>
      </w:r>
      <w:r>
        <w:rPr>
          <w:rFonts w:eastAsia="SimSun" w:hint="cs"/>
          <w:rtl/>
          <w:lang w:eastAsia="zh-CN" w:bidi="ar-SA"/>
        </w:rPr>
        <w:t xml:space="preserve"> وترد في ملحق هذه التوصية أمثلة ل</w:t>
      </w:r>
      <w:r w:rsidR="00611910">
        <w:rPr>
          <w:rFonts w:eastAsia="SimSun" w:hint="cs"/>
          <w:rtl/>
          <w:lang w:eastAsia="zh-CN" w:bidi="ar-SA"/>
        </w:rPr>
        <w:t xml:space="preserve">نطاقات الترددات </w:t>
      </w:r>
      <w:r>
        <w:rPr>
          <w:rFonts w:eastAsia="SimSun" w:hint="cs"/>
          <w:rtl/>
          <w:lang w:eastAsia="zh-CN" w:bidi="ar-SA"/>
        </w:rPr>
        <w:t>ذات الصلة.</w:t>
      </w:r>
    </w:p>
    <w:p w14:paraId="4D07443D" w14:textId="77777777" w:rsidR="00DB6807" w:rsidRPr="00C54E76" w:rsidRDefault="00DB6807" w:rsidP="00DB6807">
      <w:pPr>
        <w:pStyle w:val="Headingb"/>
        <w:rPr>
          <w:rFonts w:eastAsia="SimSun"/>
          <w:rtl/>
          <w:lang w:eastAsia="zh-CN" w:bidi="ar-EG"/>
        </w:rPr>
      </w:pPr>
      <w:r w:rsidRPr="00C54E76">
        <w:rPr>
          <w:rFonts w:eastAsia="SimSun" w:hint="cs"/>
          <w:rtl/>
          <w:lang w:eastAsia="zh-CN" w:bidi="ar-EG"/>
        </w:rPr>
        <w:t>مصطلحات أساسية</w:t>
      </w:r>
    </w:p>
    <w:p w14:paraId="2AD1C6D5" w14:textId="77777777" w:rsidR="00DB6807" w:rsidRPr="00C54E76"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33770F">
        <w:rPr>
          <w:rFonts w:eastAsia="SimSun" w:hint="cs"/>
          <w:rtl/>
          <w:lang w:eastAsia="zh-CN"/>
        </w:rPr>
        <w:t xml:space="preserve">أنظمة النقل الذكية </w:t>
      </w:r>
      <w:r w:rsidRPr="0033770F">
        <w:rPr>
          <w:rFonts w:eastAsia="SimSun"/>
          <w:lang w:eastAsia="zh-CN" w:bidi="ar-EG"/>
        </w:rPr>
        <w:t>(ITS)</w:t>
      </w:r>
    </w:p>
    <w:p w14:paraId="4CC597B8" w14:textId="77777777" w:rsidR="00DB6807" w:rsidRPr="00C54E76" w:rsidRDefault="00DB6807" w:rsidP="00DB6807">
      <w:pPr>
        <w:pStyle w:val="Headingb"/>
        <w:rPr>
          <w:rFonts w:eastAsia="SimSun"/>
          <w:b w:val="0"/>
          <w:bCs w:val="0"/>
          <w:rtl/>
          <w:lang w:eastAsia="zh-CN" w:bidi="ar-SY"/>
        </w:rPr>
      </w:pPr>
      <w:r w:rsidRPr="00C54E76">
        <w:rPr>
          <w:rFonts w:eastAsia="SimSun" w:hint="cs"/>
          <w:rtl/>
          <w:lang w:eastAsia="zh-CN" w:bidi="ar-SY"/>
        </w:rPr>
        <w:t>المختصرات/الأسماء المختصرة</w:t>
      </w:r>
    </w:p>
    <w:p w14:paraId="535A4C7A" w14:textId="77777777" w:rsidR="00DB6807" w:rsidRPr="0033770F" w:rsidRDefault="00DB6807" w:rsidP="00DB6807">
      <w:pPr>
        <w:ind w:left="1134" w:hanging="1134"/>
        <w:jc w:val="left"/>
        <w:rPr>
          <w:rFonts w:eastAsia="SimSun"/>
          <w:rtl/>
          <w:lang w:val="en-GB" w:bidi="ar-EG"/>
        </w:rPr>
      </w:pPr>
      <w:bookmarkStart w:id="1" w:name="lt_pId067"/>
      <w:r w:rsidRPr="0033770F">
        <w:rPr>
          <w:rFonts w:eastAsia="SimSun"/>
          <w:lang w:val="en-GB" w:bidi="ar-EG"/>
        </w:rPr>
        <w:t>CEPT</w:t>
      </w:r>
      <w:bookmarkEnd w:id="1"/>
      <w:r w:rsidRPr="0033770F">
        <w:rPr>
          <w:rFonts w:eastAsia="SimSun"/>
          <w:lang w:val="en-GB" w:bidi="ar-EG"/>
        </w:rPr>
        <w:tab/>
      </w:r>
      <w:bookmarkStart w:id="2" w:name="lt_pId068"/>
      <w:r w:rsidRPr="0033770F">
        <w:rPr>
          <w:rFonts w:eastAsia="SimSun"/>
          <w:rtl/>
          <w:lang w:val="en-GB"/>
        </w:rPr>
        <w:t>المؤتمر الأوروبي لإدارات البريد والاتصالات</w:t>
      </w:r>
      <w:r>
        <w:rPr>
          <w:rFonts w:eastAsia="SimSun" w:hint="cs"/>
          <w:i/>
          <w:iCs/>
          <w:rtl/>
          <w:lang w:val="en-GB" w:bidi="ar-EG"/>
        </w:rPr>
        <w:t xml:space="preserve"> </w:t>
      </w:r>
      <w:r w:rsidRPr="0033770F">
        <w:rPr>
          <w:rFonts w:eastAsia="SimSun"/>
          <w:i/>
          <w:iCs/>
          <w:lang w:val="en-GB" w:bidi="ar-EG"/>
        </w:rPr>
        <w:t>(European</w:t>
      </w:r>
      <w:r>
        <w:rPr>
          <w:rFonts w:eastAsia="SimSun"/>
          <w:i/>
          <w:iCs/>
          <w:lang w:val="en-GB" w:bidi="ar-EG"/>
        </w:rPr>
        <w:t> </w:t>
      </w:r>
      <w:r w:rsidRPr="0033770F">
        <w:rPr>
          <w:rFonts w:eastAsia="SimSun"/>
          <w:i/>
          <w:iCs/>
          <w:lang w:val="en-GB" w:bidi="ar-EG"/>
        </w:rPr>
        <w:t>Conference</w:t>
      </w:r>
      <w:r>
        <w:rPr>
          <w:rFonts w:eastAsia="SimSun"/>
          <w:i/>
          <w:iCs/>
          <w:lang w:val="en-GB" w:bidi="ar-EG"/>
        </w:rPr>
        <w:t> </w:t>
      </w:r>
      <w:r w:rsidRPr="0033770F">
        <w:rPr>
          <w:rFonts w:eastAsia="SimSun"/>
          <w:i/>
          <w:iCs/>
          <w:lang w:val="en-GB" w:bidi="ar-EG"/>
        </w:rPr>
        <w:t>of</w:t>
      </w:r>
      <w:r>
        <w:rPr>
          <w:rFonts w:eastAsia="SimSun"/>
          <w:i/>
          <w:iCs/>
          <w:lang w:val="en-GB" w:bidi="ar-EG"/>
        </w:rPr>
        <w:t> </w:t>
      </w:r>
      <w:r w:rsidRPr="0033770F">
        <w:rPr>
          <w:rFonts w:eastAsia="SimSun"/>
          <w:i/>
          <w:iCs/>
          <w:lang w:val="en-GB" w:bidi="ar-EG"/>
        </w:rPr>
        <w:t>Postal</w:t>
      </w:r>
      <w:r>
        <w:rPr>
          <w:rFonts w:eastAsia="SimSun"/>
          <w:i/>
          <w:iCs/>
          <w:lang w:val="en-GB" w:bidi="ar-EG"/>
        </w:rPr>
        <w:t> </w:t>
      </w:r>
      <w:r w:rsidRPr="0033770F">
        <w:rPr>
          <w:rFonts w:eastAsia="SimSun"/>
          <w:i/>
          <w:iCs/>
          <w:lang w:val="en-GB" w:bidi="ar-EG"/>
        </w:rPr>
        <w:t>and</w:t>
      </w:r>
      <w:r>
        <w:rPr>
          <w:rFonts w:eastAsia="SimSun"/>
          <w:i/>
          <w:iCs/>
          <w:lang w:val="en-GB" w:bidi="ar-EG"/>
        </w:rPr>
        <w:t> </w:t>
      </w:r>
      <w:r w:rsidRPr="0033770F">
        <w:rPr>
          <w:rFonts w:eastAsia="SimSun"/>
          <w:i/>
          <w:iCs/>
          <w:lang w:val="en-GB" w:bidi="ar-EG"/>
        </w:rPr>
        <w:t>Telecommunications</w:t>
      </w:r>
      <w:r>
        <w:rPr>
          <w:rFonts w:eastAsia="SimSun"/>
          <w:i/>
          <w:iCs/>
          <w:lang w:val="en-GB" w:bidi="ar-EG"/>
        </w:rPr>
        <w:t> </w:t>
      </w:r>
      <w:r w:rsidRPr="0033770F">
        <w:rPr>
          <w:rFonts w:eastAsia="SimSun"/>
          <w:i/>
          <w:iCs/>
          <w:lang w:val="en-GB" w:bidi="ar-EG"/>
        </w:rPr>
        <w:t>Administrations</w:t>
      </w:r>
      <w:bookmarkEnd w:id="2"/>
      <w:r w:rsidRPr="0033770F">
        <w:rPr>
          <w:rFonts w:eastAsia="SimSun"/>
          <w:i/>
          <w:iCs/>
          <w:lang w:val="en-GB" w:bidi="ar-EG"/>
        </w:rPr>
        <w:t>)</w:t>
      </w:r>
      <w:r>
        <w:rPr>
          <w:rFonts w:eastAsia="SimSun" w:hint="cs"/>
          <w:i/>
          <w:iCs/>
          <w:rtl/>
          <w:lang w:val="en-GB" w:bidi="ar-EG"/>
        </w:rPr>
        <w:t> </w:t>
      </w:r>
    </w:p>
    <w:p w14:paraId="4A34CDF8" w14:textId="77777777" w:rsidR="00DB6807" w:rsidRPr="0033770F" w:rsidRDefault="00DB6807" w:rsidP="00DB6807">
      <w:pPr>
        <w:ind w:left="1134" w:hanging="1134"/>
        <w:rPr>
          <w:rFonts w:eastAsia="SimSun"/>
          <w:lang w:val="en-GB" w:bidi="ar-EG"/>
        </w:rPr>
      </w:pPr>
      <w:bookmarkStart w:id="3" w:name="lt_pId069"/>
      <w:r w:rsidRPr="0033770F">
        <w:rPr>
          <w:rFonts w:eastAsia="SimSun"/>
          <w:lang w:val="en-GB" w:bidi="ar-EG"/>
        </w:rPr>
        <w:t>FSS</w:t>
      </w:r>
      <w:bookmarkEnd w:id="3"/>
      <w:r w:rsidRPr="0033770F">
        <w:rPr>
          <w:rFonts w:eastAsia="SimSun"/>
          <w:lang w:val="en-GB" w:bidi="ar-EG"/>
        </w:rPr>
        <w:tab/>
      </w:r>
      <w:bookmarkStart w:id="4" w:name="lt_pId070"/>
      <w:r w:rsidRPr="0033770F">
        <w:rPr>
          <w:rFonts w:eastAsia="SimSun"/>
          <w:rtl/>
          <w:lang w:val="en-GB"/>
        </w:rPr>
        <w:t>الخدمة الثابتة الساتلية</w:t>
      </w:r>
      <w:r w:rsidRPr="00A6564F">
        <w:rPr>
          <w:rFonts w:eastAsia="SimSun" w:hint="cs"/>
          <w:rtl/>
          <w:lang w:val="en-GB" w:bidi="ar-EG"/>
        </w:rPr>
        <w:t xml:space="preserve"> </w:t>
      </w:r>
      <w:r w:rsidRPr="0033770F">
        <w:rPr>
          <w:rFonts w:eastAsia="SimSun"/>
          <w:i/>
          <w:iCs/>
          <w:lang w:val="en-GB" w:bidi="ar-EG"/>
        </w:rPr>
        <w:t>(Fixed satellite service</w:t>
      </w:r>
      <w:bookmarkEnd w:id="4"/>
      <w:r w:rsidRPr="0033770F">
        <w:rPr>
          <w:rFonts w:eastAsia="SimSun"/>
          <w:i/>
          <w:iCs/>
          <w:lang w:val="en-GB" w:bidi="ar-EG"/>
        </w:rPr>
        <w:t>)</w:t>
      </w:r>
    </w:p>
    <w:p w14:paraId="66CE8147" w14:textId="77777777" w:rsidR="00DB6807" w:rsidRPr="0033770F" w:rsidRDefault="00DB6807" w:rsidP="00DB6807">
      <w:pPr>
        <w:ind w:left="1134" w:hanging="1134"/>
        <w:rPr>
          <w:rFonts w:eastAsia="SimSun"/>
          <w:lang w:val="en-GB" w:bidi="ar-EG"/>
        </w:rPr>
      </w:pPr>
      <w:bookmarkStart w:id="5" w:name="lt_pId071"/>
      <w:r w:rsidRPr="0033770F">
        <w:rPr>
          <w:rFonts w:eastAsia="SimSun"/>
          <w:lang w:val="en-GB" w:bidi="ar-EG"/>
        </w:rPr>
        <w:t>ITS</w:t>
      </w:r>
      <w:bookmarkEnd w:id="5"/>
      <w:r w:rsidRPr="0033770F">
        <w:rPr>
          <w:rFonts w:eastAsia="SimSun"/>
          <w:lang w:val="en-GB" w:bidi="ar-EG"/>
        </w:rPr>
        <w:tab/>
      </w:r>
      <w:bookmarkStart w:id="6" w:name="lt_pId072"/>
      <w:r w:rsidRPr="0033770F">
        <w:rPr>
          <w:rFonts w:eastAsia="SimSun" w:hint="cs"/>
          <w:rtl/>
          <w:lang w:val="en-GB"/>
        </w:rPr>
        <w:t xml:space="preserve">أنظمة النقل الذكية </w:t>
      </w:r>
      <w:r w:rsidRPr="0033770F">
        <w:rPr>
          <w:rFonts w:eastAsia="SimSun"/>
          <w:i/>
          <w:iCs/>
          <w:lang w:val="en-GB" w:bidi="ar-EG"/>
        </w:rPr>
        <w:t>(Intelligent transport systems</w:t>
      </w:r>
      <w:bookmarkEnd w:id="6"/>
      <w:r w:rsidRPr="0033770F">
        <w:rPr>
          <w:rFonts w:eastAsia="SimSun"/>
          <w:i/>
          <w:iCs/>
          <w:lang w:val="en-GB" w:bidi="ar-EG"/>
        </w:rPr>
        <w:t>)</w:t>
      </w:r>
    </w:p>
    <w:p w14:paraId="1B4266FF" w14:textId="77777777" w:rsidR="00DB6807" w:rsidRDefault="00DB6807" w:rsidP="00DB6807">
      <w:pPr>
        <w:pStyle w:val="Headingb"/>
        <w:rPr>
          <w:rtl/>
        </w:rPr>
      </w:pPr>
      <w:r w:rsidRPr="001643FC">
        <w:rPr>
          <w:rtl/>
        </w:rPr>
        <w:t xml:space="preserve">توصيات وتقارير </w:t>
      </w:r>
      <w:r w:rsidRPr="001643FC">
        <w:rPr>
          <w:rFonts w:hint="cs"/>
          <w:rtl/>
        </w:rPr>
        <w:t>الاتحاد</w:t>
      </w:r>
      <w:r w:rsidRPr="001643FC">
        <w:rPr>
          <w:rtl/>
        </w:rPr>
        <w:t xml:space="preserve"> ذات الصلة</w:t>
      </w:r>
    </w:p>
    <w:p w14:paraId="5D76152F" w14:textId="0FE1659F" w:rsidR="00DB6807" w:rsidRPr="00FA0535" w:rsidRDefault="00DB6807" w:rsidP="004A364B">
      <w:pPr>
        <w:pStyle w:val="Reftext"/>
        <w:ind w:right="0"/>
        <w:rPr>
          <w:lang w:val="en-GB"/>
        </w:rPr>
      </w:pPr>
      <w:r w:rsidRPr="00FA0535">
        <w:rPr>
          <w:rFonts w:hint="cs"/>
          <w:rtl/>
        </w:rPr>
        <w:t xml:space="preserve">التوصية </w:t>
      </w:r>
      <w:hyperlink r:id="rId15" w:history="1">
        <w:r w:rsidRPr="00FA0535">
          <w:rPr>
            <w:rStyle w:val="Hyperlink"/>
            <w:color w:val="auto"/>
            <w:u w:val="none"/>
            <w:lang w:val="en-GB"/>
          </w:rPr>
          <w:t>ITU-R M.1452</w:t>
        </w:r>
      </w:hyperlink>
      <w:r w:rsidRPr="00FA0535">
        <w:rPr>
          <w:rFonts w:hint="cs"/>
          <w:rtl/>
          <w:lang w:val="en-GB" w:bidi="ar-EG"/>
        </w:rPr>
        <w:t xml:space="preserve"> - </w:t>
      </w:r>
      <w:r w:rsidRPr="00FA0535">
        <w:rPr>
          <w:rFonts w:hint="cs"/>
          <w:rtl/>
          <w:lang w:val="en-GB"/>
        </w:rPr>
        <w:t>رادارات تفادي تصادم السيارات وأنظمة</w:t>
      </w:r>
      <w:r w:rsidRPr="00FA0535">
        <w:rPr>
          <w:rFonts w:hint="eastAsia"/>
          <w:rtl/>
          <w:lang w:val="en-GB"/>
        </w:rPr>
        <w:t> </w:t>
      </w:r>
      <w:r w:rsidRPr="00FA0535">
        <w:rPr>
          <w:rFonts w:hint="cs"/>
          <w:rtl/>
          <w:lang w:val="en-GB"/>
        </w:rPr>
        <w:t>الاتصالات الراديوية العاملة</w:t>
      </w:r>
      <w:r w:rsidRPr="00FA0535">
        <w:rPr>
          <w:rFonts w:hint="eastAsia"/>
          <w:rtl/>
          <w:lang w:val="en-GB"/>
        </w:rPr>
        <w:t> </w:t>
      </w:r>
      <w:r w:rsidRPr="00FA0535">
        <w:rPr>
          <w:rFonts w:hint="cs"/>
          <w:rtl/>
          <w:lang w:val="en-GB"/>
        </w:rPr>
        <w:t>بالموجات</w:t>
      </w:r>
      <w:r w:rsidRPr="00FA0535">
        <w:rPr>
          <w:rFonts w:hint="eastAsia"/>
          <w:rtl/>
          <w:lang w:val="en-GB"/>
        </w:rPr>
        <w:t> </w:t>
      </w:r>
      <w:r w:rsidRPr="00FA0535">
        <w:rPr>
          <w:rFonts w:hint="cs"/>
          <w:rtl/>
          <w:lang w:val="en-GB"/>
        </w:rPr>
        <w:t>الميلليمترية من</w:t>
      </w:r>
      <w:r w:rsidRPr="00FA0535">
        <w:rPr>
          <w:rFonts w:hint="eastAsia"/>
          <w:rtl/>
          <w:lang w:val="en-GB"/>
        </w:rPr>
        <w:t> </w:t>
      </w:r>
      <w:r w:rsidRPr="00FA0535">
        <w:rPr>
          <w:rFonts w:hint="cs"/>
          <w:rtl/>
          <w:lang w:val="en-GB"/>
        </w:rPr>
        <w:t>أجل</w:t>
      </w:r>
      <w:r w:rsidRPr="00FA0535">
        <w:rPr>
          <w:rFonts w:hint="eastAsia"/>
          <w:rtl/>
          <w:lang w:val="en-GB"/>
        </w:rPr>
        <w:t> </w:t>
      </w:r>
      <w:r w:rsidRPr="00FA0535">
        <w:rPr>
          <w:rFonts w:hint="cs"/>
          <w:rtl/>
          <w:lang w:val="en-GB"/>
        </w:rPr>
        <w:t>تطبيقات</w:t>
      </w:r>
      <w:r w:rsidRPr="00FA0535">
        <w:rPr>
          <w:rFonts w:hint="eastAsia"/>
          <w:rtl/>
          <w:lang w:val="en-GB"/>
        </w:rPr>
        <w:t> </w:t>
      </w:r>
      <w:r w:rsidRPr="00FA0535">
        <w:rPr>
          <w:rFonts w:hint="cs"/>
          <w:rtl/>
          <w:lang w:val="en-GB"/>
        </w:rPr>
        <w:t>أنظمة</w:t>
      </w:r>
      <w:r w:rsidRPr="00FA0535">
        <w:rPr>
          <w:rFonts w:hint="eastAsia"/>
          <w:rtl/>
          <w:lang w:val="en-GB"/>
        </w:rPr>
        <w:t> </w:t>
      </w:r>
      <w:r w:rsidRPr="00FA0535">
        <w:rPr>
          <w:rFonts w:hint="cs"/>
          <w:rtl/>
          <w:lang w:val="en-GB"/>
        </w:rPr>
        <w:t>النقل الذكية</w:t>
      </w:r>
    </w:p>
    <w:p w14:paraId="16179008" w14:textId="1605F7AC" w:rsidR="00DB6807" w:rsidRPr="00FA0535" w:rsidRDefault="00DB6807" w:rsidP="004A364B">
      <w:pPr>
        <w:pStyle w:val="Reftext"/>
        <w:ind w:right="0"/>
        <w:rPr>
          <w:rtl/>
          <w:lang w:bidi="ar-EG"/>
        </w:rPr>
      </w:pPr>
      <w:r w:rsidRPr="00FA0535">
        <w:rPr>
          <w:rFonts w:hint="cs"/>
          <w:rtl/>
          <w:lang w:val="en-GB" w:bidi="ar-EG"/>
        </w:rPr>
        <w:t xml:space="preserve">التوصية </w:t>
      </w:r>
      <w:hyperlink r:id="rId16" w:history="1">
        <w:r w:rsidRPr="00FA0535">
          <w:rPr>
            <w:rStyle w:val="Hyperlink"/>
            <w:color w:val="auto"/>
            <w:u w:val="none"/>
            <w:lang w:val="en-GB" w:bidi="ar-EG"/>
          </w:rPr>
          <w:t>ITU-R M.1453</w:t>
        </w:r>
      </w:hyperlink>
      <w:r w:rsidRPr="00FA0535">
        <w:rPr>
          <w:rFonts w:hint="cs"/>
          <w:rtl/>
          <w:lang w:val="en-GB" w:bidi="ar-EG"/>
        </w:rPr>
        <w:t xml:space="preserve"> - أنظمة النقل الذكية </w:t>
      </w:r>
      <w:r w:rsidRPr="00FA0535">
        <w:rPr>
          <w:rtl/>
          <w:lang w:val="en-GB" w:bidi="ar-EG"/>
        </w:rPr>
        <w:t>–</w:t>
      </w:r>
      <w:r w:rsidRPr="00FA0535">
        <w:rPr>
          <w:rFonts w:hint="cs"/>
          <w:rtl/>
          <w:lang w:val="en-GB" w:bidi="ar-EG"/>
        </w:rPr>
        <w:t xml:space="preserve"> الاتصالات المكرسة قصيرة المدى في النطاق </w:t>
      </w:r>
      <w:r w:rsidRPr="00FA0535">
        <w:rPr>
          <w:lang w:bidi="ar-EG"/>
        </w:rPr>
        <w:t>5,8</w:t>
      </w:r>
      <w:r w:rsidRPr="00FA0535">
        <w:rPr>
          <w:rFonts w:hint="cs"/>
          <w:rtl/>
          <w:lang w:val="en-GB" w:bidi="ar-EG"/>
        </w:rPr>
        <w:t xml:space="preserve"> </w:t>
      </w:r>
      <w:r w:rsidRPr="00FA0535">
        <w:rPr>
          <w:lang w:bidi="ar-EG"/>
        </w:rPr>
        <w:t>GHz</w:t>
      </w:r>
    </w:p>
    <w:p w14:paraId="20FD4239" w14:textId="6BB13998" w:rsidR="00DB6807" w:rsidRPr="00FA0535" w:rsidRDefault="00DB6807" w:rsidP="004A364B">
      <w:pPr>
        <w:pStyle w:val="Reftext"/>
        <w:ind w:right="0"/>
        <w:rPr>
          <w:rtl/>
          <w:lang w:val="en-GB" w:bidi="ar-EG"/>
        </w:rPr>
      </w:pPr>
      <w:r w:rsidRPr="00FA0535">
        <w:rPr>
          <w:rFonts w:hint="cs"/>
          <w:rtl/>
          <w:lang w:bidi="ar-EG"/>
        </w:rPr>
        <w:t xml:space="preserve">التوصية </w:t>
      </w:r>
      <w:hyperlink r:id="rId17" w:history="1">
        <w:r w:rsidRPr="00FA0535">
          <w:rPr>
            <w:rStyle w:val="Hyperlink"/>
            <w:color w:val="auto"/>
            <w:u w:val="none"/>
            <w:lang w:val="en-GB" w:bidi="ar-EG"/>
          </w:rPr>
          <w:t>ITU-R M.1797</w:t>
        </w:r>
      </w:hyperlink>
      <w:r w:rsidRPr="00FA0535">
        <w:rPr>
          <w:rFonts w:hint="cs"/>
          <w:rtl/>
          <w:lang w:val="en-GB" w:bidi="ar-EG"/>
        </w:rPr>
        <w:t xml:space="preserve"> - مسرد مصطلحات الخدمة المتنقلة البرية</w:t>
      </w:r>
    </w:p>
    <w:p w14:paraId="2EE24AD7" w14:textId="6554C59C" w:rsidR="00DB6807" w:rsidRDefault="00DB6807" w:rsidP="004A364B">
      <w:pPr>
        <w:pStyle w:val="Reftext"/>
        <w:ind w:right="0"/>
        <w:rPr>
          <w:rtl/>
          <w:lang w:val="en-GB"/>
        </w:rPr>
      </w:pPr>
      <w:r w:rsidRPr="00FA0535">
        <w:rPr>
          <w:rFonts w:hint="cs"/>
          <w:rtl/>
          <w:lang w:val="en-GB" w:bidi="ar-EG"/>
        </w:rPr>
        <w:t xml:space="preserve">التوصية </w:t>
      </w:r>
      <w:hyperlink r:id="rId18" w:history="1">
        <w:r w:rsidRPr="00FA0535">
          <w:rPr>
            <w:rStyle w:val="Hyperlink"/>
            <w:color w:val="auto"/>
            <w:u w:val="none"/>
            <w:lang w:val="en-GB" w:bidi="ar-EG"/>
          </w:rPr>
          <w:t>ITU-R M.2084</w:t>
        </w:r>
      </w:hyperlink>
      <w:r w:rsidRPr="00FA0535">
        <w:rPr>
          <w:rFonts w:hint="cs"/>
          <w:rtl/>
          <w:lang w:val="en-GB" w:bidi="ar-EG"/>
        </w:rPr>
        <w:t xml:space="preserve"> - معايير السطوح البينية</w:t>
      </w:r>
      <w:r w:rsidRPr="00FA0535">
        <w:rPr>
          <w:rFonts w:hint="cs"/>
          <w:rtl/>
          <w:lang w:val="en-GB"/>
        </w:rPr>
        <w:t xml:space="preserve"> الراديوية للاتصالات من مركبة إلى مركبة ومن مركبة إلى البنية التحتية من أجل تطبيقات أنظمة النقل الذكية</w:t>
      </w:r>
    </w:p>
    <w:p w14:paraId="13F48201" w14:textId="0CA7A323" w:rsidR="00DB6807" w:rsidRPr="00DB6807" w:rsidRDefault="00DB6807" w:rsidP="00DB6807">
      <w:pPr>
        <w:tabs>
          <w:tab w:val="left" w:pos="794"/>
          <w:tab w:val="left" w:pos="1191"/>
          <w:tab w:val="left" w:pos="1588"/>
          <w:tab w:val="left" w:pos="1985"/>
        </w:tabs>
        <w:bidi w:val="0"/>
        <w:spacing w:line="240" w:lineRule="auto"/>
        <w:ind w:left="794" w:hanging="794"/>
        <w:rPr>
          <w:rFonts w:cs="Times New Roman"/>
          <w:szCs w:val="20"/>
          <w:lang w:val="en-GB" w:eastAsia="en-US"/>
        </w:rPr>
      </w:pPr>
      <w:r w:rsidRPr="00DB6807">
        <w:rPr>
          <w:rFonts w:cs="Times New Roman"/>
          <w:szCs w:val="20"/>
          <w:lang w:val="en-GB" w:eastAsia="en-US"/>
        </w:rPr>
        <w:t>Report ITU-</w:t>
      </w:r>
      <w:hyperlink r:id="rId19" w:history="1">
        <w:r w:rsidRPr="00DB6807">
          <w:rPr>
            <w:rFonts w:cs="Times New Roman"/>
            <w:szCs w:val="20"/>
            <w:lang w:val="en-GB" w:eastAsia="en-US"/>
          </w:rPr>
          <w:t>R M.2228</w:t>
        </w:r>
      </w:hyperlink>
      <w:r w:rsidRPr="00DB6807">
        <w:rPr>
          <w:rFonts w:cs="Times New Roman"/>
          <w:szCs w:val="20"/>
          <w:lang w:val="en-GB" w:eastAsia="en-US"/>
        </w:rPr>
        <w:t xml:space="preserve"> – Advanced intelligent transport systems (ITS) radiocommunications</w:t>
      </w:r>
    </w:p>
    <w:p w14:paraId="262C2620" w14:textId="162A32C9" w:rsidR="00DB6807" w:rsidRPr="00DB6807" w:rsidRDefault="00DB6807" w:rsidP="00DB6807">
      <w:pPr>
        <w:tabs>
          <w:tab w:val="left" w:pos="794"/>
          <w:tab w:val="left" w:pos="1191"/>
          <w:tab w:val="left" w:pos="1588"/>
          <w:tab w:val="left" w:pos="1985"/>
        </w:tabs>
        <w:bidi w:val="0"/>
        <w:spacing w:line="240" w:lineRule="auto"/>
        <w:ind w:left="794" w:hanging="794"/>
        <w:rPr>
          <w:rFonts w:cs="Times New Roman"/>
          <w:szCs w:val="20"/>
          <w:lang w:val="en-GB" w:eastAsia="en-US"/>
        </w:rPr>
      </w:pPr>
      <w:r w:rsidRPr="00DB6807">
        <w:rPr>
          <w:rFonts w:cs="Times New Roman"/>
          <w:szCs w:val="20"/>
          <w:lang w:val="en-GB" w:eastAsia="en-US"/>
        </w:rPr>
        <w:t xml:space="preserve">Report ITU-R </w:t>
      </w:r>
      <w:hyperlink r:id="rId20" w:history="1">
        <w:r w:rsidRPr="00DB6807">
          <w:rPr>
            <w:rFonts w:cs="Times New Roman"/>
            <w:szCs w:val="20"/>
            <w:lang w:val="en-GB" w:eastAsia="en-US"/>
          </w:rPr>
          <w:t>M.2444</w:t>
        </w:r>
      </w:hyperlink>
      <w:r w:rsidRPr="00DB6807">
        <w:rPr>
          <w:rFonts w:cs="Times New Roman"/>
          <w:szCs w:val="20"/>
          <w:lang w:val="en-GB" w:eastAsia="en-US"/>
        </w:rPr>
        <w:t xml:space="preserve"> – Examples of Arrangements for Intelligent Transport Systems deployments under the mobile service</w:t>
      </w:r>
    </w:p>
    <w:p w14:paraId="06BF513A" w14:textId="6BEAFDEB" w:rsidR="00DB6807" w:rsidRPr="00DB6807" w:rsidRDefault="00DB6807" w:rsidP="00DB6807">
      <w:pPr>
        <w:tabs>
          <w:tab w:val="left" w:pos="794"/>
          <w:tab w:val="left" w:pos="1191"/>
          <w:tab w:val="left" w:pos="1588"/>
          <w:tab w:val="left" w:pos="1985"/>
        </w:tabs>
        <w:bidi w:val="0"/>
        <w:spacing w:line="240" w:lineRule="auto"/>
        <w:ind w:left="794" w:hanging="794"/>
        <w:rPr>
          <w:rFonts w:cs="Times New Roman"/>
          <w:szCs w:val="20"/>
          <w:lang w:val="en-GB" w:eastAsia="en-US"/>
        </w:rPr>
      </w:pPr>
      <w:r w:rsidRPr="00DB6807">
        <w:rPr>
          <w:rFonts w:cs="Times New Roman"/>
          <w:szCs w:val="20"/>
          <w:lang w:val="en-GB" w:eastAsia="en-US"/>
        </w:rPr>
        <w:t xml:space="preserve">Report </w:t>
      </w:r>
      <w:hyperlink r:id="rId21" w:history="1">
        <w:r w:rsidRPr="00DB6807">
          <w:rPr>
            <w:rFonts w:cs="Times New Roman"/>
            <w:szCs w:val="20"/>
            <w:lang w:val="en-GB" w:eastAsia="en-US"/>
          </w:rPr>
          <w:t>ITU-R M.2445</w:t>
        </w:r>
      </w:hyperlink>
      <w:r w:rsidRPr="00DB6807">
        <w:rPr>
          <w:rFonts w:cs="Times New Roman"/>
          <w:szCs w:val="20"/>
          <w:lang w:val="en-GB" w:eastAsia="en-US"/>
        </w:rPr>
        <w:t xml:space="preserve"> – Intelligent transport systems (ITS) usage</w:t>
      </w:r>
    </w:p>
    <w:p w14:paraId="637090F2" w14:textId="77777777" w:rsidR="00DB6807" w:rsidRPr="00C54E76" w:rsidRDefault="00DB6807" w:rsidP="00DB6807">
      <w:pPr>
        <w:pStyle w:val="Normalaftertitle0"/>
        <w:rPr>
          <w:rtl/>
        </w:rPr>
      </w:pPr>
      <w:r w:rsidRPr="00C54E76">
        <w:rPr>
          <w:rFonts w:hint="cs"/>
          <w:rtl/>
        </w:rPr>
        <w:lastRenderedPageBreak/>
        <w:t>إن جمعية الاتصالات الراديوية للاتحاد الدولي للاتصالات،</w:t>
      </w:r>
    </w:p>
    <w:p w14:paraId="70759038" w14:textId="77777777" w:rsidR="00DB6807" w:rsidRPr="00C54E76" w:rsidRDefault="00DB6807" w:rsidP="00DB6807">
      <w:pPr>
        <w:pStyle w:val="Call"/>
        <w:rPr>
          <w:rFonts w:eastAsia="SimSun"/>
          <w:rtl/>
        </w:rPr>
      </w:pPr>
      <w:r w:rsidRPr="00C54E76">
        <w:rPr>
          <w:rFonts w:eastAsia="SimSun" w:hint="cs"/>
          <w:rtl/>
        </w:rPr>
        <w:t>إذ تضع في اعتبارها</w:t>
      </w:r>
    </w:p>
    <w:p w14:paraId="692A9B4B" w14:textId="77777777" w:rsidR="00DB6807" w:rsidRPr="00C54E76"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SY"/>
        </w:rPr>
      </w:pPr>
      <w:r w:rsidRPr="00C54E76">
        <w:rPr>
          <w:rFonts w:eastAsia="SimSun" w:hint="cs"/>
          <w:i/>
          <w:iCs/>
          <w:rtl/>
          <w:lang w:eastAsia="zh-CN"/>
        </w:rPr>
        <w:t xml:space="preserve"> أ )</w:t>
      </w:r>
      <w:r w:rsidRPr="00C54E76">
        <w:rPr>
          <w:rFonts w:eastAsia="SimSun" w:hint="cs"/>
          <w:rtl/>
          <w:lang w:eastAsia="zh-CN"/>
        </w:rPr>
        <w:tab/>
      </w:r>
      <w:r>
        <w:rPr>
          <w:rFonts w:eastAsia="SimSun" w:hint="cs"/>
          <w:rtl/>
          <w:lang w:eastAsia="zh-CN"/>
        </w:rPr>
        <w:t xml:space="preserve">أنه يمكن تلبية الاحتياجات المتنامية لأنظمة الاتصالات الراديوية فيما يتعلق بإدارة الطرق وطنياً ودولياً بتطوير أنظمة النقل الذكية </w:t>
      </w:r>
      <w:r w:rsidRPr="000E6E45">
        <w:rPr>
          <w:lang w:bidi="ar-EG"/>
        </w:rPr>
        <w:t>(ITS)</w:t>
      </w:r>
      <w:r w:rsidRPr="00C54E76">
        <w:rPr>
          <w:rFonts w:eastAsia="SimSun" w:hint="cs"/>
          <w:rtl/>
          <w:lang w:eastAsia="zh-CN"/>
        </w:rPr>
        <w:t>؛</w:t>
      </w:r>
    </w:p>
    <w:p w14:paraId="22947C44" w14:textId="77777777" w:rsidR="00DB6807" w:rsidRDefault="00DB6807" w:rsidP="00DB6807">
      <w:pPr>
        <w:spacing w:line="187" w:lineRule="auto"/>
        <w:rPr>
          <w:rtl/>
        </w:rPr>
      </w:pPr>
      <w:r>
        <w:rPr>
          <w:rFonts w:hint="cs"/>
          <w:i/>
          <w:iCs/>
          <w:rtl/>
        </w:rPr>
        <w:t>ب</w:t>
      </w:r>
      <w:r w:rsidRPr="00FF1BFE">
        <w:rPr>
          <w:i/>
          <w:iCs/>
          <w:rtl/>
        </w:rPr>
        <w:t>)</w:t>
      </w:r>
      <w:r>
        <w:rPr>
          <w:rFonts w:hint="cs"/>
          <w:rtl/>
        </w:rPr>
        <w:tab/>
      </w:r>
      <w:r w:rsidRPr="001E34E4">
        <w:rPr>
          <w:rFonts w:hint="cs"/>
          <w:rtl/>
          <w:lang w:bidi="ar-EG"/>
        </w:rPr>
        <w:t xml:space="preserve">أن تخطيط الطيف على </w:t>
      </w:r>
      <w:r>
        <w:rPr>
          <w:rFonts w:hint="cs"/>
          <w:rtl/>
          <w:lang w:bidi="ar-EG"/>
        </w:rPr>
        <w:t>الصعيد</w:t>
      </w:r>
      <w:r w:rsidRPr="001E34E4">
        <w:rPr>
          <w:rFonts w:hint="cs"/>
          <w:rtl/>
          <w:lang w:bidi="ar-EG"/>
        </w:rPr>
        <w:t xml:space="preserve"> الوطني</w:t>
      </w:r>
      <w:r>
        <w:rPr>
          <w:rFonts w:hint="cs"/>
          <w:rtl/>
          <w:lang w:bidi="ar-EG"/>
        </w:rPr>
        <w:t xml:space="preserve"> لأغراض تشغيل </w:t>
      </w:r>
      <w:r w:rsidRPr="000E6E45">
        <w:rPr>
          <w:rtl/>
          <w:lang w:val="en-GB" w:bidi="ar-EG"/>
        </w:rPr>
        <w:t>أنظمة النقل الذكية</w:t>
      </w:r>
      <w:r>
        <w:rPr>
          <w:rFonts w:hint="cs"/>
          <w:rtl/>
          <w:lang w:val="en-GB" w:bidi="ar-EG"/>
        </w:rPr>
        <w:t xml:space="preserve"> يتطلب التعاون مع الإدارات الأخرى المعنية تيسيراً لزيادة مستوى تنسيق استعمال الطيف؛</w:t>
      </w:r>
    </w:p>
    <w:p w14:paraId="35700562" w14:textId="77777777" w:rsidR="00DB6807" w:rsidRDefault="00DB6807" w:rsidP="00DB6807">
      <w:pPr>
        <w:spacing w:line="187" w:lineRule="auto"/>
        <w:rPr>
          <w:rtl/>
        </w:rPr>
      </w:pPr>
      <w:r>
        <w:rPr>
          <w:rFonts w:hint="cs"/>
          <w:i/>
          <w:iCs/>
          <w:rtl/>
          <w:lang w:bidi="ar-EG"/>
        </w:rPr>
        <w:t>ج</w:t>
      </w:r>
      <w:r w:rsidRPr="00FF1BFE">
        <w:rPr>
          <w:rFonts w:hint="cs"/>
          <w:i/>
          <w:iCs/>
          <w:rtl/>
        </w:rPr>
        <w:t>)</w:t>
      </w:r>
      <w:r>
        <w:rPr>
          <w:rFonts w:hint="cs"/>
          <w:rtl/>
        </w:rPr>
        <w:tab/>
        <w:t>أن استعمال نفس ترددات الخدمة ذاتها سيمكن الإدارات من الاستفادة من التنسيق مع الاستمرار في تلبية متطلبات التخطيط</w:t>
      </w:r>
      <w:r>
        <w:rPr>
          <w:rFonts w:hint="eastAsia"/>
          <w:rtl/>
        </w:rPr>
        <w:t> </w:t>
      </w:r>
      <w:r>
        <w:rPr>
          <w:rFonts w:hint="cs"/>
          <w:rtl/>
        </w:rPr>
        <w:t>الوطنية؛</w:t>
      </w:r>
    </w:p>
    <w:p w14:paraId="258B61C9" w14:textId="77777777" w:rsidR="00DB6807" w:rsidRPr="00F806F2"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i/>
          <w:iCs/>
          <w:lang w:eastAsia="zh-CN"/>
        </w:rPr>
      </w:pPr>
      <w:r w:rsidRPr="00F806F2">
        <w:rPr>
          <w:rFonts w:eastAsia="SimSun" w:hint="cs"/>
          <w:i/>
          <w:iCs/>
          <w:rtl/>
          <w:lang w:eastAsia="zh-CN"/>
        </w:rPr>
        <w:t>د )</w:t>
      </w:r>
      <w:r>
        <w:rPr>
          <w:rFonts w:eastAsia="SimSun"/>
          <w:i/>
          <w:iCs/>
          <w:rtl/>
          <w:lang w:eastAsia="zh-CN"/>
        </w:rPr>
        <w:tab/>
      </w:r>
      <w:r>
        <w:rPr>
          <w:rFonts w:eastAsia="SimSun" w:hint="cs"/>
          <w:rtl/>
          <w:lang w:eastAsia="zh-CN"/>
        </w:rPr>
        <w:t>فوائد التعاون بين البلدان المنفِّذة لعمليات نقل فعالة؛</w:t>
      </w:r>
    </w:p>
    <w:p w14:paraId="6F33260C" w14:textId="77777777" w:rsidR="00DB6807" w:rsidRPr="00E87D83"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lang w:eastAsia="zh-CN" w:bidi="ar-MA"/>
        </w:rPr>
      </w:pPr>
      <w:r w:rsidRPr="00E87D83">
        <w:rPr>
          <w:rFonts w:ascii="Traditional Arabic" w:eastAsia="SimSun" w:hAnsi="Traditional Arabic"/>
          <w:i/>
          <w:iCs/>
          <w:spacing w:val="-2"/>
          <w:rtl/>
          <w:lang w:eastAsia="zh-CN"/>
        </w:rPr>
        <w:t>ﻫ</w:t>
      </w:r>
      <w:r w:rsidRPr="00E87D83">
        <w:rPr>
          <w:rFonts w:eastAsia="SimSun" w:hint="cs"/>
          <w:i/>
          <w:iCs/>
          <w:spacing w:val="-2"/>
          <w:rtl/>
          <w:lang w:eastAsia="zh-CN"/>
        </w:rPr>
        <w:t> )</w:t>
      </w:r>
      <w:r w:rsidRPr="00E87D83">
        <w:rPr>
          <w:rFonts w:eastAsia="SimSun"/>
          <w:i/>
          <w:iCs/>
          <w:spacing w:val="-2"/>
          <w:rtl/>
          <w:lang w:eastAsia="zh-CN"/>
        </w:rPr>
        <w:tab/>
      </w:r>
      <w:r w:rsidRPr="00E87D83">
        <w:rPr>
          <w:rFonts w:eastAsia="SimSun" w:hint="cs"/>
          <w:spacing w:val="-2"/>
          <w:rtl/>
          <w:lang w:eastAsia="zh-CN"/>
        </w:rPr>
        <w:t>أن استعمال تطبيقات أنظمة النقل الذكية يمكنه تحسين إدارة حركة المرور والمساعدة على سلامة القيادة ودعم القيادة الآلية؛</w:t>
      </w:r>
    </w:p>
    <w:p w14:paraId="184785E2" w14:textId="77777777" w:rsidR="00DB6807" w:rsidRPr="00AA1AC9" w:rsidRDefault="00DB6807" w:rsidP="00DB6807">
      <w:pPr>
        <w:keepNext/>
        <w:keepLines/>
        <w:spacing w:line="187" w:lineRule="auto"/>
        <w:rPr>
          <w:rtl/>
        </w:rPr>
      </w:pPr>
      <w:r>
        <w:rPr>
          <w:rFonts w:eastAsia="SimSun" w:hint="cs"/>
          <w:i/>
          <w:iCs/>
          <w:rtl/>
          <w:lang w:eastAsia="zh-CN"/>
        </w:rPr>
        <w:t>و</w:t>
      </w:r>
      <w:r w:rsidRPr="00F806F2">
        <w:rPr>
          <w:rFonts w:eastAsia="SimSun" w:hint="cs"/>
          <w:i/>
          <w:iCs/>
          <w:rtl/>
          <w:lang w:eastAsia="zh-CN"/>
        </w:rPr>
        <w:t> )</w:t>
      </w:r>
      <w:r>
        <w:rPr>
          <w:rFonts w:eastAsia="SimSun"/>
          <w:i/>
          <w:iCs/>
          <w:rtl/>
          <w:lang w:eastAsia="zh-CN"/>
        </w:rPr>
        <w:tab/>
      </w:r>
      <w:r w:rsidRPr="0011755D">
        <w:rPr>
          <w:rFonts w:hint="cs"/>
          <w:rtl/>
          <w:lang w:bidi="ar-EG"/>
        </w:rPr>
        <w:t xml:space="preserve">أن </w:t>
      </w:r>
      <w:r w:rsidRPr="0011755D">
        <w:rPr>
          <w:rFonts w:hint="cs"/>
          <w:rtl/>
        </w:rPr>
        <w:t>فوائد تنسيق الطيف</w:t>
      </w:r>
      <w:r>
        <w:rPr>
          <w:rFonts w:hint="cs"/>
          <w:rtl/>
        </w:rPr>
        <w:t xml:space="preserve"> لأغراض تشغيل </w:t>
      </w:r>
      <w:r>
        <w:rPr>
          <w:rFonts w:eastAsia="SimSun" w:hint="cs"/>
          <w:rtl/>
          <w:lang w:eastAsia="zh-CN"/>
        </w:rPr>
        <w:t>أنظمة النقل الذكية</w:t>
      </w:r>
      <w:r w:rsidRPr="0011755D">
        <w:rPr>
          <w:rFonts w:hint="cs"/>
          <w:rtl/>
        </w:rPr>
        <w:t xml:space="preserve"> هي:</w:t>
      </w:r>
    </w:p>
    <w:p w14:paraId="0AE7FBC2" w14:textId="22C7306A" w:rsidR="00DB6807" w:rsidRPr="00AA1AC9" w:rsidRDefault="0084291D" w:rsidP="00DB6807">
      <w:pPr>
        <w:pStyle w:val="enumlev1"/>
        <w:spacing w:line="187" w:lineRule="auto"/>
        <w:rPr>
          <w:rtl/>
        </w:rPr>
      </w:pPr>
      <w:r>
        <w:rPr>
          <w:rFonts w:hint="eastAsia"/>
          <w:rtl/>
        </w:rPr>
        <w:t>–</w:t>
      </w:r>
      <w:r w:rsidR="00DB6807" w:rsidRPr="00AA1AC9">
        <w:rPr>
          <w:rFonts w:hint="cs"/>
          <w:rtl/>
        </w:rPr>
        <w:tab/>
      </w:r>
      <w:r w:rsidR="00DB6807">
        <w:rPr>
          <w:rFonts w:hint="cs"/>
          <w:rtl/>
        </w:rPr>
        <w:t>زيادة إمكانات عمليات النقل وخاصة عبر الحدود</w:t>
      </w:r>
      <w:r w:rsidR="00DB6807" w:rsidRPr="00AA1AC9">
        <w:rPr>
          <w:rFonts w:hint="cs"/>
          <w:rtl/>
        </w:rPr>
        <w:t>؛</w:t>
      </w:r>
    </w:p>
    <w:p w14:paraId="00B1EDFD" w14:textId="508B2D22" w:rsidR="00DB6807" w:rsidRPr="00AA1AC9" w:rsidRDefault="0084291D" w:rsidP="00DB6807">
      <w:pPr>
        <w:pStyle w:val="enumlev1"/>
        <w:spacing w:line="187" w:lineRule="auto"/>
        <w:rPr>
          <w:rtl/>
        </w:rPr>
      </w:pPr>
      <w:r>
        <w:rPr>
          <w:rFonts w:hint="eastAsia"/>
          <w:rtl/>
        </w:rPr>
        <w:t>–</w:t>
      </w:r>
      <w:r w:rsidR="00DB6807" w:rsidRPr="00AA1AC9">
        <w:rPr>
          <w:rFonts w:hint="cs"/>
          <w:rtl/>
        </w:rPr>
        <w:tab/>
      </w:r>
      <w:r w:rsidR="00DB6807" w:rsidRPr="004E6E37">
        <w:rPr>
          <w:rFonts w:hint="cs"/>
          <w:spacing w:val="-4"/>
          <w:rtl/>
        </w:rPr>
        <w:t>توسيع قاعدة صناعة التجهيزات والتوسع في إنتاجها مما يؤد</w:t>
      </w:r>
      <w:r w:rsidR="00DB6807">
        <w:rPr>
          <w:rFonts w:hint="cs"/>
          <w:spacing w:val="-4"/>
          <w:rtl/>
        </w:rPr>
        <w:t>ي إلى الاستفادة من وفورات الحجم</w:t>
      </w:r>
      <w:r w:rsidR="00DB6807" w:rsidRPr="004E6E37">
        <w:rPr>
          <w:rFonts w:hint="cs"/>
          <w:spacing w:val="-4"/>
          <w:rtl/>
        </w:rPr>
        <w:t xml:space="preserve"> وزيادة </w:t>
      </w:r>
      <w:r w:rsidR="00DB6807" w:rsidRPr="00751268">
        <w:rPr>
          <w:rFonts w:hint="cs"/>
          <w:spacing w:val="-4"/>
          <w:rtl/>
        </w:rPr>
        <w:t>وفرة</w:t>
      </w:r>
      <w:r w:rsidR="00DB6807" w:rsidRPr="004E6E37">
        <w:rPr>
          <w:rFonts w:hint="cs"/>
          <w:spacing w:val="-4"/>
          <w:rtl/>
        </w:rPr>
        <w:t xml:space="preserve"> هذه</w:t>
      </w:r>
      <w:r w:rsidR="00DB6807" w:rsidRPr="004E6E37">
        <w:rPr>
          <w:rFonts w:hint="eastAsia"/>
          <w:spacing w:val="-4"/>
          <w:rtl/>
        </w:rPr>
        <w:t> </w:t>
      </w:r>
      <w:r w:rsidR="00DB6807" w:rsidRPr="004E6E37">
        <w:rPr>
          <w:rFonts w:hint="cs"/>
          <w:spacing w:val="-4"/>
          <w:rtl/>
        </w:rPr>
        <w:t>التجهيزات؛</w:t>
      </w:r>
    </w:p>
    <w:p w14:paraId="4503B257" w14:textId="487B31F8" w:rsidR="00DB6807" w:rsidRPr="00AA1AC9" w:rsidRDefault="0084291D" w:rsidP="00DB6807">
      <w:pPr>
        <w:pStyle w:val="enumlev1"/>
        <w:spacing w:line="187" w:lineRule="auto"/>
        <w:rPr>
          <w:rtl/>
        </w:rPr>
      </w:pPr>
      <w:r>
        <w:rPr>
          <w:rFonts w:hint="eastAsia"/>
          <w:rtl/>
        </w:rPr>
        <w:t>–</w:t>
      </w:r>
      <w:r w:rsidR="00DB6807" w:rsidRPr="00AA1AC9">
        <w:rPr>
          <w:rFonts w:hint="cs"/>
          <w:rtl/>
        </w:rPr>
        <w:tab/>
        <w:t>تحسين إدارة الطيف وتخطيط استعماله؛</w:t>
      </w:r>
    </w:p>
    <w:p w14:paraId="39DD8C9F" w14:textId="3BBBD139" w:rsidR="00DB6807" w:rsidRPr="006B294E"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6B294E">
        <w:rPr>
          <w:rFonts w:eastAsia="SimSun" w:hint="cs"/>
          <w:i/>
          <w:iCs/>
          <w:rtl/>
          <w:lang w:eastAsia="zh-CN" w:bidi="ar-EG"/>
        </w:rPr>
        <w:t>ز )</w:t>
      </w:r>
      <w:r>
        <w:rPr>
          <w:rFonts w:eastAsia="SimSun"/>
          <w:rtl/>
          <w:lang w:eastAsia="zh-CN" w:bidi="ar-EG"/>
        </w:rPr>
        <w:tab/>
      </w:r>
      <w:r>
        <w:rPr>
          <w:rFonts w:eastAsia="SimSun" w:hint="cs"/>
          <w:rtl/>
          <w:lang w:eastAsia="zh-CN" w:bidi="ar-EG"/>
        </w:rPr>
        <w:t xml:space="preserve">الحاجة إلى تنسيق </w:t>
      </w:r>
      <w:r w:rsidR="00611910">
        <w:rPr>
          <w:rFonts w:eastAsia="SimSun" w:hint="cs"/>
          <w:rtl/>
          <w:lang w:eastAsia="zh-CN" w:bidi="ar-EG"/>
        </w:rPr>
        <w:t xml:space="preserve">نطاقات الترددات </w:t>
      </w:r>
      <w:r>
        <w:rPr>
          <w:rFonts w:eastAsia="SimSun" w:hint="cs"/>
          <w:rtl/>
          <w:lang w:eastAsia="zh-CN" w:bidi="ar-EG"/>
        </w:rPr>
        <w:t xml:space="preserve">لأغراض </w:t>
      </w:r>
      <w:r>
        <w:rPr>
          <w:rFonts w:hint="cs"/>
          <w:rtl/>
          <w:lang w:bidi="ar-EG"/>
        </w:rPr>
        <w:t xml:space="preserve">تنفيذ </w:t>
      </w:r>
      <w:r w:rsidRPr="000E6E45">
        <w:rPr>
          <w:rtl/>
          <w:lang w:val="en-GB" w:bidi="ar-EG"/>
        </w:rPr>
        <w:t>أنظمة النقل الذكية</w:t>
      </w:r>
      <w:r>
        <w:rPr>
          <w:rFonts w:eastAsia="SimSun" w:hint="cs"/>
          <w:rtl/>
          <w:lang w:eastAsia="zh-CN" w:bidi="ar-EG"/>
        </w:rPr>
        <w:t>؛</w:t>
      </w:r>
    </w:p>
    <w:p w14:paraId="03688CFA" w14:textId="1B30344E" w:rsidR="00DB680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6B294E">
        <w:rPr>
          <w:rFonts w:eastAsia="SimSun" w:hint="cs"/>
          <w:i/>
          <w:iCs/>
          <w:rtl/>
          <w:lang w:eastAsia="zh-CN" w:bidi="ar-EG"/>
        </w:rPr>
        <w:t>ح)</w:t>
      </w:r>
      <w:r>
        <w:rPr>
          <w:rFonts w:eastAsia="SimSun"/>
          <w:rtl/>
          <w:lang w:eastAsia="zh-CN" w:bidi="ar-EG"/>
        </w:rPr>
        <w:tab/>
      </w:r>
      <w:r w:rsidRPr="006B294E">
        <w:rPr>
          <w:rFonts w:eastAsia="SimSun" w:hint="cs"/>
          <w:rtl/>
          <w:lang w:eastAsia="zh-CN"/>
        </w:rPr>
        <w:t>أن ت</w:t>
      </w:r>
      <w:r>
        <w:rPr>
          <w:rFonts w:eastAsia="SimSun" w:hint="cs"/>
          <w:rtl/>
          <w:lang w:eastAsia="zh-CN"/>
        </w:rPr>
        <w:t>حديد</w:t>
      </w:r>
      <w:r w:rsidRPr="006B294E">
        <w:rPr>
          <w:rFonts w:eastAsia="SimSun" w:hint="cs"/>
          <w:rtl/>
          <w:lang w:eastAsia="zh-CN"/>
        </w:rPr>
        <w:t xml:space="preserve"> </w:t>
      </w:r>
      <w:r w:rsidR="00611910">
        <w:rPr>
          <w:rFonts w:eastAsia="SimSun" w:hint="cs"/>
          <w:rtl/>
          <w:lang w:eastAsia="zh-CN"/>
        </w:rPr>
        <w:t xml:space="preserve">نطاقات الترددات </w:t>
      </w:r>
      <w:r w:rsidRPr="006B294E">
        <w:rPr>
          <w:rFonts w:eastAsia="SimSun" w:hint="cs"/>
          <w:rtl/>
          <w:lang w:eastAsia="zh-CN"/>
        </w:rPr>
        <w:t>المنسقة هذه أو أجزاء منها لأنظمة النقل الذكية لا يحول دو</w:t>
      </w:r>
      <w:r>
        <w:rPr>
          <w:rFonts w:eastAsia="SimSun" w:hint="cs"/>
          <w:rtl/>
          <w:lang w:eastAsia="zh-CN"/>
        </w:rPr>
        <w:t>ن استخدام تلك النطاقات/الترددات</w:t>
      </w:r>
      <w:r>
        <w:rPr>
          <w:rFonts w:eastAsia="SimSun" w:hint="cs"/>
          <w:rtl/>
          <w:lang w:eastAsia="zh-CN" w:bidi="ar-EG"/>
        </w:rPr>
        <w:t xml:space="preserve"> لأي</w:t>
      </w:r>
      <w:r w:rsidRPr="006B294E">
        <w:rPr>
          <w:rFonts w:eastAsia="SimSun" w:hint="cs"/>
          <w:rtl/>
          <w:lang w:eastAsia="zh-CN"/>
        </w:rPr>
        <w:t xml:space="preserve"> تطبيق آخر للخدمات التي وُزعت لها </w:t>
      </w:r>
      <w:r w:rsidRPr="006B294E">
        <w:rPr>
          <w:rFonts w:eastAsia="SimSun"/>
          <w:rtl/>
          <w:lang w:eastAsia="zh-CN"/>
        </w:rPr>
        <w:t xml:space="preserve">ولا </w:t>
      </w:r>
      <w:r w:rsidRPr="006B294E">
        <w:rPr>
          <w:rFonts w:eastAsia="SimSun" w:hint="cs"/>
          <w:rtl/>
          <w:lang w:eastAsia="zh-CN"/>
        </w:rPr>
        <w:t>يحدد</w:t>
      </w:r>
      <w:r w:rsidRPr="006B294E">
        <w:rPr>
          <w:rFonts w:eastAsia="SimSun"/>
          <w:rtl/>
          <w:lang w:eastAsia="zh-CN"/>
        </w:rPr>
        <w:t xml:space="preserve"> أي أولوية في</w:t>
      </w:r>
      <w:r w:rsidRPr="006B294E">
        <w:rPr>
          <w:rFonts w:eastAsia="SimSun" w:hint="cs"/>
          <w:rtl/>
          <w:lang w:eastAsia="zh-CN"/>
        </w:rPr>
        <w:t xml:space="preserve"> تطبيق واستعمال</w:t>
      </w:r>
      <w:r w:rsidRPr="006B294E">
        <w:rPr>
          <w:rFonts w:eastAsia="SimSun"/>
          <w:rtl/>
          <w:lang w:eastAsia="zh-CN"/>
        </w:rPr>
        <w:t xml:space="preserve"> لوائح الراديو</w:t>
      </w:r>
      <w:r w:rsidRPr="006B294E">
        <w:rPr>
          <w:rFonts w:eastAsia="SimSun" w:hint="cs"/>
          <w:rtl/>
          <w:lang w:eastAsia="zh-CN"/>
        </w:rPr>
        <w:t>؛</w:t>
      </w:r>
    </w:p>
    <w:p w14:paraId="5CF504CC" w14:textId="77777777" w:rsidR="00DB680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6B294E">
        <w:rPr>
          <w:rFonts w:eastAsia="SimSun" w:hint="cs"/>
          <w:i/>
          <w:iCs/>
          <w:rtl/>
          <w:lang w:eastAsia="zh-CN"/>
        </w:rPr>
        <w:t>ط)</w:t>
      </w:r>
      <w:r>
        <w:rPr>
          <w:rFonts w:eastAsia="SimSun"/>
          <w:rtl/>
          <w:lang w:eastAsia="zh-CN"/>
        </w:rPr>
        <w:tab/>
      </w:r>
      <w:r>
        <w:rPr>
          <w:rFonts w:eastAsia="SimSun" w:hint="cs"/>
          <w:rtl/>
          <w:lang w:eastAsia="zh-CN"/>
        </w:rPr>
        <w:t xml:space="preserve">أن الأنظمة المتنقلة البرية الأخرى قد تُكمّل </w:t>
      </w:r>
      <w:r w:rsidRPr="000E6E45">
        <w:rPr>
          <w:rtl/>
          <w:lang w:val="en-GB" w:bidi="ar-EG"/>
        </w:rPr>
        <w:t>أنظمة النقل الذكية</w:t>
      </w:r>
      <w:r>
        <w:rPr>
          <w:rFonts w:hint="cs"/>
          <w:rtl/>
          <w:lang w:val="en-GB" w:bidi="ar-EG"/>
        </w:rPr>
        <w:t xml:space="preserve"> تكميلاً فعالاً</w:t>
      </w:r>
      <w:r>
        <w:rPr>
          <w:rFonts w:eastAsia="SimSun" w:hint="cs"/>
          <w:rtl/>
          <w:lang w:eastAsia="zh-CN"/>
        </w:rPr>
        <w:t>؛</w:t>
      </w:r>
    </w:p>
    <w:p w14:paraId="3EC5E5DE" w14:textId="77777777" w:rsidR="00DB680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6B294E">
        <w:rPr>
          <w:rFonts w:eastAsia="SimSun" w:hint="cs"/>
          <w:i/>
          <w:iCs/>
          <w:rtl/>
          <w:lang w:eastAsia="zh-CN"/>
        </w:rPr>
        <w:t>ي)</w:t>
      </w:r>
      <w:r>
        <w:rPr>
          <w:rFonts w:eastAsia="SimSun"/>
          <w:i/>
          <w:iCs/>
          <w:rtl/>
          <w:lang w:eastAsia="zh-CN"/>
        </w:rPr>
        <w:tab/>
      </w:r>
      <w:r>
        <w:rPr>
          <w:rFonts w:eastAsia="SimSun" w:hint="cs"/>
          <w:rtl/>
          <w:lang w:eastAsia="zh-CN"/>
        </w:rPr>
        <w:t xml:space="preserve">أن </w:t>
      </w:r>
      <w:r w:rsidRPr="000E6E45">
        <w:rPr>
          <w:rtl/>
          <w:lang w:val="en-GB" w:bidi="ar-EG"/>
        </w:rPr>
        <w:t>أنظمة النقل الذكية</w:t>
      </w:r>
      <w:r>
        <w:rPr>
          <w:rFonts w:eastAsia="SimSun" w:hint="cs"/>
          <w:rtl/>
          <w:lang w:eastAsia="zh-CN"/>
        </w:rPr>
        <w:t xml:space="preserve"> لا تستهدف توفير التوصيلية بالنطاق العريض لقائدي المركبات/</w:t>
      </w:r>
      <w:r>
        <w:rPr>
          <w:rFonts w:eastAsia="SimSun" w:hint="cs"/>
          <w:rtl/>
          <w:lang w:eastAsia="zh-CN" w:bidi="ar-EG"/>
        </w:rPr>
        <w:t>الركاب</w:t>
      </w:r>
      <w:r>
        <w:rPr>
          <w:rFonts w:eastAsia="SimSun" w:hint="cs"/>
          <w:rtl/>
          <w:lang w:eastAsia="zh-CN"/>
        </w:rPr>
        <w:t>،</w:t>
      </w:r>
    </w:p>
    <w:p w14:paraId="491054BB" w14:textId="77777777" w:rsidR="00DB6807" w:rsidRPr="004763BC" w:rsidRDefault="00DB6807" w:rsidP="00DB6807">
      <w:pPr>
        <w:pStyle w:val="Call"/>
        <w:rPr>
          <w:rtl/>
        </w:rPr>
      </w:pPr>
      <w:r>
        <w:rPr>
          <w:rFonts w:hint="cs"/>
          <w:rtl/>
        </w:rPr>
        <w:t>وإذ ت</w:t>
      </w:r>
      <w:r w:rsidRPr="004763BC">
        <w:rPr>
          <w:rFonts w:hint="cs"/>
          <w:rtl/>
        </w:rPr>
        <w:t>درك</w:t>
      </w:r>
    </w:p>
    <w:p w14:paraId="128F7708" w14:textId="6E842DDF" w:rsidR="00DB6807" w:rsidRPr="004763BC" w:rsidRDefault="00DB6807" w:rsidP="00DB6807">
      <w:pPr>
        <w:rPr>
          <w:rtl/>
        </w:rPr>
      </w:pPr>
      <w:r>
        <w:rPr>
          <w:rFonts w:hint="cs"/>
          <w:i/>
          <w:iCs/>
          <w:rtl/>
        </w:rPr>
        <w:t xml:space="preserve"> </w:t>
      </w:r>
      <w:r w:rsidRPr="004763BC">
        <w:rPr>
          <w:rFonts w:hint="cs"/>
          <w:i/>
          <w:iCs/>
          <w:rtl/>
        </w:rPr>
        <w:t>أ )</w:t>
      </w:r>
      <w:r w:rsidRPr="004763BC">
        <w:rPr>
          <w:rFonts w:hint="cs"/>
          <w:rtl/>
        </w:rPr>
        <w:tab/>
      </w:r>
      <w:r>
        <w:rPr>
          <w:rFonts w:hint="cs"/>
          <w:rtl/>
        </w:rPr>
        <w:t xml:space="preserve">أن التقرير </w:t>
      </w:r>
      <w:r w:rsidRPr="006B294E">
        <w:rPr>
          <w:iCs/>
          <w:lang w:val="en-GB"/>
        </w:rPr>
        <w:t>ITU-R M.2444</w:t>
      </w:r>
      <w:r w:rsidRPr="006B294E">
        <w:rPr>
          <w:rFonts w:hint="cs"/>
          <w:i/>
          <w:rtl/>
          <w:lang w:val="en-GB"/>
        </w:rPr>
        <w:t xml:space="preserve"> </w:t>
      </w:r>
      <w:r>
        <w:rPr>
          <w:rFonts w:eastAsia="SimSun" w:hint="cs"/>
          <w:rtl/>
          <w:lang w:eastAsia="zh-CN"/>
        </w:rPr>
        <w:t xml:space="preserve">يعرض أمثلة </w:t>
      </w:r>
      <w:r>
        <w:rPr>
          <w:rFonts w:hint="cs"/>
          <w:rtl/>
          <w:lang w:bidi="ar-EG"/>
        </w:rPr>
        <w:t xml:space="preserve">لترتيبات نشر أنظمة النقل الذكية </w:t>
      </w:r>
      <w:r>
        <w:rPr>
          <w:lang w:val="es-ES" w:bidi="ar-EG"/>
        </w:rPr>
        <w:t>(ITS)</w:t>
      </w:r>
      <w:r>
        <w:rPr>
          <w:rFonts w:hint="cs"/>
          <w:rtl/>
          <w:lang w:bidi="ar-EG"/>
        </w:rPr>
        <w:t xml:space="preserve"> في بعض المناطق والبلدان للمساعدة في</w:t>
      </w:r>
      <w:r w:rsidR="0084291D">
        <w:rPr>
          <w:rFonts w:hint="eastAsia"/>
          <w:rtl/>
          <w:lang w:bidi="ar-EG"/>
        </w:rPr>
        <w:t> </w:t>
      </w:r>
      <w:r>
        <w:rPr>
          <w:rFonts w:hint="cs"/>
          <w:rtl/>
          <w:lang w:bidi="ar-EG"/>
        </w:rPr>
        <w:t xml:space="preserve">تحسين إدارة حركة المرور </w:t>
      </w:r>
      <w:r>
        <w:rPr>
          <w:rFonts w:eastAsia="SimSun" w:hint="cs"/>
          <w:rtl/>
          <w:lang w:eastAsia="zh-CN"/>
        </w:rPr>
        <w:t>وسلامة القيادة؛</w:t>
      </w:r>
    </w:p>
    <w:p w14:paraId="24D6335E" w14:textId="77777777" w:rsidR="00DB6807" w:rsidRPr="00E87D83" w:rsidRDefault="00DB6807" w:rsidP="00DB6807">
      <w:pPr>
        <w:rPr>
          <w:spacing w:val="-6"/>
        </w:rPr>
      </w:pPr>
      <w:r w:rsidRPr="00E87D83">
        <w:rPr>
          <w:rFonts w:hint="cs"/>
          <w:i/>
          <w:iCs/>
          <w:spacing w:val="-6"/>
          <w:rtl/>
        </w:rPr>
        <w:t>ب)</w:t>
      </w:r>
      <w:r>
        <w:rPr>
          <w:rFonts w:hint="cs"/>
          <w:spacing w:val="-6"/>
          <w:rtl/>
        </w:rPr>
        <w:tab/>
        <w:t>أن بلداً معي</w:t>
      </w:r>
      <w:r w:rsidRPr="00E87D83">
        <w:rPr>
          <w:rFonts w:hint="cs"/>
          <w:spacing w:val="-6"/>
          <w:rtl/>
        </w:rPr>
        <w:t xml:space="preserve">ناً في الإقليم </w:t>
      </w:r>
      <w:r w:rsidRPr="00E87D83">
        <w:rPr>
          <w:spacing w:val="-6"/>
        </w:rPr>
        <w:t>3</w:t>
      </w:r>
      <w:r w:rsidRPr="00E87D83">
        <w:rPr>
          <w:rFonts w:hint="cs"/>
          <w:spacing w:val="-6"/>
          <w:rtl/>
        </w:rPr>
        <w:t xml:space="preserve"> يشغّل أحد أنظمة النقل الذكية عند حوالي </w:t>
      </w:r>
      <w:r w:rsidRPr="00E87D83">
        <w:rPr>
          <w:spacing w:val="-6"/>
        </w:rPr>
        <w:t>GHz 5,8</w:t>
      </w:r>
      <w:r w:rsidRPr="00E87D83">
        <w:rPr>
          <w:rFonts w:hint="cs"/>
          <w:spacing w:val="-6"/>
          <w:rtl/>
        </w:rPr>
        <w:t xml:space="preserve"> على النحو المبين في</w:t>
      </w:r>
      <w:r w:rsidRPr="00E87D83">
        <w:rPr>
          <w:rFonts w:hint="eastAsia"/>
          <w:spacing w:val="-6"/>
          <w:rtl/>
        </w:rPr>
        <w:t> </w:t>
      </w:r>
      <w:r w:rsidRPr="00E87D83">
        <w:rPr>
          <w:rFonts w:hint="cs"/>
          <w:spacing w:val="-6"/>
          <w:rtl/>
        </w:rPr>
        <w:t>التوصية</w:t>
      </w:r>
      <w:r w:rsidRPr="00E87D83">
        <w:rPr>
          <w:rFonts w:hint="eastAsia"/>
          <w:spacing w:val="-6"/>
          <w:rtl/>
        </w:rPr>
        <w:t> </w:t>
      </w:r>
      <w:r w:rsidRPr="00E87D83">
        <w:rPr>
          <w:spacing w:val="-6"/>
        </w:rPr>
        <w:t>ITU</w:t>
      </w:r>
      <w:r w:rsidRPr="00E87D83">
        <w:rPr>
          <w:spacing w:val="-6"/>
        </w:rPr>
        <w:noBreakHyphen/>
        <w:t>R M.1453</w:t>
      </w:r>
      <w:r w:rsidRPr="00E87D83">
        <w:rPr>
          <w:rFonts w:hint="cs"/>
          <w:spacing w:val="-6"/>
          <w:rtl/>
        </w:rPr>
        <w:t>،</w:t>
      </w:r>
    </w:p>
    <w:p w14:paraId="487D5F3C" w14:textId="77777777" w:rsidR="00DB6807" w:rsidRPr="004763BC" w:rsidRDefault="00DB6807" w:rsidP="00DB6807">
      <w:pPr>
        <w:pStyle w:val="Call"/>
        <w:rPr>
          <w:rtl/>
        </w:rPr>
      </w:pPr>
      <w:r>
        <w:rPr>
          <w:rFonts w:hint="cs"/>
          <w:rtl/>
        </w:rPr>
        <w:t>وإذ ت</w:t>
      </w:r>
      <w:r w:rsidRPr="004763BC">
        <w:rPr>
          <w:rFonts w:hint="cs"/>
          <w:rtl/>
        </w:rPr>
        <w:t>لاحظ</w:t>
      </w:r>
    </w:p>
    <w:p w14:paraId="0CBB6295" w14:textId="77777777" w:rsidR="00DB6807" w:rsidRPr="00AF4AE5" w:rsidRDefault="00DB6807" w:rsidP="00DB6807">
      <w:pPr>
        <w:rPr>
          <w:spacing w:val="-3"/>
          <w:rtl/>
        </w:rPr>
      </w:pPr>
      <w:r w:rsidRPr="00AF4AE5">
        <w:rPr>
          <w:rFonts w:hint="cs"/>
          <w:i/>
          <w:iCs/>
          <w:spacing w:val="-3"/>
          <w:rtl/>
        </w:rPr>
        <w:t xml:space="preserve"> أ )</w:t>
      </w:r>
      <w:r w:rsidRPr="00AF4AE5">
        <w:rPr>
          <w:rFonts w:hint="cs"/>
          <w:spacing w:val="-3"/>
          <w:rtl/>
        </w:rPr>
        <w:tab/>
      </w:r>
      <w:r>
        <w:rPr>
          <w:rFonts w:eastAsia="SimSun" w:hint="cs"/>
          <w:rtl/>
          <w:lang w:eastAsia="zh-CN"/>
        </w:rPr>
        <w:t>أن أنظمة النقل الذكية تنفَّذ ضمن التوزيعات الحالية للخدمة المتنقلة؛</w:t>
      </w:r>
    </w:p>
    <w:p w14:paraId="0BC1A32F" w14:textId="4E41595C" w:rsidR="00DB6807" w:rsidRPr="00E87D83" w:rsidRDefault="00DB6807" w:rsidP="00DB6807">
      <w:pPr>
        <w:rPr>
          <w:spacing w:val="-6"/>
          <w:rtl/>
        </w:rPr>
      </w:pPr>
      <w:r w:rsidRPr="00E87D83">
        <w:rPr>
          <w:rFonts w:hint="cs"/>
          <w:i/>
          <w:iCs/>
          <w:spacing w:val="-6"/>
          <w:rtl/>
        </w:rPr>
        <w:t>ب)</w:t>
      </w:r>
      <w:r w:rsidRPr="00E87D83">
        <w:rPr>
          <w:rFonts w:hint="cs"/>
          <w:spacing w:val="-6"/>
          <w:rtl/>
        </w:rPr>
        <w:tab/>
      </w:r>
      <w:r w:rsidRPr="00E87D83">
        <w:rPr>
          <w:rFonts w:eastAsia="SimSun" w:hint="cs"/>
          <w:spacing w:val="-6"/>
          <w:rtl/>
          <w:lang w:eastAsia="zh-CN"/>
        </w:rPr>
        <w:t xml:space="preserve">أن </w:t>
      </w:r>
      <w:r w:rsidR="00611910">
        <w:rPr>
          <w:rFonts w:eastAsia="SimSun" w:hint="cs"/>
          <w:spacing w:val="-6"/>
          <w:rtl/>
          <w:lang w:eastAsia="zh-CN"/>
        </w:rPr>
        <w:t xml:space="preserve">نطاقات الترددات </w:t>
      </w:r>
      <w:r>
        <w:rPr>
          <w:rFonts w:eastAsia="SimSun" w:hint="cs"/>
          <w:spacing w:val="-6"/>
          <w:rtl/>
          <w:lang w:eastAsia="zh-CN"/>
        </w:rPr>
        <w:t>التي تنسّقها هذه التوصية موز</w:t>
      </w:r>
      <w:r w:rsidRPr="00E87D83">
        <w:rPr>
          <w:rFonts w:eastAsia="SimSun" w:hint="cs"/>
          <w:spacing w:val="-6"/>
          <w:rtl/>
          <w:lang w:eastAsia="zh-CN"/>
        </w:rPr>
        <w:t>عة على طائفة متنوعة من الخدمات وفقاً للأحكام ذات الصلة من لوائح الراديو؛</w:t>
      </w:r>
    </w:p>
    <w:p w14:paraId="1E9DE644" w14:textId="77777777" w:rsidR="00DB6807" w:rsidRPr="00C20D7F" w:rsidRDefault="00DB6807" w:rsidP="00DB6807">
      <w:pPr>
        <w:rPr>
          <w:spacing w:val="2"/>
          <w:rtl/>
        </w:rPr>
      </w:pPr>
      <w:r w:rsidRPr="00C20D7F">
        <w:rPr>
          <w:rFonts w:hint="cs"/>
          <w:i/>
          <w:iCs/>
          <w:spacing w:val="2"/>
          <w:rtl/>
        </w:rPr>
        <w:t>ج)</w:t>
      </w:r>
      <w:r w:rsidRPr="00C20D7F">
        <w:rPr>
          <w:rFonts w:hint="cs"/>
          <w:spacing w:val="2"/>
          <w:rtl/>
        </w:rPr>
        <w:tab/>
      </w:r>
      <w:r>
        <w:rPr>
          <w:rFonts w:eastAsia="SimSun" w:hint="cs"/>
          <w:rtl/>
          <w:lang w:eastAsia="zh-CN"/>
        </w:rPr>
        <w:t xml:space="preserve">أن تطبيقات أنظمة النقل الذكية لا تُفهم على أنها تطبيقات لخدمات السلامة (الرقم </w:t>
      </w:r>
      <w:r w:rsidRPr="00F30512">
        <w:rPr>
          <w:rFonts w:eastAsia="SimSun"/>
          <w:b/>
          <w:bCs/>
          <w:lang w:val="es-ES" w:eastAsia="zh-CN"/>
        </w:rPr>
        <w:t>59.1</w:t>
      </w:r>
      <w:r w:rsidRPr="00E87D83">
        <w:rPr>
          <w:rFonts w:eastAsia="SimSun" w:hint="cs"/>
          <w:rtl/>
          <w:lang w:eastAsia="zh-CN" w:bidi="ar-EG"/>
        </w:rPr>
        <w:t xml:space="preserve"> </w:t>
      </w:r>
      <w:r>
        <w:rPr>
          <w:rFonts w:eastAsia="SimSun" w:hint="cs"/>
          <w:rtl/>
          <w:lang w:eastAsia="zh-CN" w:bidi="ar-EG"/>
        </w:rPr>
        <w:t>من لوائح الراديو)</w:t>
      </w:r>
      <w:r>
        <w:rPr>
          <w:rFonts w:eastAsia="SimSun" w:hint="cs"/>
          <w:rtl/>
          <w:lang w:eastAsia="zh-CN"/>
        </w:rPr>
        <w:t>؛</w:t>
      </w:r>
    </w:p>
    <w:p w14:paraId="2A978E47" w14:textId="02A029FC" w:rsidR="00DB6807" w:rsidRPr="004763BC" w:rsidRDefault="00DB6807" w:rsidP="00DB6807">
      <w:pPr>
        <w:rPr>
          <w:rFonts w:eastAsia="MS Gothic"/>
          <w:rtl/>
        </w:rPr>
      </w:pPr>
      <w:r w:rsidRPr="004763BC">
        <w:rPr>
          <w:rFonts w:hint="cs"/>
          <w:i/>
          <w:iCs/>
          <w:rtl/>
        </w:rPr>
        <w:t>د )</w:t>
      </w:r>
      <w:r w:rsidRPr="004763BC">
        <w:rPr>
          <w:rFonts w:hint="cs"/>
          <w:rtl/>
        </w:rPr>
        <w:tab/>
      </w:r>
      <w:r w:rsidRPr="006B294E">
        <w:rPr>
          <w:rtl/>
          <w:lang w:bidi="ar-LB"/>
        </w:rPr>
        <w:t xml:space="preserve">أن تخطيط </w:t>
      </w:r>
      <w:r>
        <w:rPr>
          <w:rFonts w:hint="cs"/>
          <w:rtl/>
          <w:lang w:bidi="ar-LB"/>
        </w:rPr>
        <w:t xml:space="preserve">استعمال </w:t>
      </w:r>
      <w:r w:rsidRPr="006B294E">
        <w:rPr>
          <w:rtl/>
          <w:lang w:bidi="ar-LB"/>
        </w:rPr>
        <w:t>الطيف</w:t>
      </w:r>
      <w:r w:rsidRPr="006B294E">
        <w:rPr>
          <w:rFonts w:hint="cs"/>
          <w:rtl/>
          <w:lang w:bidi="ar-LB"/>
        </w:rPr>
        <w:t xml:space="preserve"> </w:t>
      </w:r>
      <w:r>
        <w:rPr>
          <w:rFonts w:hint="cs"/>
          <w:rtl/>
          <w:lang w:bidi="ar-LB"/>
        </w:rPr>
        <w:t xml:space="preserve">لأغراض تشغيل </w:t>
      </w:r>
      <w:r>
        <w:rPr>
          <w:rFonts w:eastAsia="SimSun" w:hint="cs"/>
          <w:rtl/>
          <w:lang w:eastAsia="zh-CN"/>
        </w:rPr>
        <w:t>أنظمة النقل الذكية</w:t>
      </w:r>
      <w:r w:rsidRPr="006B294E">
        <w:rPr>
          <w:rtl/>
          <w:lang w:bidi="ar-LB"/>
        </w:rPr>
        <w:t xml:space="preserve"> </w:t>
      </w:r>
      <w:r>
        <w:rPr>
          <w:rFonts w:hint="cs"/>
          <w:rtl/>
          <w:lang w:bidi="ar-LB"/>
        </w:rPr>
        <w:t>يُنفَّذ وطنياً</w:t>
      </w:r>
      <w:r w:rsidRPr="006B294E">
        <w:rPr>
          <w:rFonts w:hint="cs"/>
          <w:rtl/>
          <w:lang w:bidi="ar-LB"/>
        </w:rPr>
        <w:t xml:space="preserve">، مع </w:t>
      </w:r>
      <w:r>
        <w:rPr>
          <w:rFonts w:hint="cs"/>
          <w:rtl/>
          <w:lang w:bidi="ar-LB"/>
        </w:rPr>
        <w:t xml:space="preserve">أخذ فوائد </w:t>
      </w:r>
      <w:r w:rsidR="00611910">
        <w:rPr>
          <w:rFonts w:hint="cs"/>
          <w:rtl/>
          <w:lang w:bidi="ar-LB"/>
        </w:rPr>
        <w:t xml:space="preserve">نطاقات الترددات </w:t>
      </w:r>
      <w:r>
        <w:rPr>
          <w:rFonts w:hint="cs"/>
          <w:rtl/>
          <w:lang w:bidi="ar-LB"/>
        </w:rPr>
        <w:t>المنسقة التي تستخدمها الإدارات المجاورة في الحسبان</w:t>
      </w:r>
      <w:r w:rsidRPr="006B294E">
        <w:rPr>
          <w:rFonts w:hint="cs"/>
          <w:rtl/>
          <w:lang w:bidi="ar-LB"/>
        </w:rPr>
        <w:t>؛</w:t>
      </w:r>
    </w:p>
    <w:p w14:paraId="133A0FE3" w14:textId="77777777" w:rsidR="00DB6807" w:rsidRPr="004763BC" w:rsidRDefault="00DB6807" w:rsidP="00DB6807">
      <w:pPr>
        <w:keepNext/>
        <w:keepLines/>
        <w:rPr>
          <w:rFonts w:eastAsia="MS Gothic"/>
          <w:rtl/>
        </w:rPr>
      </w:pPr>
      <w:r w:rsidRPr="004763BC">
        <w:rPr>
          <w:rStyle w:val="CallChar"/>
          <w:rFonts w:eastAsia="MS Gothic"/>
          <w:rtl/>
        </w:rPr>
        <w:lastRenderedPageBreak/>
        <w:t>ﻫ</w:t>
      </w:r>
      <w:r w:rsidRPr="004763BC">
        <w:rPr>
          <w:rStyle w:val="CallChar"/>
          <w:rFonts w:eastAsia="MS Gothic" w:hint="cs"/>
          <w:rtl/>
        </w:rPr>
        <w:t>‍ )</w:t>
      </w:r>
      <w:r w:rsidRPr="004763BC">
        <w:rPr>
          <w:rFonts w:eastAsia="MS Gothic" w:hint="cs"/>
          <w:rtl/>
        </w:rPr>
        <w:tab/>
      </w:r>
      <w:r>
        <w:rPr>
          <w:rFonts w:eastAsia="SimSun" w:hint="cs"/>
          <w:rtl/>
          <w:lang w:eastAsia="zh-CN"/>
        </w:rPr>
        <w:t>أنه ينبغي منح الإدارات قدراً من المرونة عند استخدامها أنظمة النقل الذكية لتحدد، وطنياً، القدر الذي سيتوفر لها من</w:t>
      </w:r>
      <w:r>
        <w:rPr>
          <w:rFonts w:eastAsia="SimSun" w:hint="eastAsia"/>
          <w:rtl/>
          <w:lang w:eastAsia="zh-CN"/>
        </w:rPr>
        <w:t> </w:t>
      </w:r>
      <w:r>
        <w:rPr>
          <w:rFonts w:eastAsia="SimSun" w:hint="cs"/>
          <w:rtl/>
          <w:lang w:eastAsia="zh-CN"/>
        </w:rPr>
        <w:t>الطيف لتفي بمتطلباتها الوطنية</w:t>
      </w:r>
      <w:r>
        <w:rPr>
          <w:rFonts w:eastAsia="SimSun" w:hint="cs"/>
          <w:rtl/>
          <w:lang w:eastAsia="zh-CN" w:bidi="ar-EG"/>
        </w:rPr>
        <w:t xml:space="preserve"> المحددة،</w:t>
      </w:r>
      <w:r>
        <w:rPr>
          <w:rFonts w:eastAsia="SimSun" w:hint="cs"/>
          <w:rtl/>
          <w:lang w:eastAsia="zh-CN"/>
        </w:rPr>
        <w:t xml:space="preserve"> مع مراعاة التطبيقات الحالية وتطورها؛</w:t>
      </w:r>
    </w:p>
    <w:p w14:paraId="358045FE" w14:textId="77777777" w:rsidR="00DB6807" w:rsidRPr="00037FF5" w:rsidRDefault="00DB6807" w:rsidP="00DB6807">
      <w:pPr>
        <w:rPr>
          <w:rtl/>
        </w:rPr>
      </w:pPr>
      <w:r w:rsidRPr="00394D5C">
        <w:rPr>
          <w:rFonts w:hint="cs"/>
          <w:i/>
          <w:iCs/>
          <w:rtl/>
          <w:lang w:bidi="ar-EG"/>
        </w:rPr>
        <w:t xml:space="preserve">و </w:t>
      </w:r>
      <w:r w:rsidRPr="00394D5C">
        <w:rPr>
          <w:rFonts w:hint="cs"/>
          <w:i/>
          <w:iCs/>
          <w:rtl/>
        </w:rPr>
        <w:t>)</w:t>
      </w:r>
      <w:r w:rsidRPr="00550990">
        <w:rPr>
          <w:rtl/>
        </w:rPr>
        <w:tab/>
      </w:r>
      <w:r>
        <w:rPr>
          <w:rFonts w:eastAsia="SimSun" w:hint="cs"/>
          <w:rtl/>
          <w:lang w:eastAsia="zh-CN"/>
        </w:rPr>
        <w:t>ضرورة ضمان حماية الخدمات الحالية؛</w:t>
      </w:r>
    </w:p>
    <w:p w14:paraId="1509E28A" w14:textId="48C09F75" w:rsidR="00DB6807" w:rsidRPr="00A50EC3" w:rsidRDefault="00DB6807" w:rsidP="00DB6807">
      <w:pPr>
        <w:rPr>
          <w:spacing w:val="-4"/>
          <w:rtl/>
        </w:rPr>
      </w:pPr>
      <w:r w:rsidRPr="00394D5C">
        <w:rPr>
          <w:rFonts w:hint="cs"/>
          <w:i/>
          <w:iCs/>
          <w:spacing w:val="-4"/>
          <w:rtl/>
        </w:rPr>
        <w:t>ز )</w:t>
      </w:r>
      <w:r w:rsidRPr="00A50EC3">
        <w:rPr>
          <w:spacing w:val="-4"/>
          <w:rtl/>
        </w:rPr>
        <w:tab/>
      </w:r>
      <w:r w:rsidRPr="00DB2D1A">
        <w:rPr>
          <w:rFonts w:hint="cs"/>
          <w:spacing w:val="2"/>
          <w:rtl/>
        </w:rPr>
        <w:t xml:space="preserve">أن بلداً معيّناً في الإقليم </w:t>
      </w:r>
      <w:r w:rsidRPr="00DB2D1A">
        <w:rPr>
          <w:spacing w:val="2"/>
        </w:rPr>
        <w:t>3</w:t>
      </w:r>
      <w:r w:rsidRPr="00DB2D1A">
        <w:rPr>
          <w:rFonts w:hint="cs"/>
          <w:spacing w:val="2"/>
          <w:rtl/>
        </w:rPr>
        <w:t xml:space="preserve"> يشغّل</w:t>
      </w:r>
      <w:r>
        <w:rPr>
          <w:rFonts w:hint="cs"/>
          <w:spacing w:val="2"/>
          <w:rtl/>
        </w:rPr>
        <w:t xml:space="preserve"> في </w:t>
      </w:r>
      <w:r w:rsidR="00611910">
        <w:rPr>
          <w:rFonts w:hint="cs"/>
          <w:spacing w:val="2"/>
          <w:rtl/>
        </w:rPr>
        <w:t xml:space="preserve">نطاق الترددات </w:t>
      </w:r>
      <w:r>
        <w:rPr>
          <w:spacing w:val="2"/>
          <w:lang w:val="es-ES"/>
        </w:rPr>
        <w:t>764,5-755,5</w:t>
      </w:r>
      <w:r>
        <w:rPr>
          <w:rFonts w:hint="cs"/>
          <w:spacing w:val="2"/>
          <w:rtl/>
          <w:lang w:bidi="ar-EG"/>
        </w:rPr>
        <w:t xml:space="preserve"> </w:t>
      </w:r>
      <w:r w:rsidRPr="00BB1ED3">
        <w:rPr>
          <w:lang w:val="en-GB"/>
        </w:rPr>
        <w:t>MHz</w:t>
      </w:r>
      <w:r w:rsidRPr="00DB2D1A">
        <w:rPr>
          <w:rFonts w:hint="cs"/>
          <w:spacing w:val="2"/>
          <w:rtl/>
        </w:rPr>
        <w:t xml:space="preserve"> </w:t>
      </w:r>
      <w:r>
        <w:rPr>
          <w:rFonts w:hint="cs"/>
          <w:spacing w:val="2"/>
          <w:rtl/>
        </w:rPr>
        <w:t>أحد أنظمة النقل الذكية</w:t>
      </w:r>
      <w:r w:rsidRPr="00DB2D1A">
        <w:rPr>
          <w:rFonts w:hint="cs"/>
          <w:spacing w:val="2"/>
          <w:rtl/>
        </w:rPr>
        <w:t xml:space="preserve"> </w:t>
      </w:r>
      <w:r>
        <w:rPr>
          <w:rFonts w:hint="cs"/>
          <w:spacing w:val="2"/>
          <w:rtl/>
        </w:rPr>
        <w:t>قيد التطور</w:t>
      </w:r>
      <w:r>
        <w:rPr>
          <w:rFonts w:eastAsia="SimSun" w:hint="cs"/>
          <w:rtl/>
          <w:lang w:eastAsia="zh-CN"/>
        </w:rPr>
        <w:t>؛</w:t>
      </w:r>
    </w:p>
    <w:p w14:paraId="374483A0" w14:textId="2B6B5050" w:rsidR="00DB6807" w:rsidRPr="00AD4F56" w:rsidRDefault="00DB6807" w:rsidP="00DB6807">
      <w:pPr>
        <w:rPr>
          <w:spacing w:val="-4"/>
          <w:rtl/>
        </w:rPr>
      </w:pPr>
      <w:r w:rsidRPr="00AD4F56">
        <w:rPr>
          <w:rFonts w:hint="cs"/>
          <w:i/>
          <w:iCs/>
          <w:spacing w:val="-4"/>
          <w:rtl/>
        </w:rPr>
        <w:t>ح)</w:t>
      </w:r>
      <w:r w:rsidRPr="00AD4F56">
        <w:rPr>
          <w:spacing w:val="-4"/>
          <w:rtl/>
        </w:rPr>
        <w:tab/>
      </w:r>
      <w:r w:rsidRPr="00AD4F56">
        <w:rPr>
          <w:rFonts w:hint="cs"/>
          <w:spacing w:val="-4"/>
          <w:rtl/>
        </w:rPr>
        <w:t>أن بعض الإدارات في كل من الأقاليم الثلاثة قد نشر شبكات محلية للاتصالات الراديوية في </w:t>
      </w:r>
      <w:r w:rsidR="00611910">
        <w:rPr>
          <w:rFonts w:hint="cs"/>
          <w:spacing w:val="-4"/>
          <w:rtl/>
        </w:rPr>
        <w:t xml:space="preserve">نطاق الترددات </w:t>
      </w:r>
      <w:r w:rsidRPr="00AD4F56">
        <w:rPr>
          <w:spacing w:val="-4"/>
        </w:rPr>
        <w:t>MHz 5 850</w:t>
      </w:r>
      <w:r w:rsidRPr="00AD4F56">
        <w:rPr>
          <w:spacing w:val="-4"/>
        </w:rPr>
        <w:noBreakHyphen/>
        <w:t>5 725</w:t>
      </w:r>
      <w:r w:rsidRPr="00AD4F56">
        <w:rPr>
          <w:rFonts w:hint="cs"/>
          <w:spacing w:val="-4"/>
          <w:rtl/>
        </w:rPr>
        <w:t xml:space="preserve"> وأن بعض الإدارات</w:t>
      </w:r>
      <w:r w:rsidR="00611910">
        <w:rPr>
          <w:rFonts w:hint="cs"/>
          <w:spacing w:val="-4"/>
          <w:rtl/>
          <w:lang w:bidi="ar-EG"/>
        </w:rPr>
        <w:t xml:space="preserve"> سمح أو</w:t>
      </w:r>
      <w:r w:rsidRPr="00AD4F56">
        <w:rPr>
          <w:rFonts w:hint="cs"/>
          <w:spacing w:val="-4"/>
          <w:rtl/>
        </w:rPr>
        <w:t xml:space="preserve"> ينظر في السماح بتشغيل شبكات محلية للاتصالات الراديوية في</w:t>
      </w:r>
      <w:r w:rsidRPr="00AD4F56">
        <w:rPr>
          <w:rFonts w:hint="eastAsia"/>
          <w:spacing w:val="-4"/>
          <w:rtl/>
        </w:rPr>
        <w:t> </w:t>
      </w:r>
      <w:r w:rsidR="00611910">
        <w:rPr>
          <w:rFonts w:hint="cs"/>
          <w:spacing w:val="-4"/>
          <w:rtl/>
        </w:rPr>
        <w:t xml:space="preserve">نطاق الترددات </w:t>
      </w:r>
      <w:r w:rsidRPr="00AD4F56">
        <w:rPr>
          <w:spacing w:val="-4"/>
        </w:rPr>
        <w:t>MHz 5 925</w:t>
      </w:r>
      <w:r w:rsidRPr="00AD4F56">
        <w:rPr>
          <w:spacing w:val="-4"/>
        </w:rPr>
        <w:noBreakHyphen/>
        <w:t>5</w:t>
      </w:r>
      <w:r w:rsidR="00611910">
        <w:rPr>
          <w:spacing w:val="-4"/>
        </w:rPr>
        <w:t> </w:t>
      </w:r>
      <w:r w:rsidRPr="00AD4F56">
        <w:rPr>
          <w:spacing w:val="-4"/>
        </w:rPr>
        <w:t>850</w:t>
      </w:r>
      <w:r w:rsidR="00611910">
        <w:rPr>
          <w:rFonts w:hint="cs"/>
          <w:spacing w:val="-4"/>
          <w:rtl/>
        </w:rPr>
        <w:t xml:space="preserve"> أو في أجزاء منه</w:t>
      </w:r>
      <w:r w:rsidRPr="00AD4F56">
        <w:rPr>
          <w:rFonts w:hint="cs"/>
          <w:spacing w:val="-4"/>
          <w:rtl/>
        </w:rPr>
        <w:t>؛</w:t>
      </w:r>
    </w:p>
    <w:p w14:paraId="5A7A7381" w14:textId="77777777" w:rsidR="00DB6807" w:rsidRPr="006B294E"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6B294E">
        <w:rPr>
          <w:rFonts w:eastAsia="SimSun" w:hint="cs"/>
          <w:i/>
          <w:iCs/>
          <w:rtl/>
          <w:lang w:eastAsia="zh-CN"/>
        </w:rPr>
        <w:t>ط)</w:t>
      </w:r>
      <w:r>
        <w:rPr>
          <w:rFonts w:eastAsia="SimSun"/>
          <w:rtl/>
          <w:lang w:eastAsia="zh-CN"/>
        </w:rPr>
        <w:tab/>
      </w:r>
      <w:r>
        <w:rPr>
          <w:rFonts w:eastAsia="SimSun" w:hint="cs"/>
          <w:rtl/>
          <w:lang w:eastAsia="zh-CN"/>
        </w:rPr>
        <w:t xml:space="preserve">أن الوصلات الصاعدة للمحطات الأرضية للخدمة الثابتة الساتلية قد </w:t>
      </w:r>
      <w:r>
        <w:rPr>
          <w:rFonts w:eastAsia="SimSun" w:hint="cs"/>
          <w:rtl/>
          <w:lang w:eastAsia="zh-CN" w:bidi="ar-EG"/>
        </w:rPr>
        <w:t xml:space="preserve">تُسبب </w:t>
      </w:r>
      <w:r>
        <w:rPr>
          <w:rFonts w:eastAsia="SimSun" w:hint="cs"/>
          <w:rtl/>
          <w:lang w:eastAsia="zh-CN"/>
        </w:rPr>
        <w:t>تداخلات محتملة على أجهزة أنظمة النقل الذكية، خاصة في حالات تشغيلها على مقربة شديدة منها؛</w:t>
      </w:r>
    </w:p>
    <w:p w14:paraId="26AE08A9" w14:textId="21CFBA2C" w:rsidR="00DB6807" w:rsidRPr="00294E2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294E27">
        <w:rPr>
          <w:rFonts w:eastAsia="SimSun" w:hint="cs"/>
          <w:i/>
          <w:iCs/>
          <w:rtl/>
          <w:lang w:eastAsia="zh-CN"/>
        </w:rPr>
        <w:t>ي)</w:t>
      </w:r>
      <w:r>
        <w:rPr>
          <w:rFonts w:eastAsia="SimSun"/>
          <w:rtl/>
          <w:lang w:eastAsia="zh-CN"/>
        </w:rPr>
        <w:tab/>
      </w:r>
      <w:r w:rsidRPr="00456B4B">
        <w:rPr>
          <w:rFonts w:eastAsia="SimSun"/>
          <w:rtl/>
          <w:lang w:eastAsia="zh-CN"/>
        </w:rPr>
        <w:t xml:space="preserve">أن بعض إدارات بلدان المؤتمر الأوروبي </w:t>
      </w:r>
      <w:r>
        <w:rPr>
          <w:rFonts w:eastAsia="SimSun"/>
          <w:rtl/>
          <w:lang w:eastAsia="zh-CN"/>
        </w:rPr>
        <w:t>لإدارات البريد والاتصالات</w:t>
      </w:r>
      <w:r>
        <w:rPr>
          <w:rFonts w:eastAsia="SimSun" w:hint="cs"/>
          <w:rtl/>
          <w:lang w:eastAsia="zh-CN"/>
        </w:rPr>
        <w:t xml:space="preserve"> </w:t>
      </w:r>
      <w:r>
        <w:rPr>
          <w:lang w:eastAsia="zh-CN"/>
        </w:rPr>
        <w:t>(CEPT)</w:t>
      </w:r>
      <w:r>
        <w:rPr>
          <w:rFonts w:eastAsia="SimSun"/>
          <w:rtl/>
          <w:lang w:eastAsia="zh-CN"/>
        </w:rPr>
        <w:t xml:space="preserve"> اعتبر</w:t>
      </w:r>
      <w:r w:rsidRPr="00456B4B">
        <w:rPr>
          <w:rFonts w:eastAsia="SimSun"/>
          <w:rtl/>
          <w:lang w:eastAsia="zh-CN"/>
        </w:rPr>
        <w:t xml:space="preserve"> أن</w:t>
      </w:r>
      <w:r>
        <w:rPr>
          <w:rFonts w:eastAsia="SimSun" w:hint="cs"/>
          <w:rtl/>
          <w:lang w:eastAsia="zh-CN"/>
        </w:rPr>
        <w:t>ه لا يمكن المطالبة بحماية</w:t>
      </w:r>
      <w:r w:rsidRPr="00456B4B">
        <w:rPr>
          <w:rFonts w:eastAsia="SimSun"/>
          <w:rtl/>
          <w:lang w:eastAsia="zh-CN"/>
        </w:rPr>
        <w:t xml:space="preserve"> أجهزة أنظمة النقل الذكية من الوصلات الصاعدة للمحطات الأرضية للخدمة الثابتة الساتلية في </w:t>
      </w:r>
      <w:r w:rsidR="00611910">
        <w:rPr>
          <w:rFonts w:eastAsia="SimSun"/>
          <w:rtl/>
          <w:lang w:eastAsia="zh-CN"/>
        </w:rPr>
        <w:t xml:space="preserve">نطاق الترددات </w:t>
      </w:r>
      <w:r w:rsidRPr="00456B4B">
        <w:rPr>
          <w:rFonts w:eastAsia="SimSun"/>
          <w:lang w:eastAsia="zh-CN"/>
        </w:rPr>
        <w:t>MHz 5 925-5 850</w:t>
      </w:r>
      <w:r w:rsidRPr="00456B4B">
        <w:rPr>
          <w:rFonts w:eastAsia="SimSun"/>
          <w:rtl/>
          <w:lang w:eastAsia="zh-CN"/>
        </w:rPr>
        <w:t xml:space="preserve"> </w:t>
      </w:r>
      <w:r>
        <w:rPr>
          <w:rFonts w:eastAsia="SimSun" w:hint="cs"/>
          <w:rtl/>
          <w:lang w:eastAsia="zh-CN"/>
        </w:rPr>
        <w:t>بهدف</w:t>
      </w:r>
      <w:r w:rsidRPr="00456B4B">
        <w:rPr>
          <w:rFonts w:eastAsia="SimSun"/>
          <w:rtl/>
          <w:lang w:eastAsia="zh-CN"/>
        </w:rPr>
        <w:t xml:space="preserve"> </w:t>
      </w:r>
      <w:r>
        <w:rPr>
          <w:rFonts w:eastAsia="SimSun" w:hint="cs"/>
          <w:rtl/>
          <w:lang w:eastAsia="zh-CN"/>
        </w:rPr>
        <w:t>تيسير</w:t>
      </w:r>
      <w:r w:rsidRPr="00456B4B">
        <w:rPr>
          <w:rFonts w:eastAsia="SimSun"/>
          <w:rtl/>
          <w:lang w:eastAsia="zh-CN"/>
        </w:rPr>
        <w:t xml:space="preserve"> التعايش</w:t>
      </w:r>
      <w:r>
        <w:rPr>
          <w:rFonts w:eastAsia="SimSun" w:hint="cs"/>
          <w:rtl/>
          <w:lang w:eastAsia="zh-CN"/>
        </w:rPr>
        <w:t xml:space="preserve"> بينهما</w:t>
      </w:r>
      <w:r>
        <w:rPr>
          <w:rFonts w:eastAsia="SimSun"/>
          <w:rtl/>
          <w:lang w:eastAsia="zh-CN"/>
        </w:rPr>
        <w:t xml:space="preserve">، </w:t>
      </w:r>
      <w:r>
        <w:rPr>
          <w:rFonts w:eastAsia="SimSun" w:hint="cs"/>
          <w:rtl/>
          <w:lang w:eastAsia="zh-CN"/>
        </w:rPr>
        <w:t xml:space="preserve">وأن من اللازم في هذه الحالة أن تتأقلم </w:t>
      </w:r>
      <w:r w:rsidRPr="00456B4B">
        <w:rPr>
          <w:rFonts w:eastAsia="SimSun"/>
          <w:rtl/>
          <w:lang w:eastAsia="zh-CN"/>
        </w:rPr>
        <w:t xml:space="preserve">أجهزة أنظمة النقل الذكية </w:t>
      </w:r>
      <w:r>
        <w:rPr>
          <w:rFonts w:eastAsia="SimSun" w:hint="cs"/>
          <w:rtl/>
          <w:lang w:eastAsia="zh-CN"/>
        </w:rPr>
        <w:t>المنشورة</w:t>
      </w:r>
      <w:r>
        <w:rPr>
          <w:rFonts w:eastAsia="SimSun"/>
          <w:rtl/>
          <w:lang w:eastAsia="zh-CN"/>
        </w:rPr>
        <w:t xml:space="preserve"> في بلدان المؤتمر الأوروبي</w:t>
      </w:r>
      <w:r>
        <w:rPr>
          <w:rFonts w:eastAsia="SimSun" w:hint="cs"/>
          <w:rtl/>
          <w:lang w:eastAsia="zh-CN"/>
        </w:rPr>
        <w:t> </w:t>
      </w:r>
      <w:r>
        <w:rPr>
          <w:rFonts w:eastAsia="SimSun"/>
          <w:lang w:eastAsia="zh-CN"/>
        </w:rPr>
        <w:t>CEPT</w:t>
      </w:r>
      <w:r w:rsidRPr="00456B4B">
        <w:rPr>
          <w:rFonts w:eastAsia="SimSun"/>
          <w:rtl/>
          <w:lang w:eastAsia="zh-CN"/>
        </w:rPr>
        <w:t xml:space="preserve"> مع التداخل الذي تسببه الوصلات الصاعدة للمحطات الأرضية للخدمة الثابتة الساتلية</w:t>
      </w:r>
      <w:r>
        <w:rPr>
          <w:rFonts w:eastAsia="SimSun" w:hint="cs"/>
          <w:rtl/>
          <w:lang w:eastAsia="zh-CN"/>
        </w:rPr>
        <w:t>،</w:t>
      </w:r>
    </w:p>
    <w:p w14:paraId="7D8F0B57" w14:textId="77777777" w:rsidR="00DB6807" w:rsidRPr="00550990" w:rsidRDefault="00DB6807" w:rsidP="00DB6807">
      <w:pPr>
        <w:pStyle w:val="Call"/>
        <w:rPr>
          <w:rtl/>
        </w:rPr>
      </w:pPr>
      <w:r>
        <w:rPr>
          <w:rFonts w:hint="cs"/>
          <w:rtl/>
        </w:rPr>
        <w:t>توصي</w:t>
      </w:r>
    </w:p>
    <w:p w14:paraId="73B30189" w14:textId="00DDF94E" w:rsidR="00DB6807" w:rsidRPr="00E87D83"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eastAsia="zh-CN" w:bidi="ar-EG"/>
        </w:rPr>
      </w:pPr>
      <w:r w:rsidRPr="0084291D">
        <w:rPr>
          <w:rFonts w:eastAsia="SimSun"/>
          <w:spacing w:val="-2"/>
          <w:lang w:eastAsia="zh-CN"/>
        </w:rPr>
        <w:t>1</w:t>
      </w:r>
      <w:r w:rsidRPr="00E87D83">
        <w:rPr>
          <w:rFonts w:eastAsia="SimSun"/>
          <w:spacing w:val="-2"/>
          <w:lang w:eastAsia="zh-CN"/>
        </w:rPr>
        <w:tab/>
      </w:r>
      <w:r w:rsidRPr="00E87D83">
        <w:rPr>
          <w:rFonts w:eastAsia="SimSun" w:hint="cs"/>
          <w:spacing w:val="-2"/>
          <w:rtl/>
          <w:lang w:eastAsia="zh-CN" w:bidi="ar-EG"/>
        </w:rPr>
        <w:t xml:space="preserve">بضرورة أن تنظر الإدارات، مع مراعاة الفقرة </w:t>
      </w:r>
      <w:r w:rsidRPr="00E87D83">
        <w:rPr>
          <w:rFonts w:hint="cs"/>
          <w:i/>
          <w:iCs/>
          <w:spacing w:val="-2"/>
          <w:rtl/>
        </w:rPr>
        <w:t xml:space="preserve">ح) من "إذ تضع في اعتبارها"، </w:t>
      </w:r>
      <w:r w:rsidRPr="00E87D83">
        <w:rPr>
          <w:rFonts w:hint="cs"/>
          <w:spacing w:val="-2"/>
          <w:rtl/>
        </w:rPr>
        <w:t xml:space="preserve">في استخدام </w:t>
      </w:r>
      <w:r w:rsidR="00611910">
        <w:rPr>
          <w:rFonts w:hint="cs"/>
          <w:spacing w:val="-2"/>
          <w:rtl/>
        </w:rPr>
        <w:t xml:space="preserve">نطاق الترددات </w:t>
      </w:r>
      <w:r w:rsidRPr="00E87D83">
        <w:rPr>
          <w:rFonts w:eastAsia="SimSun"/>
          <w:spacing w:val="-2"/>
          <w:lang w:eastAsia="zh-CN" w:bidi="ar-EG"/>
        </w:rPr>
        <w:t>MHz 5 925</w:t>
      </w:r>
      <w:r w:rsidRPr="00E87D83">
        <w:rPr>
          <w:rFonts w:eastAsia="SimSun"/>
          <w:spacing w:val="-2"/>
          <w:lang w:eastAsia="zh-CN" w:bidi="ar-EG"/>
        </w:rPr>
        <w:noBreakHyphen/>
        <w:t>5 850</w:t>
      </w:r>
      <w:r w:rsidRPr="00E87D83">
        <w:rPr>
          <w:rFonts w:eastAsia="SimSun" w:hint="cs"/>
          <w:spacing w:val="-2"/>
          <w:rtl/>
          <w:lang w:eastAsia="zh-CN" w:bidi="ar-EG"/>
        </w:rPr>
        <w:t xml:space="preserve">، أو أجزاء منه، لتشغيل التطبيقات الحالية والمستقبلية لأنظمة النقل </w:t>
      </w:r>
      <w:proofErr w:type="gramStart"/>
      <w:r w:rsidRPr="00E87D83">
        <w:rPr>
          <w:rFonts w:eastAsia="SimSun" w:hint="cs"/>
          <w:spacing w:val="-2"/>
          <w:rtl/>
          <w:lang w:eastAsia="zh-CN" w:bidi="ar-EG"/>
        </w:rPr>
        <w:t>الذكية؛</w:t>
      </w:r>
      <w:proofErr w:type="gramEnd"/>
    </w:p>
    <w:p w14:paraId="354EEB91" w14:textId="5BE0663C" w:rsidR="00DB680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84291D">
        <w:rPr>
          <w:rFonts w:eastAsia="SimSun"/>
          <w:lang w:eastAsia="zh-CN"/>
        </w:rPr>
        <w:t>2</w:t>
      </w:r>
      <w:r>
        <w:rPr>
          <w:rFonts w:eastAsia="SimSun"/>
          <w:lang w:eastAsia="zh-CN"/>
        </w:rPr>
        <w:tab/>
      </w:r>
      <w:r>
        <w:rPr>
          <w:rFonts w:eastAsia="SimSun" w:hint="cs"/>
          <w:rtl/>
          <w:lang w:eastAsia="zh-CN" w:bidi="ar-EG"/>
        </w:rPr>
        <w:t xml:space="preserve">بضرورة أن تؤخذ في </w:t>
      </w:r>
      <w:r w:rsidR="00611910">
        <w:rPr>
          <w:rFonts w:eastAsia="SimSun" w:hint="cs"/>
          <w:rtl/>
          <w:lang w:eastAsia="zh-CN" w:bidi="ar-EG"/>
        </w:rPr>
        <w:t>الاعتبار</w:t>
      </w:r>
      <w:r>
        <w:rPr>
          <w:rFonts w:eastAsia="SimSun" w:hint="cs"/>
          <w:rtl/>
          <w:lang w:eastAsia="zh-CN" w:bidi="ar-EG"/>
        </w:rPr>
        <w:t xml:space="preserve"> أمثلة </w:t>
      </w:r>
      <w:r w:rsidR="00611910">
        <w:rPr>
          <w:rFonts w:eastAsia="SimSun" w:hint="cs"/>
          <w:rtl/>
          <w:lang w:eastAsia="zh-CN" w:bidi="ar-EG"/>
        </w:rPr>
        <w:t xml:space="preserve">نطاقات الترددات </w:t>
      </w:r>
      <w:r>
        <w:rPr>
          <w:rFonts w:eastAsia="SimSun" w:hint="cs"/>
          <w:rtl/>
          <w:lang w:eastAsia="zh-CN" w:bidi="ar-EG"/>
        </w:rPr>
        <w:t>المستخدمة حالياً لتشغيل أنظمة النقل الذكية، بصيغتها المسرودة في</w:t>
      </w:r>
      <w:r>
        <w:rPr>
          <w:rFonts w:eastAsia="SimSun" w:hint="eastAsia"/>
          <w:rtl/>
          <w:lang w:eastAsia="zh-CN" w:bidi="ar-EG"/>
        </w:rPr>
        <w:t> </w:t>
      </w:r>
      <w:r>
        <w:rPr>
          <w:rFonts w:eastAsia="SimSun" w:hint="cs"/>
          <w:rtl/>
          <w:lang w:eastAsia="zh-CN" w:bidi="ar-EG"/>
        </w:rPr>
        <w:t xml:space="preserve">الملحق؛ من أجل تنسيق نطاقات تردد أنظمة النقل الذكية </w:t>
      </w:r>
      <w:proofErr w:type="gramStart"/>
      <w:r>
        <w:rPr>
          <w:rFonts w:eastAsia="SimSun" w:hint="cs"/>
          <w:rtl/>
          <w:lang w:eastAsia="zh-CN" w:bidi="ar-EG"/>
        </w:rPr>
        <w:t>إقليمياً؛</w:t>
      </w:r>
      <w:proofErr w:type="gramEnd"/>
    </w:p>
    <w:p w14:paraId="2FAFEAD3" w14:textId="666B67EC" w:rsidR="00DB6807" w:rsidRDefault="00DB6807" w:rsidP="0061191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84291D">
        <w:rPr>
          <w:rFonts w:eastAsia="SimSun"/>
          <w:lang w:eastAsia="zh-CN" w:bidi="ar-EG"/>
        </w:rPr>
        <w:t>3</w:t>
      </w:r>
      <w:r>
        <w:rPr>
          <w:rFonts w:eastAsia="SimSun"/>
          <w:lang w:eastAsia="zh-CN" w:bidi="ar-EG"/>
        </w:rPr>
        <w:tab/>
      </w:r>
      <w:r>
        <w:rPr>
          <w:rFonts w:eastAsia="SimSun" w:hint="cs"/>
          <w:rtl/>
          <w:lang w:eastAsia="zh-CN" w:bidi="ar-EG"/>
        </w:rPr>
        <w:t xml:space="preserve">بضرورة أن يؤخذ في </w:t>
      </w:r>
      <w:r w:rsidR="00611910" w:rsidRPr="00611910">
        <w:rPr>
          <w:rFonts w:eastAsia="SimSun" w:hint="cs"/>
          <w:rtl/>
          <w:lang w:eastAsia="zh-CN" w:bidi="ar-EG"/>
        </w:rPr>
        <w:t xml:space="preserve">الاعتبار </w:t>
      </w:r>
      <w:r>
        <w:rPr>
          <w:rFonts w:eastAsia="SimSun" w:hint="cs"/>
          <w:rtl/>
          <w:lang w:eastAsia="zh-CN" w:bidi="ar-EG"/>
        </w:rPr>
        <w:t xml:space="preserve">ما قد يطرأ من مشاكل تعايش بين محطات أنظمة النقل الذكية والتطبيقات الأخرى للخدمة المتنقلة و/أو غيرها من الخدمات عند استخدام </w:t>
      </w:r>
      <w:r w:rsidR="00611910">
        <w:rPr>
          <w:rFonts w:eastAsia="SimSun" w:hint="cs"/>
          <w:rtl/>
          <w:lang w:eastAsia="zh-CN" w:bidi="ar-EG"/>
        </w:rPr>
        <w:t xml:space="preserve">نطاقات الترددات </w:t>
      </w:r>
      <w:r>
        <w:rPr>
          <w:rFonts w:eastAsia="SimSun" w:hint="cs"/>
          <w:rtl/>
          <w:lang w:eastAsia="zh-CN" w:bidi="ar-EG"/>
        </w:rPr>
        <w:t xml:space="preserve">المنسّقة لأنظمة النقل الذكية. </w:t>
      </w:r>
    </w:p>
    <w:p w14:paraId="0AD06FA1" w14:textId="77777777" w:rsidR="00DB680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p>
    <w:p w14:paraId="79573832" w14:textId="77777777" w:rsidR="00DB6807" w:rsidRDefault="00DB6807" w:rsidP="00DB6807">
      <w:pPr>
        <w:pStyle w:val="AnnexNoTitle"/>
        <w:pageBreakBefore/>
        <w:rPr>
          <w:rtl/>
          <w:lang w:eastAsia="zh-CN"/>
        </w:rPr>
      </w:pPr>
      <w:r>
        <w:rPr>
          <w:rFonts w:hint="cs"/>
          <w:rtl/>
          <w:lang w:eastAsia="zh-CN"/>
        </w:rPr>
        <w:lastRenderedPageBreak/>
        <w:t>الملحق</w:t>
      </w:r>
      <w:r>
        <w:rPr>
          <w:rtl/>
          <w:lang w:eastAsia="zh-CN"/>
        </w:rPr>
        <w:br/>
      </w:r>
      <w:r>
        <w:rPr>
          <w:rtl/>
          <w:lang w:eastAsia="zh-CN"/>
        </w:rPr>
        <w:br/>
      </w:r>
      <w:r>
        <w:rPr>
          <w:rFonts w:hint="cs"/>
          <w:rtl/>
          <w:lang w:eastAsia="zh-CN"/>
        </w:rPr>
        <w:t>أمثلة لاستخدام الترددات في تشغيل أنظمة النقل الذكية قيد التطور في الأقاليم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DB6807" w:rsidRPr="00D0273E" w14:paraId="6B92A2A8" w14:textId="77777777" w:rsidTr="000F1408">
        <w:trPr>
          <w:trHeight w:val="397"/>
        </w:trPr>
        <w:tc>
          <w:tcPr>
            <w:tcW w:w="9629" w:type="dxa"/>
            <w:gridSpan w:val="2"/>
            <w:hideMark/>
          </w:tcPr>
          <w:p w14:paraId="2213C5A9" w14:textId="77777777" w:rsidR="00DB6807" w:rsidRPr="00D0273E" w:rsidRDefault="00DB6807" w:rsidP="000F1408">
            <w:pPr>
              <w:pStyle w:val="Tablehead"/>
              <w:spacing w:after="40" w:line="240" w:lineRule="exact"/>
            </w:pPr>
            <w:bookmarkStart w:id="7" w:name="lt_pId144"/>
            <w:r w:rsidRPr="00D0273E">
              <w:rPr>
                <w:rFonts w:hint="cs"/>
                <w:rtl/>
              </w:rPr>
              <w:t xml:space="preserve">الإقليم </w:t>
            </w:r>
            <w:r w:rsidRPr="00D0273E">
              <w:t>1</w:t>
            </w:r>
            <w:bookmarkEnd w:id="7"/>
          </w:p>
        </w:tc>
      </w:tr>
      <w:tr w:rsidR="00DB6807" w:rsidRPr="00D0273E" w14:paraId="727047F8" w14:textId="77777777" w:rsidTr="000F1408">
        <w:tc>
          <w:tcPr>
            <w:tcW w:w="4814" w:type="dxa"/>
          </w:tcPr>
          <w:p w14:paraId="7377050F" w14:textId="77777777" w:rsidR="00DB6807" w:rsidRPr="00D0273E" w:rsidRDefault="00DB6807" w:rsidP="000F1408">
            <w:pPr>
              <w:pStyle w:val="Tablehead"/>
              <w:spacing w:after="40" w:line="240" w:lineRule="exact"/>
              <w:rPr>
                <w:lang w:eastAsia="zh-CN"/>
              </w:rPr>
            </w:pPr>
            <w:r w:rsidRPr="00D0273E">
              <w:rPr>
                <w:rFonts w:hint="cs"/>
                <w:rtl/>
                <w:lang w:eastAsia="zh-CN"/>
              </w:rPr>
              <w:t>البلد أو المجموعة</w:t>
            </w:r>
          </w:p>
        </w:tc>
        <w:tc>
          <w:tcPr>
            <w:tcW w:w="4815" w:type="dxa"/>
            <w:hideMark/>
          </w:tcPr>
          <w:p w14:paraId="3809FE5F" w14:textId="77777777" w:rsidR="00DB6807" w:rsidRPr="00D0273E" w:rsidRDefault="00DB6807" w:rsidP="000F1408">
            <w:pPr>
              <w:pStyle w:val="Tablehead"/>
              <w:spacing w:after="40" w:line="240" w:lineRule="exact"/>
              <w:rPr>
                <w:lang w:eastAsia="zh-CN"/>
              </w:rPr>
            </w:pPr>
            <w:r w:rsidRPr="00D0273E">
              <w:rPr>
                <w:rFonts w:hint="cs"/>
                <w:rtl/>
                <w:lang w:eastAsia="zh-CN"/>
              </w:rPr>
              <w:t>نطاقات التردد</w:t>
            </w:r>
          </w:p>
        </w:tc>
      </w:tr>
      <w:tr w:rsidR="00DB6807" w:rsidRPr="00D0273E" w14:paraId="2FA3E1F3" w14:textId="77777777" w:rsidTr="000F1408">
        <w:tc>
          <w:tcPr>
            <w:tcW w:w="4814" w:type="dxa"/>
            <w:hideMark/>
          </w:tcPr>
          <w:p w14:paraId="5885DD8B" w14:textId="77777777" w:rsidR="00DB6807" w:rsidRPr="00D0273E" w:rsidRDefault="00DB6807" w:rsidP="000F1408">
            <w:pPr>
              <w:pStyle w:val="Tabletext"/>
              <w:spacing w:before="40" w:after="40" w:line="240" w:lineRule="exact"/>
              <w:rPr>
                <w:rtl/>
                <w:lang w:val="es-ES" w:eastAsia="zh-CN" w:bidi="ar-EG"/>
              </w:rPr>
            </w:pPr>
            <w:r w:rsidRPr="00D0273E">
              <w:rPr>
                <w:rFonts w:hint="cs"/>
                <w:color w:val="000000"/>
                <w:rtl/>
                <w:lang w:bidi="ar-EG"/>
              </w:rPr>
              <w:t>بلدان ا</w:t>
            </w:r>
            <w:r w:rsidRPr="00D0273E">
              <w:rPr>
                <w:color w:val="000000"/>
                <w:rtl/>
              </w:rPr>
              <w:t>لمؤتمر الأوروبي لإدارات البريد والاتصالات</w:t>
            </w:r>
            <w:r w:rsidRPr="00D0273E">
              <w:rPr>
                <w:rFonts w:hint="cs"/>
                <w:color w:val="000000"/>
                <w:rtl/>
                <w:lang w:bidi="ar-EG"/>
              </w:rPr>
              <w:t xml:space="preserve"> </w:t>
            </w:r>
            <w:r w:rsidRPr="00D0273E">
              <w:rPr>
                <w:lang w:eastAsia="zh-CN"/>
              </w:rPr>
              <w:t>(CEPT)</w:t>
            </w:r>
          </w:p>
        </w:tc>
        <w:tc>
          <w:tcPr>
            <w:tcW w:w="4815" w:type="dxa"/>
            <w:hideMark/>
          </w:tcPr>
          <w:p w14:paraId="2290FF6E" w14:textId="77777777" w:rsidR="00DB6807" w:rsidRPr="00D0273E" w:rsidRDefault="00DB6807" w:rsidP="000F1408">
            <w:pPr>
              <w:pStyle w:val="Tabletext"/>
              <w:spacing w:before="40" w:after="40" w:line="240" w:lineRule="exact"/>
              <w:jc w:val="center"/>
              <w:rPr>
                <w:lang w:eastAsia="zh-CN"/>
              </w:rPr>
            </w:pPr>
            <w:r w:rsidRPr="00D0273E">
              <w:rPr>
                <w:lang w:eastAsia="zh-CN"/>
              </w:rPr>
              <w:t>MHz 5 925-5 855</w:t>
            </w:r>
          </w:p>
        </w:tc>
      </w:tr>
      <w:tr w:rsidR="00DB6807" w:rsidRPr="00D0273E" w14:paraId="1DCCB1C3" w14:textId="77777777" w:rsidTr="000F1408">
        <w:tc>
          <w:tcPr>
            <w:tcW w:w="4814" w:type="dxa"/>
            <w:hideMark/>
          </w:tcPr>
          <w:p w14:paraId="3D1FE997" w14:textId="77777777" w:rsidR="00DB6807" w:rsidRPr="00D0273E" w:rsidRDefault="00DB6807" w:rsidP="000F1408">
            <w:pPr>
              <w:pStyle w:val="Tabletext"/>
              <w:spacing w:before="40" w:after="40" w:line="240" w:lineRule="exact"/>
              <w:rPr>
                <w:lang w:eastAsia="zh-CN"/>
              </w:rPr>
            </w:pPr>
            <w:r w:rsidRPr="00D0273E">
              <w:rPr>
                <w:rFonts w:hint="cs"/>
                <w:rtl/>
                <w:lang w:eastAsia="zh-CN"/>
              </w:rPr>
              <w:t>الإمارات العربية المتحدة</w:t>
            </w:r>
          </w:p>
        </w:tc>
        <w:tc>
          <w:tcPr>
            <w:tcW w:w="4815" w:type="dxa"/>
            <w:hideMark/>
          </w:tcPr>
          <w:p w14:paraId="0C51162F" w14:textId="77777777" w:rsidR="00DB6807" w:rsidRPr="00D0273E" w:rsidRDefault="00DB6807" w:rsidP="000F1408">
            <w:pPr>
              <w:pStyle w:val="Tabletext"/>
              <w:spacing w:before="40" w:after="40" w:line="240" w:lineRule="exact"/>
              <w:jc w:val="center"/>
              <w:rPr>
                <w:lang w:eastAsia="zh-CN"/>
              </w:rPr>
            </w:pPr>
            <w:r w:rsidRPr="00D0273E">
              <w:rPr>
                <w:lang w:eastAsia="zh-CN"/>
              </w:rPr>
              <w:t>MHz 5 925-5 855</w:t>
            </w:r>
          </w:p>
        </w:tc>
      </w:tr>
      <w:tr w:rsidR="00DB6807" w:rsidRPr="00D0273E" w14:paraId="49602053" w14:textId="77777777" w:rsidTr="000F1408">
        <w:trPr>
          <w:trHeight w:val="397"/>
        </w:trPr>
        <w:tc>
          <w:tcPr>
            <w:tcW w:w="9629" w:type="dxa"/>
            <w:gridSpan w:val="2"/>
            <w:hideMark/>
          </w:tcPr>
          <w:p w14:paraId="50CC5184" w14:textId="77777777" w:rsidR="00DB6807" w:rsidRPr="00D0273E" w:rsidRDefault="00DB6807" w:rsidP="000F1408">
            <w:pPr>
              <w:pStyle w:val="Tablehead"/>
              <w:spacing w:after="40" w:line="240" w:lineRule="exact"/>
              <w:rPr>
                <w:lang w:eastAsia="zh-CN"/>
              </w:rPr>
            </w:pPr>
            <w:bookmarkStart w:id="8" w:name="lt_pId151"/>
            <w:r w:rsidRPr="00D0273E">
              <w:rPr>
                <w:rFonts w:hint="cs"/>
                <w:rtl/>
              </w:rPr>
              <w:t xml:space="preserve">الإقليم </w:t>
            </w:r>
            <w:r w:rsidRPr="00D0273E">
              <w:rPr>
                <w:lang w:eastAsia="zh-CN"/>
              </w:rPr>
              <w:t>2</w:t>
            </w:r>
            <w:bookmarkEnd w:id="8"/>
          </w:p>
        </w:tc>
      </w:tr>
      <w:tr w:rsidR="00DB6807" w:rsidRPr="00D0273E" w14:paraId="09AE6D04" w14:textId="77777777" w:rsidTr="000F1408">
        <w:tc>
          <w:tcPr>
            <w:tcW w:w="4814" w:type="dxa"/>
            <w:hideMark/>
          </w:tcPr>
          <w:p w14:paraId="07C4F529" w14:textId="77777777" w:rsidR="00DB6807" w:rsidRPr="00D0273E" w:rsidRDefault="00DB6807" w:rsidP="000F1408">
            <w:pPr>
              <w:pStyle w:val="Tablehead"/>
              <w:spacing w:after="40" w:line="240" w:lineRule="exact"/>
              <w:rPr>
                <w:lang w:eastAsia="zh-CN"/>
              </w:rPr>
            </w:pPr>
            <w:r w:rsidRPr="00D0273E">
              <w:rPr>
                <w:rFonts w:hint="cs"/>
                <w:rtl/>
                <w:lang w:eastAsia="zh-CN"/>
              </w:rPr>
              <w:t>البلد أو المجموعة</w:t>
            </w:r>
          </w:p>
        </w:tc>
        <w:tc>
          <w:tcPr>
            <w:tcW w:w="4815" w:type="dxa"/>
            <w:hideMark/>
          </w:tcPr>
          <w:p w14:paraId="29FDD3AD" w14:textId="77777777" w:rsidR="00DB6807" w:rsidRPr="00D0273E" w:rsidRDefault="00DB6807" w:rsidP="000F1408">
            <w:pPr>
              <w:pStyle w:val="Tablehead"/>
              <w:spacing w:after="40" w:line="240" w:lineRule="exact"/>
              <w:rPr>
                <w:lang w:eastAsia="zh-CN"/>
              </w:rPr>
            </w:pPr>
            <w:bookmarkStart w:id="9" w:name="lt_pId153"/>
            <w:r w:rsidRPr="00D0273E">
              <w:rPr>
                <w:rFonts w:hint="cs"/>
                <w:rtl/>
                <w:lang w:eastAsia="zh-CN"/>
              </w:rPr>
              <w:t>نطاقات التردد</w:t>
            </w:r>
            <w:bookmarkEnd w:id="9"/>
          </w:p>
        </w:tc>
      </w:tr>
      <w:tr w:rsidR="00DB6807" w:rsidRPr="00D0273E" w14:paraId="008BC638" w14:textId="77777777" w:rsidTr="000F1408">
        <w:tc>
          <w:tcPr>
            <w:tcW w:w="4814" w:type="dxa"/>
          </w:tcPr>
          <w:p w14:paraId="43CC7056" w14:textId="5FE3DB3A" w:rsidR="00DB6807" w:rsidRPr="00D0273E" w:rsidRDefault="00DB6807" w:rsidP="000F1408">
            <w:pPr>
              <w:pStyle w:val="Tabletext"/>
              <w:spacing w:before="40" w:after="40" w:line="240" w:lineRule="exact"/>
              <w:rPr>
                <w:rtl/>
                <w:lang w:eastAsia="zh-CN"/>
              </w:rPr>
            </w:pPr>
            <w:r>
              <w:rPr>
                <w:rFonts w:hint="cs"/>
                <w:rtl/>
                <w:lang w:eastAsia="zh-CN"/>
              </w:rPr>
              <w:t>البرازيل</w:t>
            </w:r>
          </w:p>
        </w:tc>
        <w:tc>
          <w:tcPr>
            <w:tcW w:w="4815" w:type="dxa"/>
          </w:tcPr>
          <w:p w14:paraId="14FE72EE" w14:textId="7808584C" w:rsidR="00DB6807" w:rsidRPr="00D0273E" w:rsidRDefault="00DB6807" w:rsidP="000F1408">
            <w:pPr>
              <w:pStyle w:val="Tabletext"/>
              <w:spacing w:before="40" w:after="40" w:line="240" w:lineRule="exact"/>
              <w:jc w:val="center"/>
              <w:rPr>
                <w:lang w:eastAsia="zh-CN"/>
              </w:rPr>
            </w:pPr>
            <w:r>
              <w:rPr>
                <w:lang w:eastAsia="zh-CN"/>
              </w:rPr>
              <w:t>MHz 5 925-5 855</w:t>
            </w:r>
          </w:p>
        </w:tc>
      </w:tr>
      <w:tr w:rsidR="00DB6807" w:rsidRPr="00D0273E" w14:paraId="56A80E36" w14:textId="77777777" w:rsidTr="000F1408">
        <w:tc>
          <w:tcPr>
            <w:tcW w:w="4814" w:type="dxa"/>
            <w:hideMark/>
          </w:tcPr>
          <w:p w14:paraId="0398EBC7" w14:textId="77777777" w:rsidR="00DB6807" w:rsidRPr="00D0273E" w:rsidRDefault="00DB6807" w:rsidP="000F1408">
            <w:pPr>
              <w:pStyle w:val="Tabletext"/>
              <w:spacing w:before="40" w:after="40" w:line="240" w:lineRule="exact"/>
              <w:rPr>
                <w:lang w:eastAsia="zh-CN"/>
              </w:rPr>
            </w:pPr>
            <w:r w:rsidRPr="00D0273E">
              <w:rPr>
                <w:rFonts w:hint="cs"/>
                <w:rtl/>
                <w:lang w:eastAsia="zh-CN"/>
              </w:rPr>
              <w:t>كندا</w:t>
            </w:r>
          </w:p>
        </w:tc>
        <w:tc>
          <w:tcPr>
            <w:tcW w:w="4815" w:type="dxa"/>
            <w:hideMark/>
          </w:tcPr>
          <w:p w14:paraId="1C99E30C" w14:textId="66993D89" w:rsidR="00DB6807" w:rsidRPr="00D0273E" w:rsidRDefault="00DB6807" w:rsidP="000F1408">
            <w:pPr>
              <w:pStyle w:val="Tabletext"/>
              <w:spacing w:before="40" w:after="40" w:line="240" w:lineRule="exact"/>
              <w:jc w:val="center"/>
              <w:rPr>
                <w:lang w:eastAsia="zh-CN"/>
              </w:rPr>
            </w:pPr>
            <w:bookmarkStart w:id="10" w:name="lt_pId155"/>
            <w:r w:rsidRPr="00D0273E">
              <w:rPr>
                <w:lang w:eastAsia="zh-CN"/>
              </w:rPr>
              <w:t>MHz</w:t>
            </w:r>
            <w:bookmarkEnd w:id="10"/>
            <w:r w:rsidRPr="00D0273E">
              <w:rPr>
                <w:lang w:eastAsia="zh-CN"/>
              </w:rPr>
              <w:t> 5 925-5 </w:t>
            </w:r>
            <w:r>
              <w:rPr>
                <w:lang w:eastAsia="zh-CN"/>
              </w:rPr>
              <w:t>895</w:t>
            </w:r>
          </w:p>
        </w:tc>
      </w:tr>
      <w:tr w:rsidR="00DB6807" w:rsidRPr="00D0273E" w14:paraId="3FAFFD0B" w14:textId="77777777" w:rsidTr="000F1408">
        <w:tc>
          <w:tcPr>
            <w:tcW w:w="4814" w:type="dxa"/>
          </w:tcPr>
          <w:p w14:paraId="08361911" w14:textId="77777777" w:rsidR="00DB6807" w:rsidRPr="00D0273E" w:rsidRDefault="00DB6807" w:rsidP="000F1408">
            <w:pPr>
              <w:pStyle w:val="Tabletext"/>
              <w:spacing w:before="40" w:after="40" w:line="240" w:lineRule="exact"/>
              <w:rPr>
                <w:lang w:eastAsia="zh-CN"/>
              </w:rPr>
            </w:pPr>
            <w:r w:rsidRPr="00D0273E">
              <w:rPr>
                <w:rFonts w:hint="cs"/>
                <w:rtl/>
                <w:lang w:eastAsia="zh-CN"/>
              </w:rPr>
              <w:t>الولايات المتحدة</w:t>
            </w:r>
          </w:p>
        </w:tc>
        <w:tc>
          <w:tcPr>
            <w:tcW w:w="4815" w:type="dxa"/>
          </w:tcPr>
          <w:p w14:paraId="1E6C66C9" w14:textId="2E1F7007" w:rsidR="00DB6807" w:rsidRPr="00D0273E" w:rsidRDefault="00DB6807" w:rsidP="000F1408">
            <w:pPr>
              <w:pStyle w:val="Tabletext"/>
              <w:spacing w:before="40" w:after="40" w:line="240" w:lineRule="exact"/>
              <w:jc w:val="center"/>
              <w:rPr>
                <w:rtl/>
                <w:lang w:eastAsia="zh-CN" w:bidi="ar-EG"/>
              </w:rPr>
            </w:pPr>
            <w:r w:rsidRPr="00D0273E">
              <w:rPr>
                <w:lang w:eastAsia="zh-CN"/>
              </w:rPr>
              <w:t>MHz 5 925-5 </w:t>
            </w:r>
            <w:r>
              <w:rPr>
                <w:lang w:eastAsia="zh-CN"/>
              </w:rPr>
              <w:t>895</w:t>
            </w:r>
          </w:p>
        </w:tc>
      </w:tr>
      <w:tr w:rsidR="00DB6807" w:rsidRPr="00D0273E" w14:paraId="48362BEE" w14:textId="77777777" w:rsidTr="000F1408">
        <w:trPr>
          <w:trHeight w:val="397"/>
        </w:trPr>
        <w:tc>
          <w:tcPr>
            <w:tcW w:w="9629" w:type="dxa"/>
            <w:gridSpan w:val="2"/>
            <w:hideMark/>
          </w:tcPr>
          <w:p w14:paraId="5D8B6889" w14:textId="77777777" w:rsidR="00DB6807" w:rsidRPr="00D0273E" w:rsidRDefault="00DB6807" w:rsidP="000F1408">
            <w:pPr>
              <w:pStyle w:val="Tablehead"/>
              <w:spacing w:after="40" w:line="240" w:lineRule="exact"/>
              <w:rPr>
                <w:lang w:eastAsia="zh-CN"/>
              </w:rPr>
            </w:pPr>
            <w:bookmarkStart w:id="11" w:name="lt_pId158"/>
            <w:r w:rsidRPr="00D0273E">
              <w:rPr>
                <w:rFonts w:hint="cs"/>
                <w:rtl/>
              </w:rPr>
              <w:t xml:space="preserve">الإقليم </w:t>
            </w:r>
            <w:r w:rsidRPr="00D0273E">
              <w:rPr>
                <w:lang w:eastAsia="zh-CN"/>
              </w:rPr>
              <w:t>3</w:t>
            </w:r>
            <w:bookmarkEnd w:id="11"/>
          </w:p>
        </w:tc>
      </w:tr>
      <w:tr w:rsidR="00DB6807" w:rsidRPr="00D0273E" w14:paraId="118FA1F0" w14:textId="77777777" w:rsidTr="000F1408">
        <w:tc>
          <w:tcPr>
            <w:tcW w:w="4814" w:type="dxa"/>
            <w:hideMark/>
          </w:tcPr>
          <w:p w14:paraId="61403355" w14:textId="77777777" w:rsidR="00DB6807" w:rsidRPr="00D0273E" w:rsidRDefault="00DB6807" w:rsidP="000F1408">
            <w:pPr>
              <w:pStyle w:val="Tablehead"/>
              <w:spacing w:after="40" w:line="240" w:lineRule="exact"/>
              <w:rPr>
                <w:lang w:eastAsia="zh-CN"/>
              </w:rPr>
            </w:pPr>
            <w:r w:rsidRPr="00D0273E">
              <w:rPr>
                <w:rFonts w:hint="cs"/>
                <w:rtl/>
                <w:lang w:eastAsia="zh-CN"/>
              </w:rPr>
              <w:t>البلد أو المجموعة</w:t>
            </w:r>
          </w:p>
        </w:tc>
        <w:tc>
          <w:tcPr>
            <w:tcW w:w="4815" w:type="dxa"/>
            <w:hideMark/>
          </w:tcPr>
          <w:p w14:paraId="76FE36F7" w14:textId="77777777" w:rsidR="00DB6807" w:rsidRPr="00D0273E" w:rsidRDefault="00DB6807" w:rsidP="000F1408">
            <w:pPr>
              <w:pStyle w:val="Tablehead"/>
              <w:spacing w:after="40" w:line="240" w:lineRule="exact"/>
              <w:rPr>
                <w:lang w:eastAsia="zh-CN"/>
              </w:rPr>
            </w:pPr>
            <w:r w:rsidRPr="00D0273E">
              <w:rPr>
                <w:rFonts w:hint="cs"/>
                <w:rtl/>
                <w:lang w:eastAsia="zh-CN"/>
              </w:rPr>
              <w:t>نطاقات التردد</w:t>
            </w:r>
          </w:p>
        </w:tc>
      </w:tr>
      <w:tr w:rsidR="00DB6807" w:rsidRPr="00D0273E" w14:paraId="7EC18728" w14:textId="77777777" w:rsidTr="000F1408">
        <w:tc>
          <w:tcPr>
            <w:tcW w:w="4814" w:type="dxa"/>
          </w:tcPr>
          <w:p w14:paraId="4E441F92" w14:textId="77777777" w:rsidR="00DB6807" w:rsidRPr="00D0273E" w:rsidRDefault="00DB6807" w:rsidP="000F1408">
            <w:pPr>
              <w:pStyle w:val="Tabletext"/>
              <w:spacing w:before="40" w:after="40" w:line="240" w:lineRule="exact"/>
              <w:rPr>
                <w:lang w:eastAsia="zh-CN"/>
              </w:rPr>
            </w:pPr>
            <w:r w:rsidRPr="00D0273E">
              <w:rPr>
                <w:rFonts w:hint="cs"/>
                <w:rtl/>
                <w:lang w:eastAsia="zh-CN"/>
              </w:rPr>
              <w:t>أستراليا</w:t>
            </w:r>
          </w:p>
        </w:tc>
        <w:tc>
          <w:tcPr>
            <w:tcW w:w="4815" w:type="dxa"/>
          </w:tcPr>
          <w:p w14:paraId="267C0466" w14:textId="77777777" w:rsidR="00DB6807" w:rsidRPr="00D0273E" w:rsidRDefault="00DB6807" w:rsidP="000F1408">
            <w:pPr>
              <w:pStyle w:val="Tabletext"/>
              <w:spacing w:before="40" w:after="40" w:line="240" w:lineRule="exact"/>
              <w:jc w:val="center"/>
              <w:rPr>
                <w:lang w:eastAsia="zh-CN"/>
              </w:rPr>
            </w:pPr>
            <w:r w:rsidRPr="00D0273E">
              <w:rPr>
                <w:lang w:eastAsia="zh-CN"/>
              </w:rPr>
              <w:t>MHz 5 925-5 855</w:t>
            </w:r>
          </w:p>
        </w:tc>
      </w:tr>
      <w:tr w:rsidR="00DB6807" w:rsidRPr="00D0273E" w14:paraId="73FD4B7D" w14:textId="77777777" w:rsidTr="000F1408">
        <w:tc>
          <w:tcPr>
            <w:tcW w:w="4814" w:type="dxa"/>
            <w:hideMark/>
          </w:tcPr>
          <w:p w14:paraId="616AFC05" w14:textId="77777777" w:rsidR="00DB6807" w:rsidRPr="00D0273E" w:rsidRDefault="00DB6807" w:rsidP="000F1408">
            <w:pPr>
              <w:pStyle w:val="Tabletext"/>
              <w:spacing w:before="40" w:after="40" w:line="240" w:lineRule="exact"/>
              <w:rPr>
                <w:b/>
                <w:lang w:eastAsia="zh-CN"/>
              </w:rPr>
            </w:pPr>
            <w:r w:rsidRPr="00D0273E">
              <w:rPr>
                <w:rFonts w:hint="cs"/>
                <w:rtl/>
                <w:lang w:eastAsia="zh-CN"/>
              </w:rPr>
              <w:t>الصين</w:t>
            </w:r>
          </w:p>
        </w:tc>
        <w:tc>
          <w:tcPr>
            <w:tcW w:w="4815" w:type="dxa"/>
            <w:hideMark/>
          </w:tcPr>
          <w:p w14:paraId="60533AA2" w14:textId="77777777" w:rsidR="00DB6807" w:rsidRPr="00D0273E" w:rsidRDefault="00DB6807" w:rsidP="000F1408">
            <w:pPr>
              <w:pStyle w:val="Tabletext"/>
              <w:spacing w:before="40" w:after="40" w:line="240" w:lineRule="exact"/>
              <w:jc w:val="center"/>
              <w:rPr>
                <w:b/>
                <w:lang w:eastAsia="zh-CN"/>
              </w:rPr>
            </w:pPr>
            <w:bookmarkStart w:id="12" w:name="lt_pId164"/>
            <w:r w:rsidRPr="00D0273E">
              <w:rPr>
                <w:lang w:eastAsia="zh-CN"/>
              </w:rPr>
              <w:t>MHz</w:t>
            </w:r>
            <w:bookmarkEnd w:id="12"/>
            <w:r w:rsidRPr="00D0273E">
              <w:rPr>
                <w:lang w:eastAsia="zh-CN"/>
              </w:rPr>
              <w:t> 5 925-5 905</w:t>
            </w:r>
          </w:p>
        </w:tc>
      </w:tr>
      <w:tr w:rsidR="00DB6807" w:rsidRPr="00D0273E" w14:paraId="784CC93A" w14:textId="77777777" w:rsidTr="000F1408">
        <w:tc>
          <w:tcPr>
            <w:tcW w:w="4814" w:type="dxa"/>
            <w:hideMark/>
          </w:tcPr>
          <w:p w14:paraId="5745F72A" w14:textId="77777777" w:rsidR="00DB6807" w:rsidRPr="00D0273E" w:rsidRDefault="00DB6807" w:rsidP="000F1408">
            <w:pPr>
              <w:pStyle w:val="Tabletext"/>
              <w:spacing w:before="40" w:after="40" w:line="240" w:lineRule="exact"/>
              <w:rPr>
                <w:lang w:eastAsia="zh-CN"/>
              </w:rPr>
            </w:pPr>
            <w:r w:rsidRPr="00D0273E">
              <w:rPr>
                <w:rFonts w:hint="cs"/>
                <w:rtl/>
                <w:lang w:eastAsia="zh-CN"/>
              </w:rPr>
              <w:t>اليابان</w:t>
            </w:r>
          </w:p>
        </w:tc>
        <w:tc>
          <w:tcPr>
            <w:tcW w:w="4815" w:type="dxa"/>
            <w:hideMark/>
          </w:tcPr>
          <w:p w14:paraId="3227F0BB" w14:textId="77777777" w:rsidR="00DB6807" w:rsidRPr="00D0273E" w:rsidRDefault="00DB6807" w:rsidP="000F1408">
            <w:pPr>
              <w:pStyle w:val="Tabletext"/>
              <w:spacing w:before="40" w:after="40" w:line="240" w:lineRule="exact"/>
              <w:jc w:val="center"/>
              <w:rPr>
                <w:lang w:eastAsia="zh-CN"/>
              </w:rPr>
            </w:pPr>
            <w:bookmarkStart w:id="13" w:name="lt_pId166"/>
            <w:r w:rsidRPr="00D0273E">
              <w:rPr>
                <w:lang w:eastAsia="zh-CN"/>
              </w:rPr>
              <w:t>MHz</w:t>
            </w:r>
            <w:bookmarkEnd w:id="13"/>
            <w:r w:rsidRPr="00D0273E">
              <w:rPr>
                <w:lang w:eastAsia="zh-CN"/>
              </w:rPr>
              <w:t> 764,5-755,5</w:t>
            </w:r>
          </w:p>
          <w:p w14:paraId="414B140B" w14:textId="77777777" w:rsidR="00DB6807" w:rsidRPr="00D0273E" w:rsidRDefault="00DB6807" w:rsidP="000F1408">
            <w:pPr>
              <w:pStyle w:val="Tabletext"/>
              <w:spacing w:before="40" w:after="40" w:line="240" w:lineRule="exact"/>
              <w:jc w:val="center"/>
              <w:rPr>
                <w:lang w:eastAsia="zh-CN"/>
              </w:rPr>
            </w:pPr>
            <w:bookmarkStart w:id="14" w:name="lt_pId167"/>
            <w:r w:rsidRPr="00D0273E">
              <w:rPr>
                <w:lang w:eastAsia="zh-CN"/>
              </w:rPr>
              <w:t>MHz</w:t>
            </w:r>
            <w:bookmarkEnd w:id="14"/>
            <w:r w:rsidRPr="00D0273E">
              <w:rPr>
                <w:lang w:eastAsia="zh-CN"/>
              </w:rPr>
              <w:t> 5 850-5 770</w:t>
            </w:r>
          </w:p>
        </w:tc>
      </w:tr>
      <w:tr w:rsidR="00DB6807" w:rsidRPr="00D0273E" w14:paraId="078A8D20" w14:textId="77777777" w:rsidTr="000F1408">
        <w:tc>
          <w:tcPr>
            <w:tcW w:w="4814" w:type="dxa"/>
            <w:hideMark/>
          </w:tcPr>
          <w:p w14:paraId="34D0B11B" w14:textId="77777777" w:rsidR="00DB6807" w:rsidRPr="00D0273E" w:rsidRDefault="00DB6807" w:rsidP="000F1408">
            <w:pPr>
              <w:pStyle w:val="Tabletext"/>
              <w:spacing w:before="40" w:after="40" w:line="240" w:lineRule="exact"/>
              <w:rPr>
                <w:lang w:eastAsia="zh-CN"/>
              </w:rPr>
            </w:pPr>
            <w:r w:rsidRPr="00D0273E">
              <w:rPr>
                <w:rFonts w:hint="cs"/>
                <w:rtl/>
                <w:lang w:eastAsia="zh-CN"/>
              </w:rPr>
              <w:t>كوريا</w:t>
            </w:r>
          </w:p>
        </w:tc>
        <w:tc>
          <w:tcPr>
            <w:tcW w:w="4815" w:type="dxa"/>
            <w:hideMark/>
          </w:tcPr>
          <w:p w14:paraId="4527162D" w14:textId="77777777" w:rsidR="00DB6807" w:rsidRPr="00D0273E" w:rsidRDefault="00DB6807" w:rsidP="000F1408">
            <w:pPr>
              <w:pStyle w:val="Tabletext"/>
              <w:spacing w:before="40" w:after="40" w:line="240" w:lineRule="exact"/>
              <w:jc w:val="center"/>
              <w:rPr>
                <w:lang w:eastAsia="zh-CN"/>
              </w:rPr>
            </w:pPr>
            <w:r w:rsidRPr="00D0273E">
              <w:rPr>
                <w:lang w:eastAsia="zh-CN"/>
              </w:rPr>
              <w:t>MHz 5 925-5 855</w:t>
            </w:r>
          </w:p>
        </w:tc>
      </w:tr>
      <w:tr w:rsidR="00DB6807" w:rsidRPr="00D0273E" w14:paraId="3BB5C201" w14:textId="77777777" w:rsidTr="000F1408">
        <w:tc>
          <w:tcPr>
            <w:tcW w:w="4814" w:type="dxa"/>
            <w:hideMark/>
          </w:tcPr>
          <w:p w14:paraId="6954B0C1" w14:textId="77777777" w:rsidR="00DB6807" w:rsidRPr="00D0273E" w:rsidRDefault="00DB6807" w:rsidP="000F1408">
            <w:pPr>
              <w:pStyle w:val="Tabletext"/>
              <w:spacing w:before="40" w:after="40" w:line="240" w:lineRule="exact"/>
              <w:rPr>
                <w:lang w:eastAsia="zh-CN"/>
              </w:rPr>
            </w:pPr>
            <w:r w:rsidRPr="00D0273E">
              <w:rPr>
                <w:rFonts w:hint="cs"/>
                <w:rtl/>
                <w:lang w:eastAsia="zh-CN"/>
              </w:rPr>
              <w:t>سنغافورة</w:t>
            </w:r>
          </w:p>
        </w:tc>
        <w:tc>
          <w:tcPr>
            <w:tcW w:w="4815" w:type="dxa"/>
            <w:hideMark/>
          </w:tcPr>
          <w:p w14:paraId="710DDBCA" w14:textId="77777777" w:rsidR="00DB6807" w:rsidRPr="00D0273E" w:rsidRDefault="00DB6807" w:rsidP="000F1408">
            <w:pPr>
              <w:pStyle w:val="Tabletext"/>
              <w:spacing w:before="40" w:after="40" w:line="240" w:lineRule="exact"/>
              <w:jc w:val="center"/>
              <w:rPr>
                <w:lang w:eastAsia="zh-CN"/>
              </w:rPr>
            </w:pPr>
            <w:r w:rsidRPr="00D0273E">
              <w:rPr>
                <w:lang w:eastAsia="zh-CN"/>
              </w:rPr>
              <w:t>MHz 5 925-5 855</w:t>
            </w:r>
          </w:p>
        </w:tc>
      </w:tr>
    </w:tbl>
    <w:p w14:paraId="46E07050" w14:textId="77777777" w:rsidR="00DB6807" w:rsidRDefault="00DB6807" w:rsidP="00DB68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jc w:val="center"/>
        <w:textAlignment w:val="auto"/>
        <w:rPr>
          <w:rFonts w:eastAsia="SimSun"/>
          <w:rtl/>
          <w:lang w:eastAsia="zh-CN" w:bidi="ar-EG"/>
        </w:rPr>
      </w:pPr>
      <w:r>
        <w:rPr>
          <w:rFonts w:eastAsia="SimSun" w:hint="cs"/>
          <w:rtl/>
          <w:lang w:eastAsia="zh-CN" w:bidi="ar-EG"/>
        </w:rPr>
        <w:t>___________</w:t>
      </w:r>
    </w:p>
    <w:sectPr w:rsidR="00DB6807" w:rsidSect="0045598B">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4D29D" w14:textId="77777777" w:rsidR="00DB6807" w:rsidRDefault="00DB6807">
      <w:r>
        <w:separator/>
      </w:r>
    </w:p>
  </w:endnote>
  <w:endnote w:type="continuationSeparator" w:id="0">
    <w:p w14:paraId="12FA336C" w14:textId="77777777" w:rsidR="00DB6807" w:rsidRDefault="00DB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7A3F"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255F"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8CC9" w14:textId="698F7DBC"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725244">
      <w:rPr>
        <w:lang w:val="fr-FR"/>
      </w:rPr>
      <w:t>P:\QPUB\BR\REC\M\2121-1\M2121-1A.docx</w:t>
    </w:r>
    <w:r>
      <w:fldChar w:fldCharType="end"/>
    </w:r>
    <w:r w:rsidRPr="002E6ECC">
      <w:rPr>
        <w:lang w:val="fr-FR"/>
      </w:rPr>
      <w:tab/>
    </w:r>
    <w:r>
      <w:fldChar w:fldCharType="begin"/>
    </w:r>
    <w:r>
      <w:instrText xml:space="preserve"> savedate \@ dd.MM.yy </w:instrText>
    </w:r>
    <w:r>
      <w:fldChar w:fldCharType="separate"/>
    </w:r>
    <w:r w:rsidR="00725244">
      <w:t>30.08.24</w:t>
    </w:r>
    <w:r>
      <w:fldChar w:fldCharType="end"/>
    </w:r>
    <w:r w:rsidRPr="002E6ECC">
      <w:rPr>
        <w:lang w:val="fr-FR"/>
      </w:rPr>
      <w:tab/>
    </w:r>
    <w:r>
      <w:fldChar w:fldCharType="begin"/>
    </w:r>
    <w:r>
      <w:instrText xml:space="preserve"> printdate \@ dd.MM.yy </w:instrText>
    </w:r>
    <w:r>
      <w:fldChar w:fldCharType="separate"/>
    </w:r>
    <w:r w:rsidR="00725244">
      <w:t>30.08.24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F0F87" w14:textId="77777777" w:rsidR="00DB6807" w:rsidRDefault="00DB6807" w:rsidP="00E1601B">
      <w:pPr>
        <w:spacing w:line="240" w:lineRule="auto"/>
      </w:pPr>
      <w:r>
        <w:t>____________________</w:t>
      </w:r>
    </w:p>
  </w:footnote>
  <w:footnote w:type="continuationSeparator" w:id="0">
    <w:p w14:paraId="643AFB08" w14:textId="77777777" w:rsidR="00DB6807" w:rsidRDefault="00DB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B719"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0FBDFA75" w14:textId="77777777" w:rsidTr="00BF0907">
      <w:tc>
        <w:tcPr>
          <w:tcW w:w="5972" w:type="dxa"/>
        </w:tcPr>
        <w:p w14:paraId="6CC44513"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409ADA85"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2C7B9F32" w14:textId="77777777" w:rsidTr="00BF0907">
      <w:tc>
        <w:tcPr>
          <w:tcW w:w="5972" w:type="dxa"/>
        </w:tcPr>
        <w:p w14:paraId="063E21B1"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189F25D8"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1D96FED5"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801ED62" wp14:editId="0CFCA55E">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5360B5AE" wp14:editId="4026A655">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B0F5D"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25C7E7B8" wp14:editId="01113359">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7A9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F6C5" w14:textId="7258D2D2"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25244">
      <w:rPr>
        <w:rFonts w:ascii="Times New Roman Bold" w:hAnsi="Times New Roman Bold"/>
        <w:b/>
        <w:bCs/>
        <w:noProof/>
      </w:rPr>
      <w:t>ITU-R M.2121-1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6EC5"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2123" w14:textId="13B5221E"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25244">
      <w:rPr>
        <w:rFonts w:ascii="Times New Roman Bold" w:hAnsi="Times New Roman Bold"/>
        <w:b/>
        <w:bCs/>
        <w:noProof/>
      </w:rPr>
      <w:t>ITU-R M.2121-1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2404" w14:textId="5808643A"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25244">
      <w:rPr>
        <w:rFonts w:ascii="Times New Roman Bold" w:hAnsi="Times New Roman Bold"/>
        <w:b/>
        <w:bCs/>
        <w:noProof/>
      </w:rPr>
      <w:t>ITU-R M.2121-1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F2D4"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07"/>
    <w:rsid w:val="00002849"/>
    <w:rsid w:val="00004474"/>
    <w:rsid w:val="00027907"/>
    <w:rsid w:val="000473FF"/>
    <w:rsid w:val="000522D1"/>
    <w:rsid w:val="00067954"/>
    <w:rsid w:val="00081122"/>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B03B8"/>
    <w:rsid w:val="001D2146"/>
    <w:rsid w:val="001E0B6B"/>
    <w:rsid w:val="001E77BC"/>
    <w:rsid w:val="001F23C7"/>
    <w:rsid w:val="00201143"/>
    <w:rsid w:val="002137FD"/>
    <w:rsid w:val="002144CB"/>
    <w:rsid w:val="00230502"/>
    <w:rsid w:val="002434E6"/>
    <w:rsid w:val="00255B10"/>
    <w:rsid w:val="00271843"/>
    <w:rsid w:val="002971E7"/>
    <w:rsid w:val="002B261D"/>
    <w:rsid w:val="002B706F"/>
    <w:rsid w:val="002C0F17"/>
    <w:rsid w:val="002C1FE8"/>
    <w:rsid w:val="002D3483"/>
    <w:rsid w:val="002E6ECC"/>
    <w:rsid w:val="002E7058"/>
    <w:rsid w:val="00303491"/>
    <w:rsid w:val="00304728"/>
    <w:rsid w:val="0030719D"/>
    <w:rsid w:val="00314E5F"/>
    <w:rsid w:val="00340205"/>
    <w:rsid w:val="00374B5D"/>
    <w:rsid w:val="00380511"/>
    <w:rsid w:val="00390B1B"/>
    <w:rsid w:val="00393745"/>
    <w:rsid w:val="003D017C"/>
    <w:rsid w:val="003D307E"/>
    <w:rsid w:val="003D40E1"/>
    <w:rsid w:val="003F15D8"/>
    <w:rsid w:val="00402F6B"/>
    <w:rsid w:val="004044EE"/>
    <w:rsid w:val="00422D17"/>
    <w:rsid w:val="0042647B"/>
    <w:rsid w:val="0044201D"/>
    <w:rsid w:val="0045598B"/>
    <w:rsid w:val="0047085B"/>
    <w:rsid w:val="004910A2"/>
    <w:rsid w:val="004A364B"/>
    <w:rsid w:val="004B094A"/>
    <w:rsid w:val="004D79B4"/>
    <w:rsid w:val="004E1620"/>
    <w:rsid w:val="004E7D1E"/>
    <w:rsid w:val="00506547"/>
    <w:rsid w:val="00511801"/>
    <w:rsid w:val="00527EAF"/>
    <w:rsid w:val="005425A3"/>
    <w:rsid w:val="005514CA"/>
    <w:rsid w:val="005570BF"/>
    <w:rsid w:val="0056060A"/>
    <w:rsid w:val="00577803"/>
    <w:rsid w:val="00584B8F"/>
    <w:rsid w:val="0059020C"/>
    <w:rsid w:val="00591053"/>
    <w:rsid w:val="005960C8"/>
    <w:rsid w:val="005A018F"/>
    <w:rsid w:val="005A750D"/>
    <w:rsid w:val="005B530B"/>
    <w:rsid w:val="005C397A"/>
    <w:rsid w:val="005C43CD"/>
    <w:rsid w:val="005C462C"/>
    <w:rsid w:val="005D6161"/>
    <w:rsid w:val="005D6A35"/>
    <w:rsid w:val="005E066B"/>
    <w:rsid w:val="005F01A2"/>
    <w:rsid w:val="005F24EB"/>
    <w:rsid w:val="005F3E06"/>
    <w:rsid w:val="005F3FD2"/>
    <w:rsid w:val="00607FA9"/>
    <w:rsid w:val="00611910"/>
    <w:rsid w:val="00617A19"/>
    <w:rsid w:val="00625A54"/>
    <w:rsid w:val="00631E7D"/>
    <w:rsid w:val="006327BE"/>
    <w:rsid w:val="006405DD"/>
    <w:rsid w:val="00650ABC"/>
    <w:rsid w:val="00665EBF"/>
    <w:rsid w:val="00667C08"/>
    <w:rsid w:val="00680CA6"/>
    <w:rsid w:val="00686ACA"/>
    <w:rsid w:val="006A341C"/>
    <w:rsid w:val="006D24D6"/>
    <w:rsid w:val="006F0DD4"/>
    <w:rsid w:val="00725244"/>
    <w:rsid w:val="007362CE"/>
    <w:rsid w:val="007445DA"/>
    <w:rsid w:val="00794E1C"/>
    <w:rsid w:val="00796478"/>
    <w:rsid w:val="00796F0C"/>
    <w:rsid w:val="007B1739"/>
    <w:rsid w:val="007C58FE"/>
    <w:rsid w:val="007D7E68"/>
    <w:rsid w:val="007F1856"/>
    <w:rsid w:val="00802B34"/>
    <w:rsid w:val="00811188"/>
    <w:rsid w:val="008113E9"/>
    <w:rsid w:val="00815E12"/>
    <w:rsid w:val="0083115C"/>
    <w:rsid w:val="0084291D"/>
    <w:rsid w:val="00846C0D"/>
    <w:rsid w:val="008656C3"/>
    <w:rsid w:val="0087705A"/>
    <w:rsid w:val="00894394"/>
    <w:rsid w:val="00897041"/>
    <w:rsid w:val="008A0FB9"/>
    <w:rsid w:val="008B76A0"/>
    <w:rsid w:val="008C5CCB"/>
    <w:rsid w:val="008C6A66"/>
    <w:rsid w:val="008C733D"/>
    <w:rsid w:val="008E173E"/>
    <w:rsid w:val="00904910"/>
    <w:rsid w:val="009067BA"/>
    <w:rsid w:val="00912A86"/>
    <w:rsid w:val="00925FAA"/>
    <w:rsid w:val="00930F9D"/>
    <w:rsid w:val="009352F6"/>
    <w:rsid w:val="00936CB4"/>
    <w:rsid w:val="009533AE"/>
    <w:rsid w:val="0096112A"/>
    <w:rsid w:val="009643BD"/>
    <w:rsid w:val="00964A11"/>
    <w:rsid w:val="00972570"/>
    <w:rsid w:val="009845C0"/>
    <w:rsid w:val="009C6655"/>
    <w:rsid w:val="00A0453F"/>
    <w:rsid w:val="00A161D3"/>
    <w:rsid w:val="00A163C1"/>
    <w:rsid w:val="00A177D7"/>
    <w:rsid w:val="00A2420C"/>
    <w:rsid w:val="00A35603"/>
    <w:rsid w:val="00A56CCF"/>
    <w:rsid w:val="00A70D90"/>
    <w:rsid w:val="00A96D62"/>
    <w:rsid w:val="00AA1ACD"/>
    <w:rsid w:val="00AB0789"/>
    <w:rsid w:val="00AB2BD9"/>
    <w:rsid w:val="00AE09F4"/>
    <w:rsid w:val="00AE2234"/>
    <w:rsid w:val="00AE46C8"/>
    <w:rsid w:val="00AE61E2"/>
    <w:rsid w:val="00AE7C5A"/>
    <w:rsid w:val="00AF5F81"/>
    <w:rsid w:val="00AF6ABB"/>
    <w:rsid w:val="00B16E8C"/>
    <w:rsid w:val="00B22D33"/>
    <w:rsid w:val="00B244FA"/>
    <w:rsid w:val="00B312BE"/>
    <w:rsid w:val="00B452E5"/>
    <w:rsid w:val="00B60FFE"/>
    <w:rsid w:val="00B978E1"/>
    <w:rsid w:val="00B97F45"/>
    <w:rsid w:val="00BE0D0E"/>
    <w:rsid w:val="00BE3014"/>
    <w:rsid w:val="00BE5AAE"/>
    <w:rsid w:val="00BF0907"/>
    <w:rsid w:val="00BF3DD6"/>
    <w:rsid w:val="00C04244"/>
    <w:rsid w:val="00C1100F"/>
    <w:rsid w:val="00C46925"/>
    <w:rsid w:val="00C50B28"/>
    <w:rsid w:val="00C51D15"/>
    <w:rsid w:val="00C53F27"/>
    <w:rsid w:val="00C70DA5"/>
    <w:rsid w:val="00C71576"/>
    <w:rsid w:val="00C71721"/>
    <w:rsid w:val="00C93F89"/>
    <w:rsid w:val="00C94B6E"/>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85FA6"/>
    <w:rsid w:val="00DA348F"/>
    <w:rsid w:val="00DB3D2A"/>
    <w:rsid w:val="00DB6807"/>
    <w:rsid w:val="00DC46DB"/>
    <w:rsid w:val="00DC7E91"/>
    <w:rsid w:val="00DD670F"/>
    <w:rsid w:val="00DF4E37"/>
    <w:rsid w:val="00E103BB"/>
    <w:rsid w:val="00E12EB0"/>
    <w:rsid w:val="00E15CD6"/>
    <w:rsid w:val="00E1601B"/>
    <w:rsid w:val="00E16062"/>
    <w:rsid w:val="00E27A46"/>
    <w:rsid w:val="00E3032C"/>
    <w:rsid w:val="00E3773B"/>
    <w:rsid w:val="00E45AFF"/>
    <w:rsid w:val="00E577A6"/>
    <w:rsid w:val="00E6418C"/>
    <w:rsid w:val="00E650A3"/>
    <w:rsid w:val="00E726E9"/>
    <w:rsid w:val="00E736B4"/>
    <w:rsid w:val="00E9048A"/>
    <w:rsid w:val="00E964C9"/>
    <w:rsid w:val="00EC2BCA"/>
    <w:rsid w:val="00EC44EE"/>
    <w:rsid w:val="00EF0744"/>
    <w:rsid w:val="00EF6496"/>
    <w:rsid w:val="00EF7CB5"/>
    <w:rsid w:val="00F03CE4"/>
    <w:rsid w:val="00F1320B"/>
    <w:rsid w:val="00F15682"/>
    <w:rsid w:val="00F22C87"/>
    <w:rsid w:val="00F3359B"/>
    <w:rsid w:val="00F40BC5"/>
    <w:rsid w:val="00F605B9"/>
    <w:rsid w:val="00F615CE"/>
    <w:rsid w:val="00F82FD6"/>
    <w:rsid w:val="00F939BC"/>
    <w:rsid w:val="00F95755"/>
    <w:rsid w:val="00FA053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3097F"/>
  <w15:docId w15:val="{694A3E30-645A-4E45-833A-EA2892CC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F605B9"/>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qFormat/>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styleId="Date">
    <w:name w:val="Date"/>
    <w:basedOn w:val="Normal"/>
    <w:next w:val="Normal"/>
    <w:link w:val="DateChar"/>
    <w:uiPriority w:val="99"/>
    <w:unhideWhenUsed/>
    <w:rsid w:val="00DB6807"/>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DB6807"/>
    <w:rPr>
      <w:rFonts w:ascii="Times New Roman" w:eastAsiaTheme="minorEastAsia" w:hAnsi="Times New Roman" w:cs="Traditional Arabic"/>
      <w:sz w:val="22"/>
      <w:szCs w:val="30"/>
    </w:rPr>
  </w:style>
  <w:style w:type="paragraph" w:customStyle="1" w:styleId="Normalaftertitle0">
    <w:name w:val="Normal after title"/>
    <w:basedOn w:val="Normal"/>
    <w:qFormat/>
    <w:rsid w:val="00DB6807"/>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DB6807"/>
    <w:rPr>
      <w:spacing w:val="-4"/>
      <w:lang w:bidi="ar-EG"/>
    </w:rPr>
  </w:style>
  <w:style w:type="paragraph" w:customStyle="1" w:styleId="Headingsum">
    <w:name w:val="Heading sum"/>
    <w:basedOn w:val="Heading1"/>
    <w:rsid w:val="00DB6807"/>
    <w:pPr>
      <w:tabs>
        <w:tab w:val="left" w:pos="907"/>
      </w:tabs>
      <w:spacing w:before="240"/>
    </w:pPr>
    <w:rPr>
      <w:rFonts w:eastAsia="SimSun"/>
      <w:sz w:val="24"/>
      <w:szCs w:val="32"/>
      <w:lang w:eastAsia="en-US" w:bidi="ar-EG"/>
    </w:rPr>
  </w:style>
  <w:style w:type="character" w:customStyle="1" w:styleId="enumlev1Char">
    <w:name w:val="enumlev1 Char"/>
    <w:link w:val="enumlev1"/>
    <w:rsid w:val="00DB6807"/>
    <w:rPr>
      <w:rFonts w:ascii="Times New Roman" w:hAnsi="Times New Roman" w:cs="Traditional Arabic"/>
      <w:sz w:val="22"/>
      <w:szCs w:val="30"/>
      <w:lang w:eastAsia="fr-FR" w:bidi="ar-EG"/>
    </w:rPr>
  </w:style>
  <w:style w:type="character" w:customStyle="1" w:styleId="CallChar">
    <w:name w:val="Call Char"/>
    <w:basedOn w:val="DefaultParagraphFont"/>
    <w:link w:val="Call"/>
    <w:locked/>
    <w:rsid w:val="00DB6807"/>
    <w:rPr>
      <w:rFonts w:ascii="Times New Roman" w:hAnsi="Times New Roman" w:cs="Traditional Arabic"/>
      <w:i/>
      <w:iCs/>
      <w:sz w:val="22"/>
      <w:szCs w:val="30"/>
      <w:lang w:eastAsia="en-US" w:bidi="ar-EG"/>
    </w:rPr>
  </w:style>
  <w:style w:type="character" w:customStyle="1" w:styleId="TableheadChar">
    <w:name w:val="Table_head Char"/>
    <w:basedOn w:val="DefaultParagraphFont"/>
    <w:link w:val="Tablehead"/>
    <w:locked/>
    <w:rsid w:val="00DB6807"/>
    <w:rPr>
      <w:rFonts w:ascii="Times New Roman Bold" w:hAnsi="Times New Roman Bold" w:cs="Traditional Arabic"/>
      <w:b/>
      <w:bCs/>
      <w:szCs w:val="26"/>
      <w:lang w:eastAsia="en-US"/>
    </w:rPr>
  </w:style>
  <w:style w:type="character" w:customStyle="1" w:styleId="TabletextChar">
    <w:name w:val="Table_text Char"/>
    <w:basedOn w:val="DefaultParagraphFont"/>
    <w:link w:val="Tabletext"/>
    <w:locked/>
    <w:rsid w:val="00DB6807"/>
    <w:rPr>
      <w:rFonts w:ascii="Times New Roman" w:hAnsi="Times New Roman" w:cs="Traditional Arabic"/>
      <w:szCs w:val="26"/>
      <w:lang w:eastAsia="fr-FR"/>
    </w:rPr>
  </w:style>
  <w:style w:type="character" w:styleId="UnresolvedMention">
    <w:name w:val="Unresolved Mention"/>
    <w:basedOn w:val="DefaultParagraphFont"/>
    <w:uiPriority w:val="99"/>
    <w:semiHidden/>
    <w:unhideWhenUsed/>
    <w:rsid w:val="00DB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itu.int/rec/R-REC-M.2084/e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itu.int/pub/R-REP-M.2445" TargetMode="Externa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yperlink" Target="https://www.itu.int/rec/R-REC-M.1797/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rec/R-REC-M.1453/en" TargetMode="External"/><Relationship Id="rId20" Type="http://schemas.openxmlformats.org/officeDocument/2006/relationships/hyperlink" Target="https://www.itu.int/pub/R-REP-M.24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rec/R-REC-M.1452/en"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tu.int/pub/R-REP-M.222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1291</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8845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M.2121-1 (2023/12) تنسيق نطاقات الترددات من أجل أنظمة النقل الذكية في الخدمة المتنقلة</dc:title>
  <dc:creator>Arabic-IR</dc:creator>
  <cp:lastModifiedBy>Gergis, Mina</cp:lastModifiedBy>
  <cp:revision>8</cp:revision>
  <cp:lastPrinted>2024-08-30T08:54:00Z</cp:lastPrinted>
  <dcterms:created xsi:type="dcterms:W3CDTF">2024-08-30T08:17:00Z</dcterms:created>
  <dcterms:modified xsi:type="dcterms:W3CDTF">2024-08-30T08:58:00Z</dcterms:modified>
</cp:coreProperties>
</file>