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1030" w:rsidRDefault="00B11030" w:rsidP="00B11030"/>
    <w:p w:rsidR="00B11030" w:rsidRDefault="00B11030" w:rsidP="00B11030"/>
    <w:p w:rsidR="00B11030" w:rsidRDefault="00B11030" w:rsidP="00B11030"/>
    <w:p w:rsidR="00B11030" w:rsidRDefault="00B11030" w:rsidP="00B11030"/>
    <w:p w:rsidR="00B11030" w:rsidRDefault="00B11030" w:rsidP="00B11030"/>
    <w:p w:rsidR="00B11030" w:rsidRDefault="00B11030" w:rsidP="00B11030"/>
    <w:p w:rsidR="00B11030" w:rsidRDefault="00B11030" w:rsidP="00B11030"/>
    <w:p w:rsidR="00B11030" w:rsidRDefault="00B11030" w:rsidP="00B11030"/>
    <w:p w:rsidR="00B11030" w:rsidRDefault="00B11030" w:rsidP="00B11030"/>
    <w:tbl>
      <w:tblPr>
        <w:tblW w:w="10089" w:type="dxa"/>
        <w:tblLook w:val="01E0" w:firstRow="1" w:lastRow="1" w:firstColumn="1" w:lastColumn="1" w:noHBand="0" w:noVBand="0"/>
      </w:tblPr>
      <w:tblGrid>
        <w:gridCol w:w="10089"/>
      </w:tblGrid>
      <w:tr w:rsidR="00B11030" w:rsidRPr="00A443C2" w:rsidTr="003848C0">
        <w:tc>
          <w:tcPr>
            <w:tcW w:w="10089" w:type="dxa"/>
          </w:tcPr>
          <w:p w:rsidR="00B11030" w:rsidRPr="00B033C8" w:rsidRDefault="00B11030" w:rsidP="003848C0">
            <w:pPr>
              <w:spacing w:before="380" w:line="280" w:lineRule="exact"/>
              <w:jc w:val="right"/>
              <w:rPr>
                <w:rFonts w:ascii="Tahoma" w:hAnsi="Tahoma" w:cs="Tahoma"/>
                <w:b/>
                <w:bCs/>
                <w:iCs/>
                <w:color w:val="243285"/>
                <w:sz w:val="32"/>
                <w:szCs w:val="32"/>
                <w:lang w:val="en-US"/>
              </w:rPr>
            </w:pPr>
          </w:p>
          <w:p w:rsidR="00B11030" w:rsidRPr="00A443C2" w:rsidRDefault="00B11030" w:rsidP="003848C0">
            <w:pPr>
              <w:spacing w:before="380" w:line="280" w:lineRule="exact"/>
              <w:jc w:val="right"/>
              <w:rPr>
                <w:rFonts w:ascii="Tahoma" w:hAnsi="Tahoma" w:cs="Tahoma"/>
                <w:b/>
                <w:bCs/>
                <w:iCs/>
                <w:color w:val="243285"/>
                <w:sz w:val="36"/>
                <w:szCs w:val="36"/>
              </w:rPr>
            </w:pPr>
            <w:proofErr w:type="gramStart"/>
            <w:r w:rsidRPr="00A443C2">
              <w:rPr>
                <w:rFonts w:ascii="Tahoma" w:hAnsi="Tahoma" w:cs="Tahoma"/>
                <w:b/>
                <w:bCs/>
                <w:iCs/>
                <w:color w:val="243285"/>
                <w:sz w:val="36"/>
                <w:szCs w:val="36"/>
              </w:rPr>
              <w:t>Recommandation  UIT</w:t>
            </w:r>
            <w:proofErr w:type="gramEnd"/>
            <w:r w:rsidRPr="00A443C2">
              <w:rPr>
                <w:rFonts w:ascii="Tahoma" w:hAnsi="Tahoma" w:cs="Tahoma"/>
                <w:b/>
                <w:bCs/>
                <w:iCs/>
                <w:color w:val="243285"/>
                <w:sz w:val="36"/>
                <w:szCs w:val="36"/>
              </w:rPr>
              <w:t>-R  M.</w:t>
            </w:r>
            <w:r>
              <w:rPr>
                <w:rFonts w:ascii="Tahoma" w:hAnsi="Tahoma" w:cs="Tahoma"/>
                <w:b/>
                <w:bCs/>
                <w:iCs/>
                <w:color w:val="243285"/>
                <w:sz w:val="36"/>
                <w:szCs w:val="36"/>
              </w:rPr>
              <w:t>212</w:t>
            </w:r>
            <w:r w:rsidR="00925035">
              <w:rPr>
                <w:rFonts w:ascii="Tahoma" w:hAnsi="Tahoma" w:cs="Tahoma"/>
                <w:b/>
                <w:bCs/>
                <w:iCs/>
                <w:color w:val="243285"/>
                <w:sz w:val="36"/>
                <w:szCs w:val="36"/>
              </w:rPr>
              <w:t>0</w:t>
            </w:r>
            <w:r>
              <w:rPr>
                <w:rFonts w:ascii="Tahoma" w:hAnsi="Tahoma" w:cs="Tahoma"/>
                <w:b/>
                <w:bCs/>
                <w:iCs/>
                <w:color w:val="243285"/>
                <w:sz w:val="36"/>
                <w:szCs w:val="36"/>
              </w:rPr>
              <w:t>-0</w:t>
            </w:r>
          </w:p>
          <w:p w:rsidR="00B11030" w:rsidRPr="00A443C2" w:rsidRDefault="00B11030" w:rsidP="00B11030">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01/2019</w:t>
            </w:r>
            <w:r w:rsidRPr="00A443C2">
              <w:rPr>
                <w:rFonts w:ascii="Tahoma" w:hAnsi="Tahoma" w:cs="Tahoma"/>
                <w:b/>
                <w:bCs/>
                <w:iCs/>
                <w:color w:val="243285"/>
                <w:szCs w:val="24"/>
              </w:rPr>
              <w:t>)</w:t>
            </w:r>
          </w:p>
        </w:tc>
      </w:tr>
      <w:tr w:rsidR="00B11030" w:rsidRPr="00F54FBD" w:rsidTr="003848C0">
        <w:trPr>
          <w:trHeight w:val="4629"/>
        </w:trPr>
        <w:tc>
          <w:tcPr>
            <w:tcW w:w="10089" w:type="dxa"/>
          </w:tcPr>
          <w:p w:rsidR="00B11030" w:rsidRDefault="00B11030" w:rsidP="003848C0">
            <w:pPr>
              <w:spacing w:before="80" w:line="500" w:lineRule="exact"/>
              <w:jc w:val="right"/>
              <w:rPr>
                <w:rFonts w:ascii="Tahoma" w:hAnsi="Tahoma" w:cs="Tahoma"/>
                <w:b/>
                <w:bCs/>
                <w:iCs/>
                <w:color w:val="243285"/>
                <w:sz w:val="44"/>
                <w:szCs w:val="44"/>
              </w:rPr>
            </w:pPr>
          </w:p>
          <w:p w:rsidR="00B11030" w:rsidRDefault="00B11030" w:rsidP="003848C0">
            <w:pPr>
              <w:spacing w:before="80" w:line="500" w:lineRule="exact"/>
              <w:jc w:val="right"/>
              <w:rPr>
                <w:rFonts w:ascii="Tahoma" w:hAnsi="Tahoma" w:cs="Tahoma"/>
                <w:b/>
                <w:bCs/>
                <w:iCs/>
                <w:color w:val="243285"/>
                <w:sz w:val="44"/>
                <w:szCs w:val="44"/>
              </w:rPr>
            </w:pPr>
            <w:bookmarkStart w:id="0" w:name="dtitle2" w:colFirst="0" w:colLast="0"/>
            <w:r w:rsidRPr="00B11030">
              <w:rPr>
                <w:rFonts w:ascii="Tahoma" w:hAnsi="Tahoma" w:cs="Tahoma"/>
                <w:b/>
                <w:bCs/>
                <w:iCs/>
                <w:color w:val="243285"/>
                <w:sz w:val="44"/>
                <w:szCs w:val="44"/>
              </w:rPr>
              <w:t>Caractéristiques techniques et critères de protection applicables aux systèmes du service mobile aéronautique fonctionnant dans la gamme de fréquences 21,2-22 GHz</w:t>
            </w:r>
            <w:bookmarkEnd w:id="0"/>
          </w:p>
          <w:p w:rsidR="00B11030" w:rsidRPr="00F54FBD" w:rsidRDefault="00B11030" w:rsidP="003848C0">
            <w:pPr>
              <w:spacing w:before="80" w:line="500" w:lineRule="exact"/>
              <w:jc w:val="right"/>
              <w:rPr>
                <w:rFonts w:ascii="Tahoma" w:hAnsi="Tahoma" w:cs="Tahoma"/>
                <w:b/>
                <w:bCs/>
                <w:iCs/>
                <w:color w:val="243285"/>
                <w:sz w:val="44"/>
                <w:szCs w:val="44"/>
              </w:rPr>
            </w:pPr>
          </w:p>
        </w:tc>
      </w:tr>
      <w:tr w:rsidR="00B11030" w:rsidRPr="00F54FBD" w:rsidTr="003848C0">
        <w:tc>
          <w:tcPr>
            <w:tcW w:w="10089" w:type="dxa"/>
          </w:tcPr>
          <w:p w:rsidR="00B11030" w:rsidRPr="00F54FBD" w:rsidRDefault="00B11030" w:rsidP="003848C0">
            <w:pPr>
              <w:spacing w:before="80" w:line="280" w:lineRule="exact"/>
              <w:ind w:right="640"/>
              <w:rPr>
                <w:rFonts w:ascii="Tahoma" w:hAnsi="Tahoma" w:cs="Tahoma"/>
                <w:b/>
                <w:bCs/>
                <w:iCs/>
                <w:color w:val="243285"/>
                <w:sz w:val="32"/>
                <w:szCs w:val="32"/>
              </w:rPr>
            </w:pPr>
          </w:p>
          <w:p w:rsidR="00B11030" w:rsidRPr="00F54FBD" w:rsidRDefault="00B11030" w:rsidP="003848C0">
            <w:pPr>
              <w:spacing w:before="80" w:line="280" w:lineRule="exact"/>
              <w:ind w:right="640"/>
              <w:rPr>
                <w:rFonts w:ascii="Tahoma" w:hAnsi="Tahoma" w:cs="Tahoma"/>
                <w:b/>
                <w:bCs/>
                <w:iCs/>
                <w:color w:val="243285"/>
                <w:sz w:val="32"/>
                <w:szCs w:val="32"/>
              </w:rPr>
            </w:pPr>
          </w:p>
          <w:p w:rsidR="00B11030" w:rsidRPr="00F54FBD" w:rsidRDefault="00B11030" w:rsidP="003848C0">
            <w:pPr>
              <w:spacing w:before="80" w:after="180" w:line="360" w:lineRule="exact"/>
              <w:ind w:right="720"/>
              <w:rPr>
                <w:rFonts w:ascii="Tahoma" w:hAnsi="Tahoma" w:cs="Tahoma"/>
                <w:b/>
                <w:bCs/>
                <w:iCs/>
                <w:color w:val="243285"/>
                <w:sz w:val="36"/>
                <w:szCs w:val="36"/>
              </w:rPr>
            </w:pPr>
          </w:p>
          <w:p w:rsidR="00B11030" w:rsidRPr="00F54FBD" w:rsidRDefault="00B11030" w:rsidP="003848C0">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B11030" w:rsidRPr="00F54FBD" w:rsidRDefault="00B11030" w:rsidP="003848C0">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B11030" w:rsidRPr="00F54FBD" w:rsidRDefault="00B11030" w:rsidP="00B11030">
      <w:pPr>
        <w:spacing w:before="80"/>
        <w:rPr>
          <w:i/>
          <w:sz w:val="22"/>
        </w:rPr>
      </w:pPr>
    </w:p>
    <w:p w:rsidR="00B11030" w:rsidRPr="00F54FBD" w:rsidRDefault="00B11030" w:rsidP="00B11030">
      <w:pPr>
        <w:spacing w:before="80"/>
        <w:rPr>
          <w:i/>
          <w:sz w:val="22"/>
        </w:rPr>
      </w:pPr>
    </w:p>
    <w:p w:rsidR="00B11030" w:rsidRPr="00F54FBD" w:rsidRDefault="00B11030" w:rsidP="00B11030">
      <w:pPr>
        <w:spacing w:before="80"/>
        <w:rPr>
          <w:i/>
          <w:sz w:val="22"/>
        </w:rPr>
      </w:pPr>
    </w:p>
    <w:p w:rsidR="00B11030" w:rsidRPr="00F54FBD" w:rsidRDefault="00B11030" w:rsidP="00B11030">
      <w:pPr>
        <w:spacing w:before="80"/>
        <w:rPr>
          <w:i/>
          <w:sz w:val="22"/>
        </w:rPr>
      </w:pPr>
    </w:p>
    <w:p w:rsidR="00B11030" w:rsidRPr="00F54FBD" w:rsidRDefault="00B11030" w:rsidP="00B11030">
      <w:pPr>
        <w:pStyle w:val="Equation"/>
        <w:tabs>
          <w:tab w:val="clear" w:pos="4820"/>
          <w:tab w:val="clear" w:pos="9639"/>
          <w:tab w:val="left" w:pos="1191"/>
          <w:tab w:val="left" w:pos="1588"/>
          <w:tab w:val="left" w:pos="1985"/>
        </w:tabs>
        <w:rPr>
          <w:rFonts w:ascii="Palatino Linotype" w:hAnsi="Palatino Linotype"/>
        </w:rPr>
        <w:sectPr w:rsidR="00B11030" w:rsidRPr="00F54FBD">
          <w:headerReference w:type="even" r:id="rId6"/>
          <w:headerReference w:type="default" r:id="rId7"/>
          <w:pgSz w:w="11907" w:h="16840" w:code="9"/>
          <w:pgMar w:top="1089" w:right="1089" w:bottom="284" w:left="1089" w:header="567" w:footer="284" w:gutter="0"/>
          <w:pgNumType w:start="1"/>
          <w:cols w:space="720"/>
        </w:sectPr>
      </w:pPr>
    </w:p>
    <w:p w:rsidR="00B11030" w:rsidRPr="00F54FBD" w:rsidRDefault="00B11030" w:rsidP="00B1103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B11030" w:rsidRPr="00F54FBD" w:rsidRDefault="00B11030" w:rsidP="00B11030">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B11030" w:rsidRPr="00F54FBD" w:rsidRDefault="00B11030" w:rsidP="00B11030">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B11030" w:rsidRPr="00E44CBB" w:rsidRDefault="00B11030" w:rsidP="00B11030">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B11030" w:rsidRPr="00E44CBB" w:rsidRDefault="00B11030" w:rsidP="00B11030">
      <w:pPr>
        <w:spacing w:before="240"/>
        <w:rPr>
          <w:sz w:val="20"/>
          <w:lang w:val="fr-CH"/>
        </w:rPr>
      </w:pPr>
      <w:r w:rsidRPr="00E44CBB">
        <w:rPr>
          <w:sz w:val="20"/>
        </w:rPr>
        <w:t>La politique de l'UIT</w:t>
      </w:r>
      <w:r w:rsidRPr="00E44CBB">
        <w:rPr>
          <w:sz w:val="20"/>
        </w:rPr>
        <w:noBreakHyphen/>
        <w:t>R en matière de droits de propriété intellectuelle est décrite dans la</w:t>
      </w:r>
      <w:proofErr w:type="gramStart"/>
      <w:r w:rsidRPr="00E44CBB">
        <w:rPr>
          <w:sz w:val="20"/>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xml:space="preserve">, où l'on trouvera également les Lignes directrices pour la mise en </w:t>
      </w:r>
      <w:proofErr w:type="spellStart"/>
      <w:r w:rsidRPr="00E44CBB">
        <w:rPr>
          <w:sz w:val="20"/>
        </w:rPr>
        <w:t>oeuvre</w:t>
      </w:r>
      <w:proofErr w:type="spellEnd"/>
      <w:r w:rsidRPr="00E44CBB">
        <w:rPr>
          <w:sz w:val="20"/>
        </w:rPr>
        <w:t xml:space="preserv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B11030" w:rsidRPr="00C95B6F" w:rsidRDefault="00B11030" w:rsidP="00B11030">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1030" w:rsidRPr="009454F8" w:rsidTr="003848C0">
        <w:tc>
          <w:tcPr>
            <w:tcW w:w="9360" w:type="dxa"/>
            <w:gridSpan w:val="2"/>
          </w:tcPr>
          <w:p w:rsidR="00B11030" w:rsidRPr="009454F8" w:rsidRDefault="00B11030" w:rsidP="003848C0">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B11030" w:rsidRPr="009454F8" w:rsidRDefault="00B11030" w:rsidP="003848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proofErr w:type="spellStart"/>
            <w:r w:rsidRPr="009454F8">
              <w:rPr>
                <w:b w:val="0"/>
                <w:sz w:val="18"/>
                <w:szCs w:val="18"/>
              </w:rPr>
              <w:t>Egalement</w:t>
            </w:r>
            <w:proofErr w:type="spellEnd"/>
            <w:r w:rsidRPr="009454F8">
              <w:rPr>
                <w:b w:val="0"/>
                <w:sz w:val="18"/>
                <w:szCs w:val="18"/>
              </w:rPr>
              <w:t xml:space="preserve"> disponible en ligne: </w:t>
            </w:r>
            <w:hyperlink r:id="rId9" w:history="1">
              <w:r>
                <w:rPr>
                  <w:rStyle w:val="Hyperlink"/>
                  <w:b w:val="0"/>
                  <w:bCs/>
                  <w:sz w:val="18"/>
                  <w:szCs w:val="18"/>
                </w:rPr>
                <w:t>http://www.itu.int/publ/R-REC/fr</w:t>
              </w:r>
            </w:hyperlink>
            <w:r w:rsidRPr="00BC0651">
              <w:rPr>
                <w:b w:val="0"/>
                <w:bCs/>
                <w:sz w:val="18"/>
                <w:szCs w:val="18"/>
              </w:rPr>
              <w:t>)</w:t>
            </w:r>
          </w:p>
        </w:tc>
      </w:tr>
      <w:tr w:rsidR="00B11030" w:rsidRPr="00036EE3" w:rsidTr="003848C0">
        <w:tc>
          <w:tcPr>
            <w:tcW w:w="1140" w:type="dxa"/>
          </w:tcPr>
          <w:p w:rsidR="00B11030" w:rsidRPr="00614CC6" w:rsidRDefault="00B11030" w:rsidP="003848C0">
            <w:pPr>
              <w:spacing w:before="90" w:after="100"/>
              <w:ind w:left="57"/>
              <w:rPr>
                <w:b/>
                <w:bCs/>
                <w:sz w:val="20"/>
                <w:lang w:val="en-US"/>
              </w:rPr>
            </w:pPr>
            <w:proofErr w:type="spellStart"/>
            <w:r w:rsidRPr="00614CC6">
              <w:rPr>
                <w:b/>
                <w:bCs/>
                <w:sz w:val="20"/>
                <w:lang w:val="en-US"/>
              </w:rPr>
              <w:t>Séries</w:t>
            </w:r>
            <w:proofErr w:type="spellEnd"/>
          </w:p>
        </w:tc>
        <w:tc>
          <w:tcPr>
            <w:tcW w:w="8220" w:type="dxa"/>
          </w:tcPr>
          <w:p w:rsidR="00B11030" w:rsidRPr="00614CC6" w:rsidRDefault="00B11030" w:rsidP="003848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proofErr w:type="spellStart"/>
            <w:r w:rsidRPr="00614CC6">
              <w:rPr>
                <w:bCs/>
                <w:sz w:val="20"/>
                <w:lang w:val="en-US"/>
              </w:rPr>
              <w:t>Titre</w:t>
            </w:r>
            <w:proofErr w:type="spellEnd"/>
          </w:p>
        </w:tc>
      </w:tr>
      <w:tr w:rsidR="00B11030" w:rsidRPr="00036EE3" w:rsidTr="003848C0">
        <w:tc>
          <w:tcPr>
            <w:tcW w:w="1140" w:type="dxa"/>
          </w:tcPr>
          <w:p w:rsidR="00B11030" w:rsidRPr="00614CC6" w:rsidRDefault="00B11030" w:rsidP="003848C0">
            <w:pPr>
              <w:spacing w:before="30" w:after="30"/>
              <w:ind w:left="57"/>
              <w:jc w:val="left"/>
              <w:rPr>
                <w:b/>
                <w:bCs/>
                <w:sz w:val="20"/>
                <w:lang w:val="en-US"/>
              </w:rPr>
            </w:pPr>
            <w:r w:rsidRPr="00614CC6">
              <w:rPr>
                <w:b/>
                <w:bCs/>
                <w:sz w:val="20"/>
                <w:lang w:val="en-US"/>
              </w:rPr>
              <w:t>BO</w:t>
            </w:r>
          </w:p>
        </w:tc>
        <w:tc>
          <w:tcPr>
            <w:tcW w:w="8220" w:type="dxa"/>
          </w:tcPr>
          <w:p w:rsidR="00B11030" w:rsidRPr="00614CC6" w:rsidRDefault="00B11030" w:rsidP="003848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B11030" w:rsidRPr="009454F8" w:rsidTr="003848C0">
        <w:tc>
          <w:tcPr>
            <w:tcW w:w="1140" w:type="dxa"/>
          </w:tcPr>
          <w:p w:rsidR="00B11030" w:rsidRPr="00614CC6" w:rsidRDefault="00B11030" w:rsidP="003848C0">
            <w:pPr>
              <w:spacing w:before="30" w:after="30"/>
              <w:ind w:left="57"/>
              <w:jc w:val="left"/>
              <w:rPr>
                <w:b/>
                <w:bCs/>
                <w:sz w:val="20"/>
                <w:lang w:val="en-US"/>
              </w:rPr>
            </w:pPr>
            <w:r w:rsidRPr="00614CC6">
              <w:rPr>
                <w:b/>
                <w:bCs/>
                <w:sz w:val="20"/>
                <w:lang w:val="en-US"/>
              </w:rPr>
              <w:t>BR</w:t>
            </w:r>
          </w:p>
        </w:tc>
        <w:tc>
          <w:tcPr>
            <w:tcW w:w="8220" w:type="dxa"/>
          </w:tcPr>
          <w:p w:rsidR="00B11030" w:rsidRPr="00614CC6" w:rsidRDefault="00B11030" w:rsidP="003848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B11030" w:rsidRPr="00036EE3" w:rsidTr="003848C0">
        <w:tc>
          <w:tcPr>
            <w:tcW w:w="1140" w:type="dxa"/>
          </w:tcPr>
          <w:p w:rsidR="00B11030" w:rsidRPr="00614CC6" w:rsidRDefault="00B11030" w:rsidP="003848C0">
            <w:pPr>
              <w:spacing w:before="30" w:after="30"/>
              <w:ind w:left="57"/>
              <w:jc w:val="left"/>
              <w:rPr>
                <w:b/>
                <w:bCs/>
                <w:sz w:val="20"/>
                <w:lang w:val="en-US"/>
              </w:rPr>
            </w:pPr>
            <w:r w:rsidRPr="00614CC6">
              <w:rPr>
                <w:b/>
                <w:bCs/>
                <w:sz w:val="20"/>
                <w:lang w:val="en-US"/>
              </w:rPr>
              <w:t>BS</w:t>
            </w:r>
          </w:p>
        </w:tc>
        <w:tc>
          <w:tcPr>
            <w:tcW w:w="8220" w:type="dxa"/>
          </w:tcPr>
          <w:p w:rsidR="00B11030" w:rsidRPr="00614CC6" w:rsidRDefault="00B11030" w:rsidP="003848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B11030" w:rsidRPr="00ED2695" w:rsidTr="003848C0">
        <w:tc>
          <w:tcPr>
            <w:tcW w:w="1140" w:type="dxa"/>
            <w:shd w:val="clear" w:color="auto" w:fill="auto"/>
          </w:tcPr>
          <w:p w:rsidR="00B11030" w:rsidRPr="00614CC6" w:rsidRDefault="00B11030" w:rsidP="003848C0">
            <w:pPr>
              <w:spacing w:before="30" w:after="30"/>
              <w:ind w:left="57"/>
              <w:jc w:val="left"/>
              <w:rPr>
                <w:b/>
                <w:bCs/>
                <w:sz w:val="20"/>
                <w:lang w:val="en-US"/>
              </w:rPr>
            </w:pPr>
            <w:r w:rsidRPr="00614CC6">
              <w:rPr>
                <w:b/>
                <w:bCs/>
                <w:sz w:val="20"/>
                <w:lang w:val="en-US"/>
              </w:rPr>
              <w:t>BT</w:t>
            </w:r>
          </w:p>
        </w:tc>
        <w:tc>
          <w:tcPr>
            <w:tcW w:w="8220" w:type="dxa"/>
            <w:shd w:val="clear" w:color="auto" w:fill="auto"/>
          </w:tcPr>
          <w:p w:rsidR="00B11030" w:rsidRPr="00614CC6" w:rsidRDefault="00B11030" w:rsidP="003848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B11030" w:rsidRPr="00036EE3" w:rsidTr="003848C0">
        <w:tc>
          <w:tcPr>
            <w:tcW w:w="1140" w:type="dxa"/>
            <w:shd w:val="clear" w:color="auto" w:fill="auto"/>
          </w:tcPr>
          <w:p w:rsidR="00B11030" w:rsidRPr="00614CC6" w:rsidRDefault="00B11030" w:rsidP="003848C0">
            <w:pPr>
              <w:spacing w:before="30" w:after="30"/>
              <w:ind w:left="57"/>
              <w:jc w:val="left"/>
              <w:rPr>
                <w:b/>
                <w:bCs/>
                <w:sz w:val="20"/>
                <w:lang w:val="fr-CH"/>
              </w:rPr>
            </w:pPr>
            <w:r w:rsidRPr="00614CC6">
              <w:rPr>
                <w:b/>
                <w:bCs/>
                <w:sz w:val="20"/>
                <w:lang w:val="fr-CH"/>
              </w:rPr>
              <w:t>F</w:t>
            </w:r>
          </w:p>
        </w:tc>
        <w:tc>
          <w:tcPr>
            <w:tcW w:w="8220" w:type="dxa"/>
            <w:shd w:val="clear" w:color="auto" w:fill="auto"/>
          </w:tcPr>
          <w:p w:rsidR="00B11030" w:rsidRPr="00614CC6" w:rsidRDefault="00B11030" w:rsidP="003848C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B11030" w:rsidRPr="00592F9F" w:rsidTr="003848C0">
        <w:tc>
          <w:tcPr>
            <w:tcW w:w="1140" w:type="dxa"/>
            <w:shd w:val="clear" w:color="auto" w:fill="F3F3F3"/>
          </w:tcPr>
          <w:p w:rsidR="00B11030" w:rsidRPr="00592F9F" w:rsidRDefault="00B11030" w:rsidP="003848C0">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B11030" w:rsidRPr="00592F9F" w:rsidRDefault="00B11030" w:rsidP="003848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B11030" w:rsidRPr="00036EE3" w:rsidTr="003848C0">
        <w:tc>
          <w:tcPr>
            <w:tcW w:w="1140" w:type="dxa"/>
          </w:tcPr>
          <w:p w:rsidR="00B11030" w:rsidRPr="00614CC6" w:rsidRDefault="00B11030" w:rsidP="003848C0">
            <w:pPr>
              <w:spacing w:before="30" w:after="30"/>
              <w:ind w:left="57"/>
              <w:jc w:val="left"/>
              <w:rPr>
                <w:b/>
                <w:bCs/>
                <w:sz w:val="20"/>
                <w:lang w:val="fr-CH"/>
              </w:rPr>
            </w:pPr>
            <w:r w:rsidRPr="00614CC6">
              <w:rPr>
                <w:b/>
                <w:bCs/>
                <w:sz w:val="20"/>
                <w:lang w:val="fr-CH"/>
              </w:rPr>
              <w:t>P</w:t>
            </w:r>
          </w:p>
        </w:tc>
        <w:tc>
          <w:tcPr>
            <w:tcW w:w="8220" w:type="dxa"/>
          </w:tcPr>
          <w:p w:rsidR="00B11030" w:rsidRPr="00614CC6" w:rsidRDefault="00B11030" w:rsidP="003848C0">
            <w:pPr>
              <w:spacing w:before="30" w:after="30"/>
              <w:jc w:val="left"/>
              <w:rPr>
                <w:sz w:val="20"/>
                <w:lang w:val="fr-CH"/>
              </w:rPr>
            </w:pPr>
            <w:r w:rsidRPr="00614CC6">
              <w:rPr>
                <w:sz w:val="20"/>
              </w:rPr>
              <w:t>Propagation des ondes radioélectriques</w:t>
            </w:r>
          </w:p>
        </w:tc>
      </w:tr>
      <w:tr w:rsidR="00B11030" w:rsidRPr="00036EE3" w:rsidTr="003848C0">
        <w:tc>
          <w:tcPr>
            <w:tcW w:w="1140" w:type="dxa"/>
          </w:tcPr>
          <w:p w:rsidR="00B11030" w:rsidRPr="00614CC6" w:rsidRDefault="00B11030" w:rsidP="003848C0">
            <w:pPr>
              <w:spacing w:before="30" w:after="30"/>
              <w:ind w:left="57"/>
              <w:jc w:val="left"/>
              <w:rPr>
                <w:b/>
                <w:bCs/>
                <w:sz w:val="20"/>
                <w:lang w:val="en-US"/>
              </w:rPr>
            </w:pPr>
            <w:r w:rsidRPr="00614CC6">
              <w:rPr>
                <w:b/>
                <w:bCs/>
                <w:sz w:val="20"/>
                <w:lang w:val="en-US"/>
              </w:rPr>
              <w:t>RA</w:t>
            </w:r>
          </w:p>
        </w:tc>
        <w:tc>
          <w:tcPr>
            <w:tcW w:w="8220" w:type="dxa"/>
          </w:tcPr>
          <w:p w:rsidR="00B11030" w:rsidRPr="00614CC6" w:rsidRDefault="00B11030" w:rsidP="003848C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B11030" w:rsidRPr="00036EE3" w:rsidTr="003848C0">
        <w:tc>
          <w:tcPr>
            <w:tcW w:w="1140" w:type="dxa"/>
          </w:tcPr>
          <w:p w:rsidR="00B11030" w:rsidRPr="00614CC6" w:rsidRDefault="00B11030" w:rsidP="003848C0">
            <w:pPr>
              <w:spacing w:before="30" w:after="30"/>
              <w:ind w:left="57"/>
              <w:jc w:val="left"/>
              <w:rPr>
                <w:b/>
                <w:bCs/>
                <w:sz w:val="20"/>
                <w:lang w:val="en-US"/>
              </w:rPr>
            </w:pPr>
            <w:r w:rsidRPr="00614CC6">
              <w:rPr>
                <w:b/>
                <w:bCs/>
                <w:sz w:val="20"/>
                <w:lang w:val="en-US"/>
              </w:rPr>
              <w:t>RS</w:t>
            </w:r>
          </w:p>
        </w:tc>
        <w:tc>
          <w:tcPr>
            <w:tcW w:w="8220" w:type="dxa"/>
          </w:tcPr>
          <w:p w:rsidR="00B11030" w:rsidRPr="00614CC6" w:rsidRDefault="00B11030" w:rsidP="003848C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B11030" w:rsidRPr="00036EE3" w:rsidTr="003848C0">
        <w:tc>
          <w:tcPr>
            <w:tcW w:w="1140" w:type="dxa"/>
          </w:tcPr>
          <w:p w:rsidR="00B11030" w:rsidRPr="00614CC6" w:rsidRDefault="00B11030" w:rsidP="003848C0">
            <w:pPr>
              <w:spacing w:before="30" w:after="30"/>
              <w:ind w:left="57"/>
              <w:jc w:val="left"/>
              <w:rPr>
                <w:b/>
                <w:bCs/>
                <w:sz w:val="20"/>
                <w:lang w:val="en-US"/>
              </w:rPr>
            </w:pPr>
            <w:r w:rsidRPr="00614CC6">
              <w:rPr>
                <w:b/>
                <w:bCs/>
                <w:sz w:val="20"/>
                <w:lang w:val="en-US"/>
              </w:rPr>
              <w:t>S</w:t>
            </w:r>
          </w:p>
        </w:tc>
        <w:tc>
          <w:tcPr>
            <w:tcW w:w="8220" w:type="dxa"/>
          </w:tcPr>
          <w:p w:rsidR="00B11030" w:rsidRPr="00614CC6" w:rsidRDefault="00B11030" w:rsidP="003848C0">
            <w:pPr>
              <w:spacing w:before="30" w:after="30"/>
              <w:jc w:val="left"/>
              <w:rPr>
                <w:sz w:val="20"/>
                <w:lang w:val="en-US"/>
              </w:rPr>
            </w:pPr>
            <w:r w:rsidRPr="00614CC6">
              <w:rPr>
                <w:sz w:val="20"/>
              </w:rPr>
              <w:t>Service fixe par satellite</w:t>
            </w:r>
          </w:p>
        </w:tc>
      </w:tr>
      <w:tr w:rsidR="00B11030" w:rsidRPr="00036EE3" w:rsidTr="003848C0">
        <w:tc>
          <w:tcPr>
            <w:tcW w:w="1140" w:type="dxa"/>
          </w:tcPr>
          <w:p w:rsidR="00B11030" w:rsidRPr="00614CC6" w:rsidRDefault="00B11030" w:rsidP="003848C0">
            <w:pPr>
              <w:spacing w:before="30" w:after="30"/>
              <w:ind w:left="57"/>
              <w:jc w:val="left"/>
              <w:rPr>
                <w:b/>
                <w:bCs/>
                <w:sz w:val="20"/>
                <w:lang w:val="en-US"/>
              </w:rPr>
            </w:pPr>
            <w:r w:rsidRPr="00614CC6">
              <w:rPr>
                <w:b/>
                <w:bCs/>
                <w:sz w:val="20"/>
                <w:lang w:val="en-US"/>
              </w:rPr>
              <w:t>SA</w:t>
            </w:r>
          </w:p>
        </w:tc>
        <w:tc>
          <w:tcPr>
            <w:tcW w:w="8220" w:type="dxa"/>
          </w:tcPr>
          <w:p w:rsidR="00B11030" w:rsidRPr="00614CC6" w:rsidRDefault="00B11030" w:rsidP="003848C0">
            <w:pPr>
              <w:spacing w:before="30" w:after="30"/>
              <w:jc w:val="left"/>
              <w:rPr>
                <w:sz w:val="20"/>
                <w:lang w:val="en-US"/>
              </w:rPr>
            </w:pPr>
            <w:r w:rsidRPr="00614CC6">
              <w:rPr>
                <w:sz w:val="20"/>
              </w:rPr>
              <w:t>Applications spatiales et météorologie</w:t>
            </w:r>
          </w:p>
        </w:tc>
      </w:tr>
      <w:tr w:rsidR="00B11030" w:rsidRPr="00614CC6" w:rsidTr="003848C0">
        <w:tc>
          <w:tcPr>
            <w:tcW w:w="1140" w:type="dxa"/>
          </w:tcPr>
          <w:p w:rsidR="00B11030" w:rsidRPr="00614CC6" w:rsidRDefault="00B11030" w:rsidP="003848C0">
            <w:pPr>
              <w:spacing w:before="30" w:after="30"/>
              <w:ind w:left="57"/>
              <w:jc w:val="left"/>
              <w:rPr>
                <w:b/>
                <w:bCs/>
                <w:sz w:val="20"/>
                <w:lang w:val="en-US"/>
              </w:rPr>
            </w:pPr>
            <w:r w:rsidRPr="00614CC6">
              <w:rPr>
                <w:b/>
                <w:bCs/>
                <w:sz w:val="20"/>
                <w:lang w:val="en-US"/>
              </w:rPr>
              <w:t>SF</w:t>
            </w:r>
          </w:p>
        </w:tc>
        <w:tc>
          <w:tcPr>
            <w:tcW w:w="8220" w:type="dxa"/>
          </w:tcPr>
          <w:p w:rsidR="00B11030" w:rsidRPr="00614CC6" w:rsidRDefault="00B11030" w:rsidP="003848C0">
            <w:pPr>
              <w:spacing w:before="30" w:after="30"/>
              <w:jc w:val="left"/>
              <w:rPr>
                <w:sz w:val="20"/>
              </w:rPr>
            </w:pPr>
            <w:r w:rsidRPr="00614CC6">
              <w:rPr>
                <w:sz w:val="20"/>
              </w:rPr>
              <w:t>Partage des fréquences et coordination entre les systèmes du service fixe par satellite et du service fixe</w:t>
            </w:r>
          </w:p>
        </w:tc>
      </w:tr>
      <w:tr w:rsidR="00B11030" w:rsidRPr="00036EE3" w:rsidTr="003848C0">
        <w:tc>
          <w:tcPr>
            <w:tcW w:w="1140" w:type="dxa"/>
            <w:shd w:val="clear" w:color="auto" w:fill="auto"/>
          </w:tcPr>
          <w:p w:rsidR="00B11030" w:rsidRPr="00592F9F" w:rsidRDefault="00B11030" w:rsidP="003848C0">
            <w:pPr>
              <w:spacing w:before="30" w:after="30"/>
              <w:ind w:left="57"/>
              <w:jc w:val="left"/>
              <w:rPr>
                <w:b/>
                <w:bCs/>
                <w:sz w:val="20"/>
                <w:lang w:val="en-US"/>
              </w:rPr>
            </w:pPr>
            <w:r w:rsidRPr="00592F9F">
              <w:rPr>
                <w:b/>
                <w:bCs/>
                <w:sz w:val="20"/>
                <w:lang w:val="en-US"/>
              </w:rPr>
              <w:t>SM</w:t>
            </w:r>
          </w:p>
        </w:tc>
        <w:tc>
          <w:tcPr>
            <w:tcW w:w="8220" w:type="dxa"/>
            <w:shd w:val="clear" w:color="auto" w:fill="auto"/>
          </w:tcPr>
          <w:p w:rsidR="00B11030" w:rsidRPr="00592F9F" w:rsidRDefault="00B11030" w:rsidP="003848C0">
            <w:pPr>
              <w:spacing w:before="30" w:after="30"/>
              <w:jc w:val="left"/>
              <w:rPr>
                <w:sz w:val="20"/>
                <w:lang w:val="en-US"/>
              </w:rPr>
            </w:pPr>
            <w:r w:rsidRPr="00592F9F">
              <w:rPr>
                <w:sz w:val="20"/>
              </w:rPr>
              <w:t>Gestion du spectre</w:t>
            </w:r>
          </w:p>
        </w:tc>
      </w:tr>
      <w:tr w:rsidR="00B11030" w:rsidRPr="00036EE3" w:rsidTr="003848C0">
        <w:tc>
          <w:tcPr>
            <w:tcW w:w="1140" w:type="dxa"/>
          </w:tcPr>
          <w:p w:rsidR="00B11030" w:rsidRPr="00614CC6" w:rsidRDefault="00B11030" w:rsidP="003848C0">
            <w:pPr>
              <w:spacing w:before="30" w:after="30"/>
              <w:ind w:left="57"/>
              <w:jc w:val="left"/>
              <w:rPr>
                <w:b/>
                <w:bCs/>
                <w:sz w:val="20"/>
                <w:lang w:val="en-US"/>
              </w:rPr>
            </w:pPr>
            <w:r w:rsidRPr="00614CC6">
              <w:rPr>
                <w:b/>
                <w:bCs/>
                <w:sz w:val="20"/>
                <w:lang w:val="en-US"/>
              </w:rPr>
              <w:t>SNG</w:t>
            </w:r>
          </w:p>
        </w:tc>
        <w:tc>
          <w:tcPr>
            <w:tcW w:w="8220" w:type="dxa"/>
          </w:tcPr>
          <w:p w:rsidR="00B11030" w:rsidRPr="00614CC6" w:rsidRDefault="00B11030" w:rsidP="003848C0">
            <w:pPr>
              <w:spacing w:before="30" w:after="30"/>
              <w:jc w:val="left"/>
              <w:rPr>
                <w:sz w:val="20"/>
                <w:lang w:val="en-US"/>
              </w:rPr>
            </w:pPr>
            <w:r w:rsidRPr="00614CC6">
              <w:rPr>
                <w:sz w:val="20"/>
              </w:rPr>
              <w:t>Reportage d'actualités par satellite</w:t>
            </w:r>
          </w:p>
        </w:tc>
      </w:tr>
      <w:tr w:rsidR="00B11030" w:rsidRPr="00614CC6" w:rsidTr="003848C0">
        <w:tc>
          <w:tcPr>
            <w:tcW w:w="1140" w:type="dxa"/>
          </w:tcPr>
          <w:p w:rsidR="00B11030" w:rsidRPr="00614CC6" w:rsidRDefault="00B11030" w:rsidP="003848C0">
            <w:pPr>
              <w:spacing w:before="30" w:after="30"/>
              <w:ind w:left="57"/>
              <w:jc w:val="left"/>
              <w:rPr>
                <w:b/>
                <w:bCs/>
                <w:sz w:val="20"/>
                <w:lang w:val="en-US"/>
              </w:rPr>
            </w:pPr>
            <w:r w:rsidRPr="00614CC6">
              <w:rPr>
                <w:b/>
                <w:bCs/>
                <w:sz w:val="20"/>
                <w:lang w:val="en-US"/>
              </w:rPr>
              <w:t>TF</w:t>
            </w:r>
          </w:p>
        </w:tc>
        <w:tc>
          <w:tcPr>
            <w:tcW w:w="8220" w:type="dxa"/>
          </w:tcPr>
          <w:p w:rsidR="00B11030" w:rsidRPr="00614CC6" w:rsidRDefault="00B11030" w:rsidP="003848C0">
            <w:pPr>
              <w:spacing w:before="30" w:after="30"/>
              <w:jc w:val="left"/>
              <w:rPr>
                <w:sz w:val="20"/>
              </w:rPr>
            </w:pPr>
            <w:proofErr w:type="spellStart"/>
            <w:r w:rsidRPr="00614CC6">
              <w:rPr>
                <w:sz w:val="20"/>
              </w:rPr>
              <w:t>Emissions</w:t>
            </w:r>
            <w:proofErr w:type="spellEnd"/>
            <w:r w:rsidRPr="00614CC6">
              <w:rPr>
                <w:sz w:val="20"/>
              </w:rPr>
              <w:t xml:space="preserve"> de fréquences étalon et de signaux horaires</w:t>
            </w:r>
          </w:p>
        </w:tc>
      </w:tr>
      <w:tr w:rsidR="00B11030" w:rsidRPr="00036EE3" w:rsidTr="003848C0">
        <w:tc>
          <w:tcPr>
            <w:tcW w:w="1140" w:type="dxa"/>
          </w:tcPr>
          <w:p w:rsidR="00B11030" w:rsidRPr="00614CC6" w:rsidRDefault="00B11030" w:rsidP="003848C0">
            <w:pPr>
              <w:spacing w:before="30" w:after="30"/>
              <w:ind w:left="57"/>
              <w:jc w:val="left"/>
              <w:rPr>
                <w:b/>
                <w:bCs/>
                <w:sz w:val="20"/>
                <w:lang w:val="en-US"/>
              </w:rPr>
            </w:pPr>
            <w:r w:rsidRPr="00614CC6">
              <w:rPr>
                <w:b/>
                <w:bCs/>
                <w:sz w:val="20"/>
                <w:lang w:val="en-US"/>
              </w:rPr>
              <w:t>V</w:t>
            </w:r>
          </w:p>
        </w:tc>
        <w:tc>
          <w:tcPr>
            <w:tcW w:w="8220" w:type="dxa"/>
          </w:tcPr>
          <w:p w:rsidR="00B11030" w:rsidRPr="00614CC6" w:rsidRDefault="00B11030" w:rsidP="003848C0">
            <w:pPr>
              <w:spacing w:before="30" w:after="140"/>
              <w:jc w:val="left"/>
              <w:rPr>
                <w:sz w:val="20"/>
                <w:lang w:val="en-US"/>
              </w:rPr>
            </w:pPr>
            <w:r w:rsidRPr="00614CC6">
              <w:rPr>
                <w:sz w:val="20"/>
              </w:rPr>
              <w:t>Vocabulaire et sujets associés</w:t>
            </w:r>
          </w:p>
        </w:tc>
      </w:tr>
    </w:tbl>
    <w:p w:rsidR="00B11030" w:rsidRPr="00036EE3" w:rsidRDefault="00B11030" w:rsidP="00B11030">
      <w:pPr>
        <w:spacing w:before="0"/>
        <w:jc w:val="center"/>
        <w:rPr>
          <w:sz w:val="20"/>
          <w:lang w:val="en-US"/>
        </w:rPr>
      </w:pPr>
    </w:p>
    <w:p w:rsidR="00B11030" w:rsidRPr="00036EE3" w:rsidRDefault="00B11030" w:rsidP="00B11030">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11030" w:rsidRPr="00756B4D" w:rsidTr="003848C0">
        <w:tc>
          <w:tcPr>
            <w:tcW w:w="9360" w:type="dxa"/>
          </w:tcPr>
          <w:p w:rsidR="00B11030" w:rsidRPr="00756B4D" w:rsidRDefault="00B11030" w:rsidP="003848C0">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B11030" w:rsidRPr="00756B4D" w:rsidRDefault="00B11030" w:rsidP="00B11030">
      <w:pPr>
        <w:spacing w:before="0"/>
        <w:jc w:val="center"/>
        <w:rPr>
          <w:sz w:val="22"/>
        </w:rPr>
      </w:pPr>
    </w:p>
    <w:p w:rsidR="00B11030" w:rsidRPr="00614CC6" w:rsidRDefault="00B11030" w:rsidP="00B11030">
      <w:pPr>
        <w:spacing w:before="100"/>
        <w:jc w:val="right"/>
        <w:rPr>
          <w:i/>
          <w:iCs/>
          <w:sz w:val="20"/>
        </w:rPr>
      </w:pPr>
      <w:r w:rsidRPr="00614CC6">
        <w:rPr>
          <w:i/>
          <w:iCs/>
          <w:sz w:val="20"/>
        </w:rPr>
        <w:t>Publication électronique</w:t>
      </w:r>
    </w:p>
    <w:p w:rsidR="00B11030" w:rsidRPr="00614CC6" w:rsidRDefault="00B11030" w:rsidP="00B11030">
      <w:pPr>
        <w:spacing w:before="0"/>
        <w:jc w:val="right"/>
        <w:rPr>
          <w:sz w:val="20"/>
        </w:rPr>
      </w:pPr>
      <w:r w:rsidRPr="00614CC6">
        <w:rPr>
          <w:sz w:val="20"/>
        </w:rPr>
        <w:t>Genève, 20</w:t>
      </w:r>
      <w:r>
        <w:rPr>
          <w:sz w:val="20"/>
        </w:rPr>
        <w:t>19</w:t>
      </w:r>
    </w:p>
    <w:p w:rsidR="00B11030" w:rsidRPr="00614CC6" w:rsidRDefault="00B11030" w:rsidP="00B11030">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19</w:t>
      </w:r>
    </w:p>
    <w:p w:rsidR="00B11030" w:rsidRPr="00614CC6" w:rsidRDefault="00B11030" w:rsidP="00B11030">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B11030" w:rsidRPr="00614CC6" w:rsidRDefault="00B11030" w:rsidP="00B11030">
      <w:pPr>
        <w:spacing w:before="160"/>
        <w:rPr>
          <w:i/>
          <w:sz w:val="20"/>
          <w:highlight w:val="yellow"/>
        </w:rPr>
        <w:sectPr w:rsidR="00B11030"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B11030" w:rsidRDefault="00B11030" w:rsidP="00B11030">
      <w:pPr>
        <w:pStyle w:val="RecNo"/>
        <w:spacing w:before="0"/>
      </w:pPr>
      <w:bookmarkStart w:id="3" w:name="irecnoe"/>
      <w:bookmarkEnd w:id="3"/>
      <w:proofErr w:type="gramStart"/>
      <w:r w:rsidRPr="00756B4D">
        <w:lastRenderedPageBreak/>
        <w:t xml:space="preserve">RECOMMANDATION  </w:t>
      </w:r>
      <w:r>
        <w:rPr>
          <w:rStyle w:val="href"/>
        </w:rPr>
        <w:t>UIT</w:t>
      </w:r>
      <w:proofErr w:type="gramEnd"/>
      <w:r w:rsidRPr="00756B4D">
        <w:rPr>
          <w:rStyle w:val="href"/>
        </w:rPr>
        <w:t>-R  M.</w:t>
      </w:r>
      <w:r w:rsidR="00055981">
        <w:rPr>
          <w:rStyle w:val="href"/>
        </w:rPr>
        <w:t>2120</w:t>
      </w:r>
      <w:r>
        <w:rPr>
          <w:rStyle w:val="href"/>
        </w:rPr>
        <w:t>-0</w:t>
      </w:r>
    </w:p>
    <w:p w:rsidR="00B11030" w:rsidRDefault="00B11030" w:rsidP="00B11030">
      <w:pPr>
        <w:pStyle w:val="Rectitle"/>
        <w:rPr>
          <w:bCs/>
        </w:rPr>
      </w:pPr>
      <w:r w:rsidRPr="00D36AEB">
        <w:rPr>
          <w:bCs/>
        </w:rPr>
        <w:t xml:space="preserve">Caractéristiques techniques et critères de protection applicables </w:t>
      </w:r>
      <w:r>
        <w:rPr>
          <w:bCs/>
        </w:rPr>
        <w:br/>
      </w:r>
      <w:r w:rsidRPr="00D36AEB">
        <w:rPr>
          <w:bCs/>
        </w:rPr>
        <w:t>aux systèmes du service mobile aéronautique</w:t>
      </w:r>
      <w:r>
        <w:rPr>
          <w:bCs/>
        </w:rPr>
        <w:t xml:space="preserve"> fonctionnant </w:t>
      </w:r>
      <w:r>
        <w:rPr>
          <w:bCs/>
        </w:rPr>
        <w:br/>
      </w:r>
      <w:r w:rsidRPr="00D36AEB">
        <w:rPr>
          <w:bCs/>
        </w:rPr>
        <w:t xml:space="preserve">dans la gamme de fréquences </w:t>
      </w:r>
      <w:r>
        <w:rPr>
          <w:bCs/>
        </w:rPr>
        <w:t>21,2</w:t>
      </w:r>
      <w:r w:rsidRPr="00D36AEB">
        <w:rPr>
          <w:bCs/>
        </w:rPr>
        <w:t>-</w:t>
      </w:r>
      <w:r>
        <w:rPr>
          <w:bCs/>
        </w:rPr>
        <w:t>22</w:t>
      </w:r>
      <w:r w:rsidRPr="00D36AEB">
        <w:rPr>
          <w:bCs/>
        </w:rPr>
        <w:t xml:space="preserve"> GHz</w:t>
      </w:r>
    </w:p>
    <w:p w:rsidR="00B11030" w:rsidRDefault="00B11030" w:rsidP="00B11030">
      <w:pPr>
        <w:pStyle w:val="Recdate"/>
      </w:pPr>
      <w:r>
        <w:t>(2019)</w:t>
      </w:r>
    </w:p>
    <w:p w:rsidR="00B11030" w:rsidRPr="00891AA0" w:rsidRDefault="00B11030" w:rsidP="00B11030">
      <w:pPr>
        <w:pStyle w:val="HeadingSum"/>
        <w:rPr>
          <w:lang w:val="fr-CH"/>
        </w:rPr>
      </w:pPr>
      <w:r w:rsidRPr="00891AA0">
        <w:rPr>
          <w:lang w:val="fr-CH"/>
        </w:rPr>
        <w:t>Domaine d'application</w:t>
      </w:r>
    </w:p>
    <w:p w:rsidR="00B11030" w:rsidRPr="00891AA0" w:rsidRDefault="00B11030" w:rsidP="00B11030">
      <w:pPr>
        <w:pStyle w:val="Summary"/>
        <w:rPr>
          <w:lang w:val="fr-CH"/>
        </w:rPr>
      </w:pPr>
      <w:r w:rsidRPr="00891AA0">
        <w:rPr>
          <w:lang w:val="fr-CH"/>
        </w:rPr>
        <w:t>La présente Recommandation fournit des informations sur les caractéristiques techniques et les critères de protec</w:t>
      </w:r>
      <w:r>
        <w:rPr>
          <w:lang w:val="fr-CH"/>
        </w:rPr>
        <w:t>tion applicables aux systèmes fonctionnant dans le</w:t>
      </w:r>
      <w:r w:rsidRPr="00891AA0">
        <w:rPr>
          <w:lang w:val="fr-CH"/>
        </w:rPr>
        <w:t xml:space="preserve"> service mobile aéronautique (SMA) qui sont exploités ou qu'il est prévu d'exploiter dans la gamme de fréquences </w:t>
      </w:r>
      <w:r>
        <w:rPr>
          <w:lang w:val="fr-CH"/>
        </w:rPr>
        <w:t>21,2-22,2</w:t>
      </w:r>
      <w:r w:rsidRPr="00891AA0">
        <w:rPr>
          <w:lang w:val="fr-CH"/>
        </w:rPr>
        <w:t> GHz, à utiliser dans les études de partage et de compatibilité nécessaires.</w:t>
      </w:r>
    </w:p>
    <w:p w:rsidR="00B11030" w:rsidRPr="00434449" w:rsidRDefault="00B11030" w:rsidP="00B11030">
      <w:pPr>
        <w:pStyle w:val="Headingb"/>
        <w:keepNext w:val="0"/>
      </w:pPr>
      <w:r w:rsidRPr="00434449">
        <w:t>Mots clés</w:t>
      </w:r>
    </w:p>
    <w:p w:rsidR="00B11030" w:rsidRPr="00434449" w:rsidRDefault="00B11030" w:rsidP="00B11030">
      <w:r w:rsidRPr="00434449">
        <w:t>Service mobile aéronautique, caractéristiques techniques, critères de protection.</w:t>
      </w:r>
    </w:p>
    <w:p w:rsidR="00B11030" w:rsidRPr="00874D15" w:rsidRDefault="00B11030" w:rsidP="00B11030">
      <w:pPr>
        <w:pStyle w:val="Headingb"/>
        <w:keepNext w:val="0"/>
        <w:rPr>
          <w:lang w:val="fr-CH"/>
        </w:rPr>
      </w:pPr>
      <w:r w:rsidRPr="00874D15">
        <w:rPr>
          <w:lang w:val="fr-CH"/>
        </w:rPr>
        <w:t>Abréviations/Glossaire</w:t>
      </w:r>
    </w:p>
    <w:p w:rsidR="00B11030" w:rsidRPr="00874D15" w:rsidRDefault="00B11030" w:rsidP="003A350F">
      <w:pPr>
        <w:pStyle w:val="enumlev1"/>
        <w:tabs>
          <w:tab w:val="clear" w:pos="794"/>
          <w:tab w:val="clear" w:pos="1191"/>
          <w:tab w:val="left" w:pos="1134"/>
        </w:tabs>
        <w:spacing w:before="120"/>
        <w:ind w:left="1134" w:hanging="1134"/>
        <w:jc w:val="left"/>
        <w:rPr>
          <w:lang w:val="fr-CH"/>
        </w:rPr>
      </w:pPr>
      <w:r w:rsidRPr="00A165F7">
        <w:rPr>
          <w:lang w:val="fr-CH"/>
        </w:rPr>
        <w:t>GMSK</w:t>
      </w:r>
      <w:r w:rsidRPr="00A165F7">
        <w:rPr>
          <w:lang w:val="fr-CH"/>
        </w:rPr>
        <w:tab/>
      </w:r>
      <w:r>
        <w:rPr>
          <w:color w:val="000000"/>
        </w:rPr>
        <w:t>modulation par déphasage minimal avec filtrage gaussien (</w:t>
      </w:r>
      <w:proofErr w:type="spellStart"/>
      <w:r w:rsidRPr="00874D15">
        <w:rPr>
          <w:i/>
          <w:lang w:val="fr-CH"/>
        </w:rPr>
        <w:t>gaussian</w:t>
      </w:r>
      <w:proofErr w:type="spellEnd"/>
      <w:r w:rsidRPr="00874D15">
        <w:rPr>
          <w:i/>
          <w:lang w:val="fr-CH"/>
        </w:rPr>
        <w:t xml:space="preserve"> minimum shift </w:t>
      </w:r>
      <w:proofErr w:type="spellStart"/>
      <w:r w:rsidRPr="00874D15">
        <w:rPr>
          <w:i/>
          <w:lang w:val="fr-CH"/>
        </w:rPr>
        <w:t>keying</w:t>
      </w:r>
      <w:proofErr w:type="spellEnd"/>
      <w:r>
        <w:rPr>
          <w:lang w:val="fr-CH"/>
        </w:rPr>
        <w:t>)</w:t>
      </w:r>
    </w:p>
    <w:p w:rsidR="00B11030" w:rsidRPr="00A165F7" w:rsidRDefault="00B11030" w:rsidP="003A350F">
      <w:pPr>
        <w:pStyle w:val="enumlev1"/>
        <w:tabs>
          <w:tab w:val="clear" w:pos="794"/>
          <w:tab w:val="clear" w:pos="1191"/>
          <w:tab w:val="left" w:pos="1134"/>
        </w:tabs>
        <w:spacing w:before="120"/>
        <w:ind w:left="1134" w:hanging="1134"/>
        <w:rPr>
          <w:lang w:val="fr-CH"/>
        </w:rPr>
      </w:pPr>
      <w:r w:rsidRPr="00A165F7">
        <w:rPr>
          <w:i/>
          <w:iCs/>
          <w:lang w:val="fr-CH"/>
        </w:rPr>
        <w:t>I</w:t>
      </w:r>
      <w:r w:rsidRPr="00A165F7">
        <w:rPr>
          <w:lang w:val="fr-CH"/>
        </w:rPr>
        <w:t>/</w:t>
      </w:r>
      <w:r w:rsidRPr="00A165F7">
        <w:rPr>
          <w:i/>
          <w:iCs/>
          <w:lang w:val="fr-CH"/>
        </w:rPr>
        <w:t>N</w:t>
      </w:r>
      <w:r w:rsidRPr="00A165F7">
        <w:rPr>
          <w:lang w:val="fr-CH"/>
        </w:rPr>
        <w:tab/>
      </w:r>
      <w:r>
        <w:rPr>
          <w:color w:val="000000"/>
        </w:rPr>
        <w:t>rapport brouillage/bruit (</w:t>
      </w:r>
      <w:proofErr w:type="spellStart"/>
      <w:r w:rsidRPr="00874D15">
        <w:rPr>
          <w:i/>
          <w:lang w:val="fr-CH"/>
        </w:rPr>
        <w:t>interference</w:t>
      </w:r>
      <w:proofErr w:type="spellEnd"/>
      <w:r w:rsidRPr="00874D15">
        <w:rPr>
          <w:i/>
          <w:lang w:val="fr-CH"/>
        </w:rPr>
        <w:t xml:space="preserve"> to noise ratio</w:t>
      </w:r>
      <w:r w:rsidRPr="00874D15">
        <w:rPr>
          <w:lang w:val="fr-CH"/>
        </w:rPr>
        <w:t>)</w:t>
      </w:r>
    </w:p>
    <w:p w:rsidR="00B11030" w:rsidRPr="00A165F7" w:rsidRDefault="00B11030" w:rsidP="003A350F">
      <w:pPr>
        <w:pStyle w:val="enumlev1"/>
        <w:tabs>
          <w:tab w:val="clear" w:pos="794"/>
          <w:tab w:val="clear" w:pos="1191"/>
          <w:tab w:val="left" w:pos="1134"/>
        </w:tabs>
        <w:spacing w:before="120"/>
        <w:ind w:left="1134" w:hanging="1134"/>
        <w:rPr>
          <w:lang w:val="fr-CH"/>
        </w:rPr>
      </w:pPr>
      <w:r w:rsidRPr="00A165F7">
        <w:rPr>
          <w:lang w:val="fr-CH"/>
        </w:rPr>
        <w:t>MF</w:t>
      </w:r>
      <w:r w:rsidRPr="00A165F7">
        <w:rPr>
          <w:lang w:val="fr-CH"/>
        </w:rPr>
        <w:tab/>
      </w:r>
      <w:r w:rsidRPr="00874D15">
        <w:t>modulation de fréquence</w:t>
      </w:r>
    </w:p>
    <w:p w:rsidR="00B11030" w:rsidRDefault="00B11030" w:rsidP="003A350F">
      <w:pPr>
        <w:pStyle w:val="enumlev1"/>
        <w:tabs>
          <w:tab w:val="clear" w:pos="794"/>
          <w:tab w:val="clear" w:pos="1191"/>
          <w:tab w:val="left" w:pos="1134"/>
        </w:tabs>
        <w:spacing w:before="120"/>
        <w:ind w:left="1134" w:hanging="1134"/>
      </w:pPr>
      <w:r>
        <w:t>SMA</w:t>
      </w:r>
      <w:r w:rsidRPr="00434449">
        <w:tab/>
        <w:t>service mobile aéronautique</w:t>
      </w:r>
    </w:p>
    <w:p w:rsidR="00B11030" w:rsidRPr="00434449" w:rsidRDefault="00B11030" w:rsidP="003A350F">
      <w:pPr>
        <w:pStyle w:val="Normalaftertitle"/>
      </w:pPr>
      <w:r w:rsidRPr="00434449">
        <w:t>L'Assemblée des radiocommunications de l'UIT,</w:t>
      </w:r>
    </w:p>
    <w:p w:rsidR="00B11030" w:rsidRPr="00874D15" w:rsidRDefault="00B11030" w:rsidP="00B11030">
      <w:pPr>
        <w:pStyle w:val="Call"/>
        <w:rPr>
          <w:lang w:val="fr-CH"/>
          <w:rPrChange w:id="4" w:author="Royer, Veronique" w:date="2019-04-17T16:05:00Z">
            <w:rPr>
              <w:lang w:val="en-US"/>
            </w:rPr>
          </w:rPrChange>
        </w:rPr>
      </w:pPr>
      <w:proofErr w:type="gramStart"/>
      <w:r w:rsidRPr="00874D15">
        <w:rPr>
          <w:lang w:val="fr-CH"/>
          <w:rPrChange w:id="5" w:author="Royer, Veronique" w:date="2019-04-17T16:05:00Z">
            <w:rPr>
              <w:lang w:val="en-US"/>
            </w:rPr>
          </w:rPrChange>
        </w:rPr>
        <w:t>considérant</w:t>
      </w:r>
      <w:proofErr w:type="gramEnd"/>
    </w:p>
    <w:p w:rsidR="00B11030" w:rsidRPr="00A165F7" w:rsidRDefault="00B11030" w:rsidP="00B11030">
      <w:pPr>
        <w:widowControl w:val="0"/>
        <w:rPr>
          <w:spacing w:val="-2"/>
          <w:lang w:val="fr-CH"/>
        </w:rPr>
      </w:pPr>
      <w:r w:rsidRPr="00A165F7">
        <w:rPr>
          <w:i/>
          <w:iCs/>
          <w:lang w:val="fr-CH"/>
        </w:rPr>
        <w:t>a)</w:t>
      </w:r>
      <w:r w:rsidRPr="00A165F7">
        <w:rPr>
          <w:lang w:val="fr-CH"/>
        </w:rPr>
        <w:tab/>
      </w:r>
      <w:r w:rsidRPr="00874D15">
        <w:rPr>
          <w:lang w:val="fr-CH"/>
        </w:rPr>
        <w:t xml:space="preserve">que le service mobile </w:t>
      </w:r>
      <w:r w:rsidRPr="00874D15">
        <w:rPr>
          <w:color w:val="000000"/>
          <w:lang w:val="fr-CH"/>
        </w:rPr>
        <w:t>est un service défini au sens larg</w:t>
      </w:r>
      <w:r>
        <w:rPr>
          <w:color w:val="000000"/>
          <w:lang w:val="fr-CH"/>
        </w:rPr>
        <w:t>e</w:t>
      </w:r>
      <w:r w:rsidRPr="00874D15">
        <w:rPr>
          <w:lang w:val="fr-CH"/>
        </w:rPr>
        <w:t xml:space="preserve"> et que le</w:t>
      </w:r>
      <w:r w:rsidRPr="00874D15">
        <w:t xml:space="preserve"> service mobile aéronautique</w:t>
      </w:r>
      <w:r w:rsidRPr="00874D15">
        <w:rPr>
          <w:lang w:val="fr-CH"/>
        </w:rPr>
        <w:t xml:space="preserve"> (SMA) est un sous-ensemble du service mobile;</w:t>
      </w:r>
    </w:p>
    <w:p w:rsidR="00B11030" w:rsidRPr="00A165F7" w:rsidRDefault="00B11030" w:rsidP="00B11030">
      <w:pPr>
        <w:rPr>
          <w:i/>
          <w:lang w:val="fr-CH"/>
        </w:rPr>
      </w:pPr>
      <w:r w:rsidRPr="00A165F7">
        <w:rPr>
          <w:i/>
          <w:lang w:val="fr-CH"/>
        </w:rPr>
        <w:t>b)</w:t>
      </w:r>
      <w:r w:rsidRPr="00A165F7">
        <w:rPr>
          <w:i/>
          <w:lang w:val="fr-CH"/>
        </w:rPr>
        <w:tab/>
      </w:r>
      <w:r w:rsidRPr="00874D15">
        <w:rPr>
          <w:iCs/>
          <w:lang w:val="fr-CH"/>
        </w:rPr>
        <w:t>que l'utilisation</w:t>
      </w:r>
      <w:r w:rsidRPr="00874D15">
        <w:rPr>
          <w:iCs/>
          <w:color w:val="000000"/>
          <w:lang w:val="fr-CH"/>
        </w:rPr>
        <w:t xml:space="preserve"> de ces services définis au sens large</w:t>
      </w:r>
      <w:r w:rsidRPr="00874D15">
        <w:rPr>
          <w:iCs/>
          <w:lang w:val="fr-CH"/>
        </w:rPr>
        <w:t xml:space="preserve"> permet </w:t>
      </w:r>
      <w:r w:rsidRPr="00874D15">
        <w:rPr>
          <w:iCs/>
          <w:color w:val="000000"/>
        </w:rPr>
        <w:t>une certaine souplesse dans l'attribution de bandes de fréquences aux services</w:t>
      </w:r>
      <w:r w:rsidRPr="00874D15">
        <w:rPr>
          <w:iCs/>
          <w:lang w:val="fr-CH"/>
        </w:rPr>
        <w:t>;</w:t>
      </w:r>
    </w:p>
    <w:p w:rsidR="00B11030" w:rsidRPr="00874D15" w:rsidRDefault="00B11030" w:rsidP="00B11030">
      <w:pPr>
        <w:widowControl w:val="0"/>
        <w:rPr>
          <w:iCs/>
          <w:lang w:val="fr-CH"/>
        </w:rPr>
      </w:pPr>
      <w:r w:rsidRPr="00903D5B">
        <w:rPr>
          <w:i/>
          <w:lang w:val="fr-CH"/>
        </w:rPr>
        <w:t>c)</w:t>
      </w:r>
      <w:r w:rsidRPr="00903D5B">
        <w:rPr>
          <w:i/>
          <w:lang w:val="fr-CH"/>
        </w:rPr>
        <w:tab/>
      </w:r>
      <w:r w:rsidRPr="00874D15">
        <w:rPr>
          <w:iCs/>
          <w:lang w:val="fr-CH"/>
        </w:rPr>
        <w:t>que l'utilisation</w:t>
      </w:r>
      <w:r w:rsidRPr="00874D15">
        <w:rPr>
          <w:iCs/>
          <w:color w:val="000000"/>
          <w:lang w:val="fr-CH"/>
        </w:rPr>
        <w:t xml:space="preserve"> de services définis au sens large</w:t>
      </w:r>
      <w:r w:rsidRPr="00874D15">
        <w:rPr>
          <w:iCs/>
          <w:color w:val="000000"/>
        </w:rPr>
        <w:t xml:space="preserve"> n'exclut pas l'utilisation de la bande de fréquences</w:t>
      </w:r>
      <w:r w:rsidRPr="00874D15">
        <w:rPr>
          <w:iCs/>
          <w:lang w:val="fr-CH"/>
        </w:rPr>
        <w:t xml:space="preserve"> par toute application des services auxquels elle est attribuée et n'établit pas de priorité dans le Règlement des radiocommunications;</w:t>
      </w:r>
    </w:p>
    <w:p w:rsidR="00B11030" w:rsidRDefault="00B11030" w:rsidP="00B11030">
      <w:pPr>
        <w:widowControl w:val="0"/>
        <w:rPr>
          <w:spacing w:val="-2"/>
        </w:rPr>
      </w:pPr>
      <w:r w:rsidRPr="00903D5B">
        <w:rPr>
          <w:i/>
          <w:iCs/>
          <w:spacing w:val="-2"/>
          <w:lang w:val="fr-CH"/>
        </w:rPr>
        <w:t>d)</w:t>
      </w:r>
      <w:r w:rsidRPr="00903D5B">
        <w:rPr>
          <w:spacing w:val="-2"/>
          <w:lang w:val="fr-CH"/>
        </w:rPr>
        <w:tab/>
        <w:t xml:space="preserve">que </w:t>
      </w:r>
      <w:r w:rsidRPr="00B51C37">
        <w:rPr>
          <w:spacing w:val="-2"/>
        </w:rPr>
        <w:t xml:space="preserve">les systèmes et les réseaux </w:t>
      </w:r>
      <w:r>
        <w:rPr>
          <w:spacing w:val="-2"/>
        </w:rPr>
        <w:t>fonctionnant dans le</w:t>
      </w:r>
      <w:r w:rsidRPr="00B51C37">
        <w:rPr>
          <w:spacing w:val="-2"/>
        </w:rPr>
        <w:t xml:space="preserve"> SMA sont utilisés pour assurer des liaisons de données aériennes large bande</w:t>
      </w:r>
      <w:r>
        <w:rPr>
          <w:spacing w:val="-2"/>
        </w:rPr>
        <w:t xml:space="preserve"> et à bande étroite </w:t>
      </w:r>
      <w:r w:rsidRPr="00B51C37">
        <w:rPr>
          <w:spacing w:val="-2"/>
        </w:rPr>
        <w:t>servant pour des applications de télédétection dans différents domaines, par exemple les sciences de la Terre, la gestion des terres et la distribution de l'énergie. Parmi ces applications, on peut citer par exemple la surveillance de l'épaisseur et de la répartition de la banquise, le maintien de l'ordre local et national, la cartographie des feux de forêt, la surveillance des oléoducs, l'utilisation des terres agricoles et des terres urbaines et le recensement des ressources naturelles;</w:t>
      </w:r>
    </w:p>
    <w:p w:rsidR="00B11030" w:rsidRDefault="00B11030" w:rsidP="00B11030">
      <w:pPr>
        <w:widowControl w:val="0"/>
        <w:rPr>
          <w:spacing w:val="-2"/>
        </w:rPr>
      </w:pPr>
      <w:r w:rsidRPr="00903D5B">
        <w:rPr>
          <w:i/>
          <w:iCs/>
          <w:spacing w:val="-2"/>
        </w:rPr>
        <w:t>e)</w:t>
      </w:r>
      <w:r>
        <w:rPr>
          <w:spacing w:val="-2"/>
        </w:rPr>
        <w:tab/>
      </w:r>
      <w:r w:rsidRPr="00434449">
        <w:rPr>
          <w:szCs w:val="24"/>
        </w:rPr>
        <w:t>que le nombre des divers systèmes et réseaux existants ou en projet du SMA est en augmentation;</w:t>
      </w:r>
    </w:p>
    <w:p w:rsidR="00B11030" w:rsidRPr="00312EB8" w:rsidRDefault="00B11030" w:rsidP="00B11030">
      <w:pPr>
        <w:widowControl w:val="0"/>
        <w:rPr>
          <w:iCs/>
        </w:rPr>
      </w:pPr>
      <w:r w:rsidRPr="00874D15">
        <w:rPr>
          <w:i/>
        </w:rPr>
        <w:t>f)</w:t>
      </w:r>
      <w:r>
        <w:rPr>
          <w:i/>
        </w:rPr>
        <w:tab/>
      </w:r>
      <w:r w:rsidRPr="00312EB8">
        <w:rPr>
          <w:iCs/>
        </w:rPr>
        <w:t xml:space="preserve">que l'utilisation de </w:t>
      </w:r>
      <w:r w:rsidRPr="00312EB8">
        <w:rPr>
          <w:iCs/>
          <w:color w:val="000000"/>
          <w:lang w:val="fr-CH"/>
        </w:rPr>
        <w:t>services définis au sens large</w:t>
      </w:r>
      <w:r w:rsidRPr="00312EB8">
        <w:rPr>
          <w:iCs/>
          <w:color w:val="000000"/>
        </w:rPr>
        <w:t xml:space="preserve"> </w:t>
      </w:r>
      <w:r w:rsidRPr="00312EB8">
        <w:rPr>
          <w:iCs/>
        </w:rPr>
        <w:t xml:space="preserve">rend certes plus souple le processus d'attribution, mais risque par contre de compliquer encore les </w:t>
      </w:r>
      <w:r w:rsidRPr="00312EB8">
        <w:rPr>
          <w:iCs/>
          <w:color w:val="000000"/>
        </w:rPr>
        <w:t xml:space="preserve">arrangements </w:t>
      </w:r>
      <w:r w:rsidRPr="00312EB8">
        <w:rPr>
          <w:iCs/>
        </w:rPr>
        <w:t>de partage dans une bande de fréquences donnée;</w:t>
      </w:r>
    </w:p>
    <w:p w:rsidR="00B11030" w:rsidRPr="00A5517A" w:rsidRDefault="00B11030" w:rsidP="00B11030">
      <w:pPr>
        <w:rPr>
          <w:i/>
          <w:lang w:val="fr-CH"/>
        </w:rPr>
      </w:pPr>
      <w:r w:rsidRPr="00A5517A">
        <w:rPr>
          <w:i/>
          <w:lang w:val="fr-CH"/>
        </w:rPr>
        <w:lastRenderedPageBreak/>
        <w:t>g)</w:t>
      </w:r>
      <w:r w:rsidRPr="00A5517A">
        <w:rPr>
          <w:i/>
          <w:lang w:val="fr-CH"/>
        </w:rPr>
        <w:tab/>
      </w:r>
      <w:r>
        <w:rPr>
          <w:lang w:val="fr-CH" w:eastAsia="zh-CN"/>
        </w:rPr>
        <w:t>q</w:t>
      </w:r>
      <w:r w:rsidRPr="00A5517A">
        <w:rPr>
          <w:lang w:val="fr-CH" w:eastAsia="zh-CN"/>
        </w:rPr>
        <w:t>u'en raison des caractéristiques d'une station fonctionnant sur une plate-forme mobile aéronautique</w:t>
      </w:r>
      <w:r>
        <w:rPr>
          <w:lang w:val="fr-CH" w:eastAsia="zh-CN"/>
        </w:rPr>
        <w:t>, il s</w:t>
      </w:r>
      <w:r w:rsidRPr="00A5517A">
        <w:rPr>
          <w:lang w:val="fr-CH" w:eastAsia="zh-CN"/>
        </w:rPr>
        <w:t xml:space="preserve">e peut </w:t>
      </w:r>
      <w:r>
        <w:rPr>
          <w:lang w:val="fr-CH" w:eastAsia="zh-CN"/>
        </w:rPr>
        <w:t>que certaines administrations aien</w:t>
      </w:r>
      <w:r w:rsidRPr="00A5517A">
        <w:rPr>
          <w:lang w:val="fr-CH" w:eastAsia="zh-CN"/>
        </w:rPr>
        <w:t>t exclu l'exploitation de systèmes aéronautiques dans les attributions au service mobile</w:t>
      </w:r>
      <w:r>
        <w:rPr>
          <w:iCs/>
          <w:szCs w:val="24"/>
          <w:lang w:val="fr-CH"/>
        </w:rPr>
        <w:t>;</w:t>
      </w:r>
    </w:p>
    <w:p w:rsidR="00B11030" w:rsidRPr="00B51C37" w:rsidRDefault="00B11030" w:rsidP="00B11030">
      <w:pPr>
        <w:widowControl w:val="0"/>
        <w:rPr>
          <w:spacing w:val="-2"/>
        </w:rPr>
      </w:pPr>
      <w:r>
        <w:rPr>
          <w:i/>
        </w:rPr>
        <w:t>h)</w:t>
      </w:r>
      <w:r>
        <w:rPr>
          <w:i/>
        </w:rPr>
        <w:tab/>
      </w:r>
      <w:r>
        <w:t xml:space="preserve">que si des </w:t>
      </w:r>
      <w:r w:rsidRPr="00A165F7">
        <w:rPr>
          <w:color w:val="000000"/>
          <w:lang w:val="fr-CH"/>
        </w:rPr>
        <w:t>service</w:t>
      </w:r>
      <w:r>
        <w:rPr>
          <w:color w:val="000000"/>
          <w:lang w:val="fr-CH"/>
        </w:rPr>
        <w:t>s</w:t>
      </w:r>
      <w:r w:rsidRPr="00A165F7">
        <w:rPr>
          <w:color w:val="000000"/>
          <w:lang w:val="fr-CH"/>
        </w:rPr>
        <w:t xml:space="preserve"> défini</w:t>
      </w:r>
      <w:r>
        <w:rPr>
          <w:color w:val="000000"/>
          <w:lang w:val="fr-CH"/>
        </w:rPr>
        <w:t>s</w:t>
      </w:r>
      <w:r w:rsidRPr="00A165F7">
        <w:rPr>
          <w:color w:val="000000"/>
          <w:lang w:val="fr-CH"/>
        </w:rPr>
        <w:t xml:space="preserve"> au sens large</w:t>
      </w:r>
      <w:r w:rsidRPr="00AF55D6">
        <w:rPr>
          <w:color w:val="000000"/>
        </w:rPr>
        <w:t xml:space="preserve"> </w:t>
      </w:r>
      <w:r>
        <w:t>sont utilisés, il faudra peut-être fixer les conditions régissant la coexistence pour tenir compte de l'utilisation de certaines bandes à l'échelle mondiale ou régionale,</w:t>
      </w:r>
    </w:p>
    <w:p w:rsidR="00B11030" w:rsidRPr="00434449" w:rsidRDefault="00B11030" w:rsidP="00B11030">
      <w:pPr>
        <w:pStyle w:val="Call"/>
        <w:keepLines w:val="0"/>
      </w:pPr>
      <w:proofErr w:type="gramStart"/>
      <w:r w:rsidRPr="00434449">
        <w:t>reconnaissant</w:t>
      </w:r>
      <w:proofErr w:type="gramEnd"/>
    </w:p>
    <w:p w:rsidR="00B11030" w:rsidRPr="00434449" w:rsidRDefault="00B11030" w:rsidP="00B11030">
      <w:r w:rsidRPr="00434449">
        <w:rPr>
          <w:i/>
          <w:iCs/>
        </w:rPr>
        <w:t>a)</w:t>
      </w:r>
      <w:r w:rsidRPr="00434449">
        <w:rPr>
          <w:i/>
          <w:iCs/>
        </w:rPr>
        <w:tab/>
      </w:r>
      <w:r w:rsidRPr="00434449">
        <w:t xml:space="preserve">que la </w:t>
      </w:r>
      <w:r>
        <w:t>bande</w:t>
      </w:r>
      <w:r w:rsidRPr="00434449">
        <w:t xml:space="preserve"> de fréquences </w:t>
      </w:r>
      <w:r>
        <w:t>21,2-22</w:t>
      </w:r>
      <w:r w:rsidRPr="00434449">
        <w:t> GHz est attribuée à l'échelle mondiale à titre primaire au</w:t>
      </w:r>
      <w:r>
        <w:t>x</w:t>
      </w:r>
      <w:r w:rsidRPr="00434449">
        <w:t xml:space="preserve"> service</w:t>
      </w:r>
      <w:r>
        <w:t xml:space="preserve">s fixe et </w:t>
      </w:r>
      <w:r w:rsidRPr="00434449">
        <w:t>mobile;</w:t>
      </w:r>
    </w:p>
    <w:p w:rsidR="00B11030" w:rsidRPr="00434449" w:rsidRDefault="00B11030" w:rsidP="00B11030">
      <w:pPr>
        <w:widowControl w:val="0"/>
        <w:rPr>
          <w:szCs w:val="24"/>
        </w:rPr>
      </w:pPr>
      <w:r w:rsidRPr="00434449">
        <w:rPr>
          <w:i/>
          <w:iCs/>
          <w:szCs w:val="24"/>
        </w:rPr>
        <w:t>b)</w:t>
      </w:r>
      <w:r w:rsidRPr="00434449">
        <w:rPr>
          <w:szCs w:val="24"/>
        </w:rPr>
        <w:tab/>
        <w:t>que</w:t>
      </w:r>
      <w:r>
        <w:rPr>
          <w:szCs w:val="24"/>
        </w:rPr>
        <w:t xml:space="preserve">, de plus, </w:t>
      </w:r>
      <w:r w:rsidRPr="00434449">
        <w:rPr>
          <w:szCs w:val="24"/>
        </w:rPr>
        <w:t xml:space="preserve">la </w:t>
      </w:r>
      <w:r>
        <w:t>bande</w:t>
      </w:r>
      <w:r w:rsidRPr="00434449">
        <w:rPr>
          <w:szCs w:val="24"/>
        </w:rPr>
        <w:t xml:space="preserve"> de fréquences </w:t>
      </w:r>
      <w:r>
        <w:rPr>
          <w:szCs w:val="24"/>
        </w:rPr>
        <w:t>21,2</w:t>
      </w:r>
      <w:r w:rsidRPr="00434449">
        <w:rPr>
          <w:szCs w:val="24"/>
        </w:rPr>
        <w:t>-</w:t>
      </w:r>
      <w:r>
        <w:rPr>
          <w:szCs w:val="24"/>
        </w:rPr>
        <w:t>21,4</w:t>
      </w:r>
      <w:r w:rsidRPr="00434449">
        <w:rPr>
          <w:szCs w:val="24"/>
        </w:rPr>
        <w:t> GHz est attribuée à l'échelle mondiale à titre primaire</w:t>
      </w:r>
      <w:r w:rsidRPr="00A5517A">
        <w:t xml:space="preserve"> </w:t>
      </w:r>
      <w:r>
        <w:rPr>
          <w:szCs w:val="24"/>
        </w:rPr>
        <w:t>au service d'exploration de la T</w:t>
      </w:r>
      <w:r w:rsidRPr="00A5517A">
        <w:rPr>
          <w:szCs w:val="24"/>
        </w:rPr>
        <w:t>erre par satellite (passive) et au</w:t>
      </w:r>
      <w:r>
        <w:rPr>
          <w:szCs w:val="24"/>
        </w:rPr>
        <w:t xml:space="preserve"> </w:t>
      </w:r>
      <w:r w:rsidRPr="00A5517A">
        <w:rPr>
          <w:szCs w:val="24"/>
        </w:rPr>
        <w:t>service</w:t>
      </w:r>
      <w:r>
        <w:rPr>
          <w:szCs w:val="24"/>
        </w:rPr>
        <w:t xml:space="preserve"> </w:t>
      </w:r>
      <w:r w:rsidRPr="00A5517A">
        <w:rPr>
          <w:szCs w:val="24"/>
        </w:rPr>
        <w:t xml:space="preserve">de recherche </w:t>
      </w:r>
      <w:r>
        <w:rPr>
          <w:szCs w:val="24"/>
        </w:rPr>
        <w:t>spatiale</w:t>
      </w:r>
      <w:r w:rsidRPr="00A5517A">
        <w:rPr>
          <w:szCs w:val="24"/>
        </w:rPr>
        <w:t xml:space="preserve"> (passive)</w:t>
      </w:r>
      <w:r w:rsidRPr="00434449">
        <w:rPr>
          <w:szCs w:val="24"/>
        </w:rPr>
        <w:t>;</w:t>
      </w:r>
    </w:p>
    <w:p w:rsidR="00B11030" w:rsidRPr="00434449" w:rsidRDefault="00B11030" w:rsidP="00B11030">
      <w:pPr>
        <w:widowControl w:val="0"/>
        <w:rPr>
          <w:szCs w:val="24"/>
        </w:rPr>
      </w:pPr>
      <w:r>
        <w:rPr>
          <w:i/>
          <w:iCs/>
          <w:szCs w:val="24"/>
        </w:rPr>
        <w:t>c</w:t>
      </w:r>
      <w:r w:rsidRPr="00434449">
        <w:rPr>
          <w:i/>
          <w:iCs/>
          <w:szCs w:val="24"/>
        </w:rPr>
        <w:t>)</w:t>
      </w:r>
      <w:r w:rsidRPr="00434449">
        <w:rPr>
          <w:szCs w:val="24"/>
        </w:rPr>
        <w:tab/>
        <w:t xml:space="preserve">que, de plus, la </w:t>
      </w:r>
      <w:r>
        <w:t>bande</w:t>
      </w:r>
      <w:r w:rsidRPr="00434449">
        <w:rPr>
          <w:szCs w:val="24"/>
        </w:rPr>
        <w:t xml:space="preserve"> de fréquences </w:t>
      </w:r>
      <w:r>
        <w:rPr>
          <w:szCs w:val="24"/>
        </w:rPr>
        <w:t>21,4</w:t>
      </w:r>
      <w:r w:rsidRPr="00434449">
        <w:rPr>
          <w:szCs w:val="24"/>
        </w:rPr>
        <w:t>-</w:t>
      </w:r>
      <w:r>
        <w:rPr>
          <w:szCs w:val="24"/>
        </w:rPr>
        <w:t>22</w:t>
      </w:r>
      <w:r w:rsidRPr="00434449">
        <w:rPr>
          <w:szCs w:val="24"/>
        </w:rPr>
        <w:t> GHz est attribuée</w:t>
      </w:r>
      <w:r>
        <w:rPr>
          <w:szCs w:val="24"/>
        </w:rPr>
        <w:t xml:space="preserve"> </w:t>
      </w:r>
      <w:r w:rsidRPr="00434449">
        <w:rPr>
          <w:szCs w:val="24"/>
        </w:rPr>
        <w:t xml:space="preserve">à titre primaire </w:t>
      </w:r>
      <w:r>
        <w:rPr>
          <w:szCs w:val="24"/>
        </w:rPr>
        <w:t>au</w:t>
      </w:r>
      <w:r w:rsidRPr="00434449">
        <w:rPr>
          <w:szCs w:val="24"/>
        </w:rPr>
        <w:t xml:space="preserve"> service de radiodiffusion </w:t>
      </w:r>
      <w:r>
        <w:rPr>
          <w:szCs w:val="24"/>
        </w:rPr>
        <w:t>par satellite dans les Régions 1 et 3</w:t>
      </w:r>
      <w:r w:rsidRPr="00434449">
        <w:rPr>
          <w:szCs w:val="24"/>
        </w:rPr>
        <w:t>;</w:t>
      </w:r>
    </w:p>
    <w:p w:rsidR="00B11030" w:rsidRDefault="00B11030" w:rsidP="00B11030">
      <w:pPr>
        <w:widowControl w:val="0"/>
        <w:rPr>
          <w:szCs w:val="24"/>
        </w:rPr>
      </w:pPr>
      <w:r>
        <w:rPr>
          <w:i/>
          <w:iCs/>
          <w:szCs w:val="24"/>
        </w:rPr>
        <w:t>d</w:t>
      </w:r>
      <w:r w:rsidRPr="00434449">
        <w:rPr>
          <w:i/>
          <w:iCs/>
          <w:szCs w:val="24"/>
        </w:rPr>
        <w:t>)</w:t>
      </w:r>
      <w:r w:rsidRPr="00434449">
        <w:rPr>
          <w:szCs w:val="24"/>
        </w:rPr>
        <w:tab/>
        <w:t xml:space="preserve">que le service mobile aéronautique </w:t>
      </w:r>
      <w:r>
        <w:rPr>
          <w:szCs w:val="24"/>
        </w:rPr>
        <w:t xml:space="preserve">comprend les radiocommunications </w:t>
      </w:r>
      <w:r w:rsidRPr="00434449">
        <w:rPr>
          <w:szCs w:val="24"/>
        </w:rPr>
        <w:t>entre</w:t>
      </w:r>
      <w:r>
        <w:rPr>
          <w:szCs w:val="24"/>
        </w:rPr>
        <w:t xml:space="preserve"> des </w:t>
      </w:r>
      <w:r w:rsidRPr="00434449">
        <w:rPr>
          <w:szCs w:val="24"/>
        </w:rPr>
        <w:t>stations aéronautiques et</w:t>
      </w:r>
      <w:r>
        <w:rPr>
          <w:szCs w:val="24"/>
        </w:rPr>
        <w:t xml:space="preserve"> des </w:t>
      </w:r>
      <w:r w:rsidRPr="00434449">
        <w:rPr>
          <w:szCs w:val="24"/>
        </w:rPr>
        <w:t xml:space="preserve">stations d'aéronef, ou entre </w:t>
      </w:r>
      <w:r>
        <w:rPr>
          <w:szCs w:val="24"/>
        </w:rPr>
        <w:t xml:space="preserve">des </w:t>
      </w:r>
      <w:r w:rsidRPr="00434449">
        <w:rPr>
          <w:szCs w:val="24"/>
        </w:rPr>
        <w:t>stations d'aéronef;</w:t>
      </w:r>
    </w:p>
    <w:p w:rsidR="00B11030" w:rsidRDefault="00B11030" w:rsidP="00055981">
      <w:pPr>
        <w:rPr>
          <w:rFonts w:eastAsia="MS Mincho"/>
          <w:lang w:eastAsia="ja-JP"/>
        </w:rPr>
      </w:pPr>
      <w:r w:rsidRPr="002B1622">
        <w:rPr>
          <w:i/>
          <w:iCs/>
          <w:lang w:val="fr-CH"/>
        </w:rPr>
        <w:t>e)</w:t>
      </w:r>
      <w:r w:rsidRPr="002B1622">
        <w:rPr>
          <w:lang w:val="fr-CH"/>
        </w:rPr>
        <w:tab/>
      </w:r>
      <w:r>
        <w:rPr>
          <w:lang w:val="fr-CH"/>
        </w:rPr>
        <w:t xml:space="preserve">dans la bande de fréquences 21,4-22 GHz, le numéro </w:t>
      </w:r>
      <w:r>
        <w:rPr>
          <w:rStyle w:val="Artdef"/>
        </w:rPr>
        <w:t>5.530A</w:t>
      </w:r>
      <w:r>
        <w:t xml:space="preserve"> du RR dispose notamment ce qui suit:</w:t>
      </w:r>
      <w:proofErr w:type="gramStart"/>
      <w:r w:rsidR="00055981">
        <w:t xml:space="preserve"> </w:t>
      </w:r>
      <w:r>
        <w:t>«S</w:t>
      </w:r>
      <w:r w:rsidRPr="006277C3">
        <w:rPr>
          <w:rFonts w:eastAsia="MS Mincho"/>
          <w:lang w:eastAsia="ja-JP"/>
        </w:rPr>
        <w:t>auf</w:t>
      </w:r>
      <w:proofErr w:type="gramEnd"/>
      <w:r w:rsidRPr="006277C3">
        <w:rPr>
          <w:rFonts w:eastAsia="MS Mincho"/>
          <w:lang w:eastAsia="ja-JP"/>
        </w:rPr>
        <w:t xml:space="preserve"> </w:t>
      </w:r>
      <w:r>
        <w:rPr>
          <w:rFonts w:eastAsia="MS Mincho"/>
          <w:lang w:eastAsia="ja-JP"/>
        </w:rPr>
        <w:t xml:space="preserve">si </w:t>
      </w:r>
      <w:r w:rsidRPr="006277C3">
        <w:rPr>
          <w:rFonts w:eastAsia="MS Mincho"/>
          <w:lang w:eastAsia="ja-JP"/>
        </w:rPr>
        <w:t>les administrations concernées</w:t>
      </w:r>
      <w:r>
        <w:rPr>
          <w:rFonts w:eastAsia="MS Mincho"/>
          <w:lang w:eastAsia="ja-JP"/>
        </w:rPr>
        <w:t xml:space="preserve"> en conviennent autrement, une </w:t>
      </w:r>
      <w:r w:rsidRPr="006277C3">
        <w:t xml:space="preserve">station des services fixe ou mobile d'une administration ne doit pas produire une puissance surfacique supérieure à </w:t>
      </w:r>
      <w:r w:rsidR="00055981" w:rsidRPr="007E7AE9">
        <w:rPr>
          <w:lang w:val="fr-CH"/>
        </w:rPr>
        <w:t>−</w:t>
      </w:r>
      <w:r w:rsidRPr="006277C3">
        <w:t>120,4 dB(W/(m</w:t>
      </w:r>
      <w:r w:rsidRPr="006277C3">
        <w:rPr>
          <w:vertAlign w:val="superscript"/>
        </w:rPr>
        <w:t>2</w:t>
      </w:r>
      <w:r w:rsidRPr="006277C3">
        <w:t xml:space="preserve"> · MHz)) </w:t>
      </w:r>
      <w:r w:rsidRPr="006277C3">
        <w:rPr>
          <w:rFonts w:eastAsia="MS Mincho"/>
          <w:lang w:eastAsia="ja-JP"/>
        </w:rPr>
        <w:t xml:space="preserve">à 3 m au-dessus du sol en </w:t>
      </w:r>
      <w:r>
        <w:rPr>
          <w:rFonts w:eastAsia="MS Mincho"/>
          <w:lang w:eastAsia="ja-JP"/>
        </w:rPr>
        <w:t xml:space="preserve">tout </w:t>
      </w:r>
      <w:r w:rsidRPr="006277C3">
        <w:rPr>
          <w:rFonts w:eastAsia="MS Mincho"/>
          <w:lang w:eastAsia="ja-JP"/>
        </w:rPr>
        <w:t xml:space="preserve">point du territoire d'une autre administration </w:t>
      </w:r>
      <w:r>
        <w:rPr>
          <w:rFonts w:eastAsia="MS Mincho"/>
          <w:lang w:eastAsia="ja-JP"/>
        </w:rPr>
        <w:t xml:space="preserve">dans les </w:t>
      </w:r>
      <w:r w:rsidRPr="006277C3">
        <w:rPr>
          <w:rFonts w:eastAsia="MS Mincho"/>
          <w:lang w:eastAsia="ja-JP"/>
        </w:rPr>
        <w:t>Régions 1 et 3 pendant plus de 20% du temps</w:t>
      </w:r>
      <w:r>
        <w:rPr>
          <w:rFonts w:eastAsia="MS Mincho"/>
          <w:lang w:eastAsia="ja-JP"/>
        </w:rPr>
        <w:t>»</w:t>
      </w:r>
      <w:r w:rsidR="00055981">
        <w:rPr>
          <w:rFonts w:eastAsia="MS Mincho"/>
          <w:lang w:eastAsia="ja-JP"/>
        </w:rPr>
        <w:t>;</w:t>
      </w:r>
    </w:p>
    <w:p w:rsidR="00B11030" w:rsidRPr="002B1622" w:rsidRDefault="00B11030" w:rsidP="00055981">
      <w:pPr>
        <w:rPr>
          <w:lang w:val="fr-CH"/>
        </w:rPr>
      </w:pPr>
      <w:r>
        <w:rPr>
          <w:rFonts w:eastAsia="MS Mincho"/>
          <w:i/>
          <w:lang w:eastAsia="ja-JP"/>
        </w:rPr>
        <w:t>f)</w:t>
      </w:r>
      <w:r>
        <w:rPr>
          <w:rFonts w:eastAsia="MS Mincho"/>
          <w:i/>
          <w:lang w:eastAsia="ja-JP"/>
        </w:rPr>
        <w:tab/>
      </w:r>
      <w:r>
        <w:rPr>
          <w:rFonts w:eastAsia="MS Mincho"/>
          <w:lang w:eastAsia="ja-JP"/>
        </w:rPr>
        <w:t>d</w:t>
      </w:r>
      <w:r w:rsidRPr="006277C3">
        <w:t xml:space="preserve">ans la bande 21,4-22 GHz, </w:t>
      </w:r>
      <w:r>
        <w:t xml:space="preserve">aux termes du numéro </w:t>
      </w:r>
      <w:r w:rsidRPr="00A11F85">
        <w:rPr>
          <w:b/>
        </w:rPr>
        <w:t>5.530B</w:t>
      </w:r>
      <w:r>
        <w:rPr>
          <w:b/>
        </w:rPr>
        <w:t>,</w:t>
      </w:r>
      <w:r>
        <w:t xml:space="preserve"> les administrations des Régions </w:t>
      </w:r>
      <w:r w:rsidRPr="006277C3">
        <w:t xml:space="preserve">1 et 3 </w:t>
      </w:r>
      <w:r>
        <w:t xml:space="preserve">sont encouragées </w:t>
      </w:r>
      <w:r w:rsidRPr="006277C3">
        <w:t xml:space="preserve">à ne pas déployer de </w:t>
      </w:r>
      <w:r w:rsidRPr="005851D1">
        <w:t>stations</w:t>
      </w:r>
      <w:r w:rsidRPr="006277C3">
        <w:t xml:space="preserve"> du service mobile et à limiter le déploiement des stations du service f</w:t>
      </w:r>
      <w:r>
        <w:t>ixe aux liaisons point à point,</w:t>
      </w:r>
      <w:r w:rsidRPr="00A11F85">
        <w:t xml:space="preserve"> </w:t>
      </w:r>
      <w:r w:rsidRPr="006277C3">
        <w:t>afin de faciliter le développement du service de radiodiffusion par satellite</w:t>
      </w:r>
      <w:r>
        <w:t>,</w:t>
      </w:r>
    </w:p>
    <w:p w:rsidR="00B11030" w:rsidRPr="00434449" w:rsidRDefault="00B11030" w:rsidP="00B11030">
      <w:pPr>
        <w:pStyle w:val="Call"/>
        <w:keepNext w:val="0"/>
        <w:keepLines w:val="0"/>
        <w:widowControl w:val="0"/>
      </w:pPr>
      <w:proofErr w:type="gramStart"/>
      <w:r w:rsidRPr="00434449">
        <w:t>recommande</w:t>
      </w:r>
      <w:proofErr w:type="gramEnd"/>
    </w:p>
    <w:p w:rsidR="00B11030" w:rsidRPr="00434449" w:rsidRDefault="00B11030" w:rsidP="00B11030">
      <w:r w:rsidRPr="00013B90">
        <w:rPr>
          <w:b/>
          <w:bCs/>
        </w:rPr>
        <w:t>1</w:t>
      </w:r>
      <w:r w:rsidRPr="00434449">
        <w:tab/>
        <w:t xml:space="preserve">de considérer que les caractéristiques techniques et opérationnelles des systèmes du SMA décrites dans l'Annexe sont représentatives des systèmes fonctionnant dans la gamme de fréquences </w:t>
      </w:r>
      <w:r>
        <w:t>21,2</w:t>
      </w:r>
      <w:r w:rsidRPr="00434449">
        <w:noBreakHyphen/>
      </w:r>
      <w:r>
        <w:t>22</w:t>
      </w:r>
      <w:r w:rsidRPr="00434449">
        <w:t> GHz;</w:t>
      </w:r>
    </w:p>
    <w:p w:rsidR="00B11030" w:rsidRPr="00434449" w:rsidRDefault="00B11030" w:rsidP="00B11030">
      <w:r w:rsidRPr="00013B90">
        <w:rPr>
          <w:b/>
          <w:bCs/>
        </w:rPr>
        <w:t>2</w:t>
      </w:r>
      <w:r w:rsidRPr="00434449">
        <w:tab/>
        <w:t xml:space="preserve">d'utiliser les caractéristiques techniques et les critères de protection des stations de réception et d'émission du SMA figurant dans l'Annexe pour </w:t>
      </w:r>
      <w:r>
        <w:t>effectue</w:t>
      </w:r>
      <w:r w:rsidRPr="00434449">
        <w:t>r les analyses de partage et de compatibilité nécessaires.</w:t>
      </w:r>
    </w:p>
    <w:p w:rsidR="00B11030" w:rsidRDefault="00B11030" w:rsidP="00B11030"/>
    <w:p w:rsidR="00B11030" w:rsidRDefault="00B11030" w:rsidP="00B11030"/>
    <w:p w:rsidR="00B11030" w:rsidRPr="00013B90" w:rsidRDefault="00B11030" w:rsidP="003A350F">
      <w:pPr>
        <w:pStyle w:val="AnnexNoTitle"/>
        <w:rPr>
          <w:lang w:val="fr-CH"/>
        </w:rPr>
      </w:pPr>
      <w:r w:rsidRPr="00434449">
        <w:lastRenderedPageBreak/>
        <w:t>Annexe</w:t>
      </w:r>
      <w:r>
        <w:br/>
      </w:r>
      <w:r>
        <w:br/>
      </w:r>
      <w:r w:rsidRPr="00434449">
        <w:t>Caractéristiques techniques et critères de protect</w:t>
      </w:r>
      <w:r w:rsidR="003A350F">
        <w:t>ion applicables aux systèmes du </w:t>
      </w:r>
      <w:r w:rsidRPr="00434449">
        <w:t xml:space="preserve">service mobile aéronautique dans la gamme de fréquences </w:t>
      </w:r>
      <w:r>
        <w:t>21,2</w:t>
      </w:r>
      <w:r w:rsidRPr="00434449">
        <w:t>-</w:t>
      </w:r>
      <w:r>
        <w:t>22</w:t>
      </w:r>
      <w:r w:rsidRPr="00434449">
        <w:t xml:space="preserve"> GHz</w:t>
      </w:r>
    </w:p>
    <w:p w:rsidR="00B11030" w:rsidRPr="00434449" w:rsidRDefault="00B11030" w:rsidP="00B11030">
      <w:pPr>
        <w:pStyle w:val="Heading1"/>
      </w:pPr>
      <w:r w:rsidRPr="00434449">
        <w:t>1</w:t>
      </w:r>
      <w:r w:rsidRPr="00434449">
        <w:tab/>
        <w:t>Introduction</w:t>
      </w:r>
    </w:p>
    <w:p w:rsidR="00B11030" w:rsidRPr="00434449" w:rsidRDefault="00B11030" w:rsidP="003A350F">
      <w:pPr>
        <w:keepNext/>
        <w:keepLines/>
      </w:pPr>
      <w:r w:rsidRPr="00434449">
        <w:t xml:space="preserve">Les systèmes et réseaux </w:t>
      </w:r>
      <w:r>
        <w:t>fonctionnant dans le</w:t>
      </w:r>
      <w:r w:rsidRPr="00434449">
        <w:t xml:space="preserve"> SMA sont de plus en plus utilisés par les pouvoirs publics locaux et nationaux, ainsi que par des entités du secteur civil et des établissements d'enseignement, pour assurer des liaisons de données aériennes large bande servant pour des applications de télédéte</w:t>
      </w:r>
      <w:r>
        <w:t>ction dans différents domaines (</w:t>
      </w:r>
      <w:r w:rsidRPr="00434449">
        <w:t>par exemple les sciences de la Terre, la gestion des terres et la distribution de l'énergie</w:t>
      </w:r>
      <w:r>
        <w:t>)</w:t>
      </w:r>
      <w:r w:rsidRPr="00434449">
        <w:t xml:space="preserve">. Parmi ces applications, on peut citer la surveillance de l'épaisseur et de la répartition de la banquise arctique, le maintien de l'ordre local et national, la cartographie des feux de forêt, la surveillance des pipelines, l'utilisation des terres agricoles et des terres urbaines et le recensement des ressources naturelles. </w:t>
      </w:r>
    </w:p>
    <w:p w:rsidR="00B11030" w:rsidRPr="00874D15" w:rsidRDefault="00B11030" w:rsidP="00B11030">
      <w:pPr>
        <w:pStyle w:val="Heading1"/>
        <w:keepNext w:val="0"/>
        <w:keepLines w:val="0"/>
        <w:widowControl w:val="0"/>
        <w:rPr>
          <w:lang w:val="fr-CH"/>
          <w:rPrChange w:id="6" w:author="Royer, Veronique" w:date="2019-04-17T16:05:00Z">
            <w:rPr>
              <w:lang w:val="en-US"/>
            </w:rPr>
          </w:rPrChange>
        </w:rPr>
      </w:pPr>
      <w:r w:rsidRPr="00874D15">
        <w:rPr>
          <w:lang w:val="fr-CH"/>
          <w:rPrChange w:id="7" w:author="Royer, Veronique" w:date="2019-04-17T16:05:00Z">
            <w:rPr>
              <w:lang w:val="en-US"/>
            </w:rPr>
          </w:rPrChange>
        </w:rPr>
        <w:t>2</w:t>
      </w:r>
      <w:r w:rsidRPr="00874D15">
        <w:rPr>
          <w:lang w:val="fr-CH"/>
          <w:rPrChange w:id="8" w:author="Royer, Veronique" w:date="2019-04-17T16:05:00Z">
            <w:rPr>
              <w:lang w:val="en-US"/>
            </w:rPr>
          </w:rPrChange>
        </w:rPr>
        <w:tab/>
        <w:t>Déploiement opérationnel</w:t>
      </w:r>
    </w:p>
    <w:p w:rsidR="00B11030" w:rsidRPr="00D44CDA" w:rsidRDefault="00B11030" w:rsidP="00591F20">
      <w:pPr>
        <w:rPr>
          <w:lang w:val="fr-CH"/>
        </w:rPr>
      </w:pPr>
      <w:r w:rsidRPr="00D44CDA">
        <w:rPr>
          <w:lang w:val="fr-CH"/>
        </w:rPr>
        <w:t>Les plate</w:t>
      </w:r>
      <w:r>
        <w:rPr>
          <w:lang w:val="fr-CH"/>
        </w:rPr>
        <w:t>s</w:t>
      </w:r>
      <w:r w:rsidRPr="00D44CDA">
        <w:rPr>
          <w:lang w:val="fr-CH"/>
        </w:rPr>
        <w:t>-formes sont exploitées par groupes de quatre sur 100 miles (161 km environ)</w:t>
      </w:r>
      <w:r>
        <w:rPr>
          <w:lang w:val="fr-CH"/>
        </w:rPr>
        <w:t xml:space="preserve"> dans l'</w:t>
      </w:r>
      <w:r w:rsidRPr="00D44CDA">
        <w:rPr>
          <w:lang w:val="fr-CH"/>
        </w:rPr>
        <w:t xml:space="preserve">espace aérien </w:t>
      </w:r>
      <w:r w:rsidRPr="00D44CDA">
        <w:rPr>
          <w:lang w:val="fr-CH" w:eastAsia="zh-CN"/>
        </w:rPr>
        <w:t>au moyen des systèmes du service mobile aéronautique pour communiquer avec d'autres plates-formes</w:t>
      </w:r>
      <w:r w:rsidRPr="00D44CDA">
        <w:rPr>
          <w:lang w:val="fr-CH"/>
        </w:rPr>
        <w:t xml:space="preserve"> </w:t>
      </w:r>
      <w:r w:rsidRPr="00D44CDA">
        <w:rPr>
          <w:lang w:val="fr-CH" w:eastAsia="zh-CN"/>
        </w:rPr>
        <w:t>et évoluent partout entre</w:t>
      </w:r>
      <w:r w:rsidRPr="00D44CDA">
        <w:rPr>
          <w:lang w:val="fr-CH"/>
        </w:rPr>
        <w:t xml:space="preserve"> 500 pieds (152,4 m) et 50 000 pieds (15 240 m).</w:t>
      </w:r>
    </w:p>
    <w:p w:rsidR="00B11030" w:rsidRPr="00434449" w:rsidRDefault="00B11030" w:rsidP="00B11030">
      <w:pPr>
        <w:pStyle w:val="Heading1"/>
        <w:keepNext w:val="0"/>
        <w:keepLines w:val="0"/>
        <w:widowControl w:val="0"/>
      </w:pPr>
      <w:r w:rsidRPr="00434449">
        <w:t>3</w:t>
      </w:r>
      <w:r w:rsidRPr="00434449">
        <w:tab/>
        <w:t>Caractéristiques techniques des systèmes du service mobile aéronautique</w:t>
      </w:r>
    </w:p>
    <w:p w:rsidR="00B11030" w:rsidRPr="00434449" w:rsidRDefault="00B11030" w:rsidP="00B11030">
      <w:r w:rsidRPr="00434449">
        <w:t xml:space="preserve">Les caractéristiques techniques représentatives des liaisons de données aériennes du SMA pour la </w:t>
      </w:r>
      <w:r>
        <w:t>bande</w:t>
      </w:r>
      <w:r w:rsidRPr="00434449">
        <w:t xml:space="preserve"> de fréquences </w:t>
      </w:r>
      <w:r>
        <w:t>21,2-22</w:t>
      </w:r>
      <w:r w:rsidRPr="00434449">
        <w:t> GHz sont indiquées dans le Tableau 1.</w:t>
      </w:r>
    </w:p>
    <w:p w:rsidR="00B11030" w:rsidRPr="00874D15" w:rsidRDefault="00B11030" w:rsidP="00B11030">
      <w:pPr>
        <w:pStyle w:val="Heading2"/>
        <w:keepNext w:val="0"/>
        <w:keepLines w:val="0"/>
        <w:widowControl w:val="0"/>
        <w:rPr>
          <w:lang w:val="fr-CH"/>
        </w:rPr>
      </w:pPr>
      <w:r w:rsidRPr="00874D15">
        <w:rPr>
          <w:lang w:val="fr-CH"/>
        </w:rPr>
        <w:t>3.1</w:t>
      </w:r>
      <w:r w:rsidRPr="00874D15">
        <w:rPr>
          <w:lang w:val="fr-CH"/>
        </w:rPr>
        <w:tab/>
        <w:t>Caractéristiques des émetteurs</w:t>
      </w:r>
    </w:p>
    <w:p w:rsidR="00B11030" w:rsidRPr="00E23049" w:rsidRDefault="00B11030" w:rsidP="00591F20">
      <w:pPr>
        <w:rPr>
          <w:lang w:val="fr-CH"/>
        </w:rPr>
      </w:pPr>
      <w:r>
        <w:t xml:space="preserve">En règle générale, les systèmes (Système 1) du service mobile aéronautique qui sont exploités ou qu'il est prévu d'exploiter dans la bande de fréquences </w:t>
      </w:r>
      <w:r w:rsidRPr="00E23049">
        <w:rPr>
          <w:lang w:val="fr-CH"/>
        </w:rPr>
        <w:t>21</w:t>
      </w:r>
      <w:r>
        <w:rPr>
          <w:lang w:val="fr-CH"/>
        </w:rPr>
        <w:t>,</w:t>
      </w:r>
      <w:r w:rsidRPr="00E23049">
        <w:rPr>
          <w:lang w:val="fr-CH"/>
        </w:rPr>
        <w:t xml:space="preserve">2-22 GHz </w:t>
      </w:r>
      <w:r>
        <w:t xml:space="preserve">GHz utilisent des modulations numériques par déphasage minimal avec filtrage gaussien </w:t>
      </w:r>
      <w:r w:rsidRPr="00E23049">
        <w:rPr>
          <w:lang w:val="fr-CH"/>
        </w:rPr>
        <w:t xml:space="preserve">(GMSK) </w:t>
      </w:r>
      <w:r>
        <w:rPr>
          <w:lang w:val="fr-CH"/>
        </w:rPr>
        <w:t>sur une porteuse MF</w:t>
      </w:r>
      <w:r w:rsidRPr="00E23049">
        <w:rPr>
          <w:lang w:val="fr-CH"/>
        </w:rPr>
        <w:t xml:space="preserve">. </w:t>
      </w:r>
      <w:r>
        <w:rPr>
          <w:lang w:val="fr-CH"/>
        </w:rPr>
        <w:t>L'</w:t>
      </w:r>
      <w:r>
        <w:t>émetteur donné ne fonctionne que sur une forme d'onde.</w:t>
      </w:r>
      <w:r w:rsidRPr="00E23049">
        <w:t xml:space="preserve"> </w:t>
      </w:r>
      <w:r>
        <w:t>Les émetteurs utilisent des dispositifs de sortie avec amplificateurs de puissance à semi-conducteurs.</w:t>
      </w:r>
      <w:r>
        <w:rPr>
          <w:lang w:val="fr-CH"/>
        </w:rPr>
        <w:t xml:space="preserve"> </w:t>
      </w:r>
    </w:p>
    <w:p w:rsidR="00B11030" w:rsidRPr="00D44CDA" w:rsidRDefault="00B11030" w:rsidP="00591F20">
      <w:r w:rsidRPr="00D44CDA">
        <w:t>Des largeurs de bande d'émission RF des émetteurs (3 dB) sont utilisées pour les systèmes mobiles (Système 1) exploités ou qu'il est prévu d'exploiter dans la bande de fréquences 21,2-22 GHz.</w:t>
      </w:r>
      <w:r w:rsidRPr="00D44CDA">
        <w:rPr>
          <w:lang w:val="fr-CH"/>
        </w:rPr>
        <w:t xml:space="preserve"> </w:t>
      </w:r>
      <w:r w:rsidRPr="00D44CDA">
        <w:rPr>
          <w:color w:val="000000"/>
        </w:rPr>
        <w:t xml:space="preserve">Les puissances de sortie de crête des émetteurs sont </w:t>
      </w:r>
      <w:r w:rsidRPr="00D44CDA">
        <w:rPr>
          <w:lang w:val="fr-CH"/>
        </w:rPr>
        <w:t xml:space="preserve">de 50 dBm </w:t>
      </w:r>
      <w:r w:rsidRPr="00D44CDA">
        <w:rPr>
          <w:color w:val="000000"/>
        </w:rPr>
        <w:t xml:space="preserve">et ont une puissance nominale fixe. </w:t>
      </w:r>
      <w:r w:rsidRPr="00D44CDA">
        <w:rPr>
          <w:color w:val="000000"/>
          <w:lang w:eastAsia="zh-CN"/>
        </w:rPr>
        <w:t>Chaque station du Système 1 émet avec un</w:t>
      </w:r>
      <w:r w:rsidRPr="00D44CDA">
        <w:rPr>
          <w:color w:val="000000"/>
        </w:rPr>
        <w:t xml:space="preserve"> coefficient d'utilisation inférieur de </w:t>
      </w:r>
      <w:r w:rsidRPr="00D44CDA">
        <w:t>20% à la période de déploiement opérationnel</w:t>
      </w:r>
      <w:r>
        <w:t>.</w:t>
      </w:r>
    </w:p>
    <w:p w:rsidR="00B11030" w:rsidRPr="00434449" w:rsidRDefault="00B11030" w:rsidP="00B11030">
      <w:pPr>
        <w:pStyle w:val="Heading2"/>
        <w:widowControl w:val="0"/>
      </w:pPr>
      <w:r w:rsidRPr="00434449">
        <w:t>3.2</w:t>
      </w:r>
      <w:r w:rsidRPr="00434449">
        <w:tab/>
        <w:t>Caractéristiques des récepteurs</w:t>
      </w:r>
    </w:p>
    <w:p w:rsidR="00B11030" w:rsidRPr="00434449" w:rsidRDefault="00B11030" w:rsidP="00B11030">
      <w:pPr>
        <w:keepNext/>
        <w:keepLines/>
      </w:pPr>
      <w:r>
        <w:t>Le Système 1 a recours</w:t>
      </w:r>
      <w:r w:rsidRPr="00434449">
        <w:t xml:space="preserve"> au traitement numérique du signal pour améliorer </w:t>
      </w:r>
      <w:r>
        <w:t>sa</w:t>
      </w:r>
      <w:r w:rsidRPr="00434449">
        <w:t xml:space="preserve"> performance.</w:t>
      </w:r>
      <w:r>
        <w:t xml:space="preserve"> Dans le Système 1 </w:t>
      </w:r>
      <w:r>
        <w:rPr>
          <w:color w:val="000000"/>
        </w:rPr>
        <w:t>de nouvelle génération</w:t>
      </w:r>
      <w:r w:rsidRPr="00434449">
        <w:t xml:space="preserve">, le traitement du </w:t>
      </w:r>
      <w:r>
        <w:t xml:space="preserve">signal </w:t>
      </w:r>
      <w:r w:rsidRPr="00434449">
        <w:t>utilise</w:t>
      </w:r>
      <w:r>
        <w:t xml:space="preserve"> </w:t>
      </w:r>
      <w:r w:rsidRPr="00434449">
        <w:t>d'autres techniques évoluées pour produire un gain de traitement pour le signal utile et peut aussi assurer la suppression des signaux non désirés.</w:t>
      </w:r>
    </w:p>
    <w:p w:rsidR="00B11030" w:rsidRDefault="00B11030" w:rsidP="00B11030">
      <w:pPr>
        <w:pStyle w:val="Heading2"/>
        <w:keepNext w:val="0"/>
        <w:keepLines w:val="0"/>
        <w:widowControl w:val="0"/>
      </w:pPr>
      <w:r w:rsidRPr="00434449">
        <w:t>3.3</w:t>
      </w:r>
      <w:r w:rsidRPr="00434449">
        <w:tab/>
        <w:t>Caractéristiques des antennes</w:t>
      </w:r>
    </w:p>
    <w:p w:rsidR="00B11030" w:rsidRPr="00DF7BB2" w:rsidRDefault="00B11030" w:rsidP="00591F20">
      <w:pPr>
        <w:rPr>
          <w:lang w:val="fr-CH"/>
        </w:rPr>
      </w:pPr>
      <w:r w:rsidRPr="00DF7BB2">
        <w:rPr>
          <w:lang w:val="fr-CH"/>
        </w:rPr>
        <w:t xml:space="preserve">Le </w:t>
      </w:r>
      <w:r>
        <w:t xml:space="preserve">gain de l'antenne aéroportée pour le Système 1 </w:t>
      </w:r>
      <w:r>
        <w:rPr>
          <w:lang w:val="fr-CH"/>
        </w:rPr>
        <w:t xml:space="preserve">est de </w:t>
      </w:r>
      <w:r w:rsidRPr="00DF7BB2">
        <w:rPr>
          <w:lang w:val="fr-CH"/>
        </w:rPr>
        <w:t xml:space="preserve">0 </w:t>
      </w:r>
      <w:proofErr w:type="spellStart"/>
      <w:r w:rsidRPr="00DF7BB2">
        <w:rPr>
          <w:lang w:val="fr-CH"/>
        </w:rPr>
        <w:t>dBi</w:t>
      </w:r>
      <w:proofErr w:type="spellEnd"/>
      <w:r w:rsidRPr="00DF7BB2">
        <w:rPr>
          <w:lang w:val="fr-CH"/>
        </w:rPr>
        <w:t xml:space="preserve"> </w:t>
      </w:r>
      <w:r>
        <w:rPr>
          <w:lang w:val="fr-CH"/>
        </w:rPr>
        <w:t xml:space="preserve">et l'antenne utilise la </w:t>
      </w:r>
      <w:r w:rsidRPr="00DF7BB2">
        <w:rPr>
          <w:lang w:val="fr-CH"/>
        </w:rPr>
        <w:t>polarisation verticale</w:t>
      </w:r>
      <w:r>
        <w:rPr>
          <w:lang w:val="fr-CH"/>
        </w:rPr>
        <w:t xml:space="preserve"> </w:t>
      </w:r>
      <w:proofErr w:type="spellStart"/>
      <w:r w:rsidRPr="00DF7BB2">
        <w:rPr>
          <w:lang w:val="fr-CH"/>
        </w:rPr>
        <w:t>équidirective</w:t>
      </w:r>
      <w:proofErr w:type="spellEnd"/>
      <w:r>
        <w:rPr>
          <w:lang w:val="fr-CH"/>
        </w:rPr>
        <w:t>.</w:t>
      </w:r>
    </w:p>
    <w:p w:rsidR="00B11030" w:rsidRPr="00434449" w:rsidRDefault="00B11030" w:rsidP="00B11030">
      <w:pPr>
        <w:pStyle w:val="Heading1"/>
        <w:keepNext w:val="0"/>
        <w:keepLines w:val="0"/>
        <w:widowControl w:val="0"/>
      </w:pPr>
      <w:r w:rsidRPr="00434449">
        <w:lastRenderedPageBreak/>
        <w:t>4</w:t>
      </w:r>
      <w:r w:rsidRPr="00434449">
        <w:tab/>
        <w:t xml:space="preserve">Critères de protection applicables au service mobile aéronautique dans la </w:t>
      </w:r>
      <w:r>
        <w:t>bande</w:t>
      </w:r>
      <w:r w:rsidRPr="00434449">
        <w:t xml:space="preserve"> de fréquences </w:t>
      </w:r>
      <w:r>
        <w:t>21,2-22</w:t>
      </w:r>
      <w:r w:rsidRPr="00434449">
        <w:t> GHz</w:t>
      </w:r>
    </w:p>
    <w:p w:rsidR="00B11030" w:rsidRPr="00434449" w:rsidRDefault="00B11030" w:rsidP="00B11030">
      <w:r w:rsidRPr="00434449">
        <w:t>Lorsque la distance entre l'émetteur et le récepteur est proche de la longueur maximale du trajet radioélectrique en visibilité directe, la qualité de la liaison de communication est souvent limitée par le bruit. Une augmentation du bruit équivalent dans le récepteur de 1 dB entraînerait une dégradation importante de la portée de communication, correspondant à une réduction de la portée de communication d'environ 10% dans un environnement de propagation en espace libre.</w:t>
      </w:r>
    </w:p>
    <w:p w:rsidR="00B11030" w:rsidRDefault="00B11030" w:rsidP="00B11030">
      <w:r w:rsidRPr="00434449">
        <w:t>Une telle augmentation du bruit équivalent dans le récepteur correspond à un rapport (</w:t>
      </w:r>
      <w:r w:rsidRPr="00891AA0">
        <w:rPr>
          <w:i/>
          <w:iCs/>
        </w:rPr>
        <w:t>I</w:t>
      </w:r>
      <w:r w:rsidRPr="00434449">
        <w:t xml:space="preserve"> + </w:t>
      </w:r>
      <w:proofErr w:type="gramStart"/>
      <w:r w:rsidRPr="00891AA0">
        <w:rPr>
          <w:i/>
          <w:iCs/>
        </w:rPr>
        <w:t>N</w:t>
      </w:r>
      <w:r w:rsidRPr="00434449">
        <w:t>)/</w:t>
      </w:r>
      <w:proofErr w:type="gramEnd"/>
      <w:r w:rsidRPr="00891AA0">
        <w:rPr>
          <w:i/>
          <w:iCs/>
        </w:rPr>
        <w:t>N</w:t>
      </w:r>
      <w:r w:rsidRPr="00434449">
        <w:t xml:space="preserve"> de 1,26, ou à un rapport </w:t>
      </w:r>
      <w:r w:rsidRPr="00312EB8">
        <w:rPr>
          <w:i/>
          <w:iCs/>
        </w:rPr>
        <w:t>I</w:t>
      </w:r>
      <w:r w:rsidRPr="00434449">
        <w:t>/</w:t>
      </w:r>
      <w:r w:rsidRPr="00312EB8">
        <w:rPr>
          <w:i/>
          <w:iCs/>
        </w:rPr>
        <w:t>N</w:t>
      </w:r>
      <w:r w:rsidRPr="00434449">
        <w:t xml:space="preserve"> d'environ</w:t>
      </w:r>
      <w:r w:rsidR="00055981">
        <w:t xml:space="preserve"> </w:t>
      </w:r>
      <w:r w:rsidR="00055981" w:rsidRPr="007E7AE9">
        <w:rPr>
          <w:lang w:val="fr-CH"/>
        </w:rPr>
        <w:t>−</w:t>
      </w:r>
      <w:r w:rsidRPr="00434449">
        <w:t>6 dB, ce qui représente le critère de protection requis pour le SMA contre les brouillages causés par un autre service de radiocommunication. En présence de plusieurs sources de brouillage potentielles, l</w:t>
      </w:r>
      <w:bookmarkStart w:id="9" w:name="_GoBack"/>
      <w:bookmarkEnd w:id="9"/>
      <w:r w:rsidRPr="00434449">
        <w:t>e brouillage cumulatif causé par ces sources ne doit pas donner lieu à un dépassement de ce critère pour pouvoir assurer la protection du SMA.</w:t>
      </w:r>
      <w:r>
        <w:t xml:space="preserve"> </w:t>
      </w:r>
    </w:p>
    <w:p w:rsidR="00B11030" w:rsidRPr="00434449" w:rsidRDefault="00B11030" w:rsidP="00B11030">
      <w:pPr>
        <w:pStyle w:val="TableNo"/>
        <w:spacing w:before="160"/>
      </w:pPr>
      <w:r w:rsidRPr="007765F8">
        <w:t>TABLEAU</w:t>
      </w:r>
      <w:r w:rsidRPr="00434449">
        <w:t xml:space="preserve"> 1</w:t>
      </w:r>
    </w:p>
    <w:p w:rsidR="00B11030" w:rsidRDefault="00B11030" w:rsidP="00B11030">
      <w:pPr>
        <w:pStyle w:val="Tabletitle"/>
      </w:pPr>
      <w:r w:rsidRPr="00434449">
        <w:t xml:space="preserve">Caractéristiques techniques représentatives des systèmes du service mobile aéronautique </w:t>
      </w:r>
      <w:r>
        <w:br/>
      </w:r>
      <w:r w:rsidRPr="00434449">
        <w:t xml:space="preserve">dans la </w:t>
      </w:r>
      <w:r>
        <w:t>bande</w:t>
      </w:r>
      <w:r w:rsidRPr="00434449">
        <w:t xml:space="preserve"> de fréquences 14,5-15,35 GHz</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3407"/>
      </w:tblGrid>
      <w:tr w:rsidR="00B11030" w:rsidTr="000559C0">
        <w:tc>
          <w:tcPr>
            <w:tcW w:w="6232" w:type="dxa"/>
            <w:tcBorders>
              <w:top w:val="single" w:sz="4" w:space="0" w:color="auto"/>
              <w:left w:val="single" w:sz="4" w:space="0" w:color="auto"/>
              <w:bottom w:val="single" w:sz="4" w:space="0" w:color="auto"/>
              <w:right w:val="single" w:sz="4" w:space="0" w:color="auto"/>
            </w:tcBorders>
            <w:vAlign w:val="center"/>
            <w:hideMark/>
          </w:tcPr>
          <w:p w:rsidR="00B11030" w:rsidRPr="00A22C4D" w:rsidRDefault="00B11030" w:rsidP="003A350F">
            <w:pPr>
              <w:pStyle w:val="Tablehead"/>
              <w:rPr>
                <w:lang w:val="fr-CH"/>
              </w:rPr>
            </w:pPr>
            <w:r w:rsidRPr="00A22C4D">
              <w:rPr>
                <w:lang w:val="fr-CH"/>
              </w:rPr>
              <w:t>Paramètre</w:t>
            </w:r>
          </w:p>
        </w:tc>
        <w:tc>
          <w:tcPr>
            <w:tcW w:w="3407" w:type="dxa"/>
            <w:tcBorders>
              <w:top w:val="single" w:sz="4" w:space="0" w:color="auto"/>
              <w:left w:val="single" w:sz="4" w:space="0" w:color="auto"/>
              <w:bottom w:val="single" w:sz="4" w:space="0" w:color="auto"/>
              <w:right w:val="single" w:sz="4" w:space="0" w:color="auto"/>
            </w:tcBorders>
            <w:hideMark/>
          </w:tcPr>
          <w:p w:rsidR="00B11030" w:rsidRPr="00A22C4D" w:rsidRDefault="00B11030" w:rsidP="003848C0">
            <w:pPr>
              <w:pStyle w:val="Tablehead"/>
              <w:rPr>
                <w:lang w:val="fr-CH"/>
              </w:rPr>
            </w:pPr>
            <w:r w:rsidRPr="00A22C4D">
              <w:rPr>
                <w:lang w:val="fr-CH"/>
              </w:rPr>
              <w:t>Système 1</w:t>
            </w:r>
          </w:p>
        </w:tc>
      </w:tr>
      <w:tr w:rsidR="00B11030" w:rsidTr="000559C0">
        <w:tc>
          <w:tcPr>
            <w:tcW w:w="6232" w:type="dxa"/>
            <w:tcBorders>
              <w:top w:val="single" w:sz="4" w:space="0" w:color="auto"/>
              <w:left w:val="single" w:sz="4" w:space="0" w:color="auto"/>
              <w:bottom w:val="single" w:sz="4" w:space="0" w:color="auto"/>
              <w:right w:val="single" w:sz="4" w:space="0" w:color="auto"/>
            </w:tcBorders>
            <w:hideMark/>
          </w:tcPr>
          <w:p w:rsidR="00B11030" w:rsidRPr="00A22C4D" w:rsidRDefault="00B11030" w:rsidP="003A350F">
            <w:pPr>
              <w:pStyle w:val="Tabletext"/>
              <w:jc w:val="left"/>
              <w:rPr>
                <w:lang w:val="fr-CH"/>
              </w:rPr>
            </w:pPr>
            <w:r w:rsidRPr="00A22C4D">
              <w:rPr>
                <w:lang w:val="fr-CH"/>
              </w:rPr>
              <w:t>Sens de communication</w:t>
            </w:r>
          </w:p>
        </w:tc>
        <w:tc>
          <w:tcPr>
            <w:tcW w:w="3407" w:type="dxa"/>
            <w:tcBorders>
              <w:top w:val="single" w:sz="4" w:space="0" w:color="auto"/>
              <w:left w:val="single" w:sz="4" w:space="0" w:color="auto"/>
              <w:bottom w:val="single" w:sz="4" w:space="0" w:color="auto"/>
              <w:right w:val="single" w:sz="4" w:space="0" w:color="auto"/>
            </w:tcBorders>
            <w:vAlign w:val="center"/>
            <w:hideMark/>
          </w:tcPr>
          <w:p w:rsidR="00B11030" w:rsidRPr="00A22C4D" w:rsidRDefault="00B11030" w:rsidP="003848C0">
            <w:pPr>
              <w:pStyle w:val="Tabletext"/>
              <w:jc w:val="center"/>
              <w:rPr>
                <w:lang w:val="fr-CH"/>
              </w:rPr>
            </w:pPr>
            <w:r w:rsidRPr="00A22C4D">
              <w:rPr>
                <w:lang w:val="fr-CH"/>
              </w:rPr>
              <w:t>Air-air</w:t>
            </w:r>
          </w:p>
        </w:tc>
      </w:tr>
      <w:tr w:rsidR="00B11030" w:rsidTr="000559C0">
        <w:tc>
          <w:tcPr>
            <w:tcW w:w="6232" w:type="dxa"/>
            <w:tcBorders>
              <w:top w:val="single" w:sz="4" w:space="0" w:color="auto"/>
              <w:left w:val="single" w:sz="4" w:space="0" w:color="auto"/>
              <w:bottom w:val="single" w:sz="4" w:space="0" w:color="auto"/>
              <w:right w:val="single" w:sz="4" w:space="0" w:color="auto"/>
            </w:tcBorders>
            <w:hideMark/>
          </w:tcPr>
          <w:p w:rsidR="00B11030" w:rsidRPr="007E7AE9" w:rsidRDefault="00B11030" w:rsidP="003A350F">
            <w:pPr>
              <w:pStyle w:val="Tabletext"/>
              <w:jc w:val="left"/>
              <w:rPr>
                <w:lang w:val="fr-CH"/>
              </w:rPr>
            </w:pPr>
            <w:r w:rsidRPr="007E7AE9">
              <w:rPr>
                <w:lang w:val="fr-CH"/>
              </w:rPr>
              <w:t>Gamme de syntonisation de l'émetteur (GHz)</w:t>
            </w:r>
          </w:p>
        </w:tc>
        <w:tc>
          <w:tcPr>
            <w:tcW w:w="3407" w:type="dxa"/>
            <w:tcBorders>
              <w:top w:val="single" w:sz="4" w:space="0" w:color="auto"/>
              <w:left w:val="single" w:sz="4" w:space="0" w:color="auto"/>
              <w:bottom w:val="single" w:sz="4" w:space="0" w:color="auto"/>
              <w:right w:val="single" w:sz="4" w:space="0" w:color="auto"/>
            </w:tcBorders>
            <w:vAlign w:val="center"/>
            <w:hideMark/>
          </w:tcPr>
          <w:p w:rsidR="00B11030" w:rsidRPr="00A22C4D" w:rsidRDefault="00B11030" w:rsidP="003848C0">
            <w:pPr>
              <w:pStyle w:val="Tabletext"/>
              <w:jc w:val="center"/>
              <w:rPr>
                <w:lang w:val="fr-CH"/>
              </w:rPr>
            </w:pPr>
            <w:r w:rsidRPr="00A22C4D">
              <w:rPr>
                <w:lang w:val="fr-CH"/>
              </w:rPr>
              <w:t>21,2</w:t>
            </w:r>
            <w:r w:rsidRPr="00A22C4D">
              <w:rPr>
                <w:lang w:val="fr-CH"/>
              </w:rPr>
              <w:noBreakHyphen/>
              <w:t>21,5</w:t>
            </w:r>
          </w:p>
        </w:tc>
      </w:tr>
      <w:tr w:rsidR="00B11030" w:rsidTr="000559C0">
        <w:tc>
          <w:tcPr>
            <w:tcW w:w="6232" w:type="dxa"/>
            <w:tcBorders>
              <w:top w:val="single" w:sz="4" w:space="0" w:color="auto"/>
              <w:left w:val="single" w:sz="4" w:space="0" w:color="auto"/>
              <w:bottom w:val="single" w:sz="4" w:space="0" w:color="auto"/>
              <w:right w:val="single" w:sz="4" w:space="0" w:color="auto"/>
            </w:tcBorders>
            <w:hideMark/>
          </w:tcPr>
          <w:p w:rsidR="00B11030" w:rsidRPr="007E7AE9" w:rsidRDefault="00B11030" w:rsidP="003A350F">
            <w:pPr>
              <w:pStyle w:val="Tabletext"/>
              <w:jc w:val="left"/>
              <w:rPr>
                <w:lang w:val="fr-CH"/>
              </w:rPr>
            </w:pPr>
            <w:r w:rsidRPr="007E7AE9">
              <w:rPr>
                <w:lang w:val="fr-CH"/>
              </w:rPr>
              <w:t>Puissance en sortie de l'émetteur (dBm)</w:t>
            </w:r>
          </w:p>
        </w:tc>
        <w:tc>
          <w:tcPr>
            <w:tcW w:w="3407" w:type="dxa"/>
            <w:tcBorders>
              <w:top w:val="single" w:sz="4" w:space="0" w:color="auto"/>
              <w:left w:val="single" w:sz="4" w:space="0" w:color="auto"/>
              <w:bottom w:val="single" w:sz="4" w:space="0" w:color="auto"/>
              <w:right w:val="single" w:sz="4" w:space="0" w:color="auto"/>
            </w:tcBorders>
            <w:vAlign w:val="center"/>
            <w:hideMark/>
          </w:tcPr>
          <w:p w:rsidR="00B11030" w:rsidRDefault="00B11030" w:rsidP="003848C0">
            <w:pPr>
              <w:pStyle w:val="Tabletext"/>
              <w:jc w:val="center"/>
              <w:rPr>
                <w:lang w:val="en-US"/>
              </w:rPr>
            </w:pPr>
            <w:r>
              <w:rPr>
                <w:lang w:val="en-US"/>
              </w:rPr>
              <w:t>50</w:t>
            </w:r>
          </w:p>
        </w:tc>
      </w:tr>
      <w:tr w:rsidR="00B11030" w:rsidTr="000559C0">
        <w:tc>
          <w:tcPr>
            <w:tcW w:w="6232" w:type="dxa"/>
            <w:tcBorders>
              <w:top w:val="single" w:sz="4" w:space="0" w:color="auto"/>
              <w:left w:val="single" w:sz="4" w:space="0" w:color="auto"/>
              <w:bottom w:val="single" w:sz="4" w:space="0" w:color="auto"/>
              <w:right w:val="single" w:sz="4" w:space="0" w:color="auto"/>
            </w:tcBorders>
            <w:hideMark/>
          </w:tcPr>
          <w:p w:rsidR="00B11030" w:rsidRPr="003F0D10" w:rsidRDefault="00B11030" w:rsidP="003A350F">
            <w:pPr>
              <w:pStyle w:val="Tabletext"/>
              <w:jc w:val="left"/>
              <w:rPr>
                <w:lang w:val="de-CH"/>
              </w:rPr>
            </w:pPr>
            <w:r>
              <w:rPr>
                <w:lang w:val="de-CH"/>
              </w:rPr>
              <w:t>Largeur de bande de l'émetteur</w:t>
            </w:r>
            <w:r w:rsidRPr="003F0D10">
              <w:rPr>
                <w:lang w:val="de-CH"/>
              </w:rPr>
              <w:t xml:space="preserve"> (MHz)</w:t>
            </w:r>
            <w:r w:rsidRPr="003F0D10">
              <w:rPr>
                <w:lang w:val="de-CH"/>
              </w:rPr>
              <w:br/>
            </w:r>
            <w:r w:rsidRPr="003F0D10">
              <w:rPr>
                <w:lang w:val="de-CH"/>
              </w:rPr>
              <w:tab/>
            </w:r>
            <w:r>
              <w:rPr>
                <w:lang w:val="de-CH"/>
              </w:rPr>
              <w:t>−</w:t>
            </w:r>
            <w:r w:rsidRPr="003F0D10">
              <w:rPr>
                <w:lang w:val="de-CH"/>
              </w:rPr>
              <w:t>3 dB</w:t>
            </w:r>
          </w:p>
          <w:p w:rsidR="00B11030" w:rsidRPr="003F0D10" w:rsidRDefault="00B11030" w:rsidP="003A350F">
            <w:pPr>
              <w:pStyle w:val="Tabletext"/>
              <w:jc w:val="left"/>
              <w:rPr>
                <w:lang w:val="de-CH"/>
              </w:rPr>
            </w:pPr>
            <w:r w:rsidRPr="003F0D10">
              <w:rPr>
                <w:lang w:val="de-CH"/>
              </w:rPr>
              <w:tab/>
            </w:r>
            <w:r>
              <w:rPr>
                <w:lang w:val="de-CH"/>
              </w:rPr>
              <w:t>−</w:t>
            </w:r>
            <w:r w:rsidRPr="003F0D10">
              <w:rPr>
                <w:lang w:val="de-CH"/>
              </w:rPr>
              <w:t>20 dB</w:t>
            </w:r>
          </w:p>
          <w:p w:rsidR="00B11030" w:rsidRPr="003F0D10" w:rsidRDefault="00B11030" w:rsidP="003A350F">
            <w:pPr>
              <w:pStyle w:val="Tabletext"/>
              <w:jc w:val="left"/>
              <w:rPr>
                <w:lang w:val="de-CH"/>
              </w:rPr>
            </w:pPr>
            <w:r w:rsidRPr="003F0D10">
              <w:rPr>
                <w:lang w:val="de-CH"/>
              </w:rPr>
              <w:tab/>
            </w:r>
            <w:r>
              <w:rPr>
                <w:lang w:val="de-CH"/>
              </w:rPr>
              <w:t>−</w:t>
            </w:r>
            <w:r w:rsidRPr="003F0D10">
              <w:rPr>
                <w:lang w:val="de-CH"/>
              </w:rPr>
              <w:t>60 dB</w:t>
            </w:r>
          </w:p>
        </w:tc>
        <w:tc>
          <w:tcPr>
            <w:tcW w:w="3407" w:type="dxa"/>
            <w:tcBorders>
              <w:top w:val="single" w:sz="4" w:space="0" w:color="auto"/>
              <w:left w:val="single" w:sz="4" w:space="0" w:color="auto"/>
              <w:bottom w:val="single" w:sz="4" w:space="0" w:color="auto"/>
              <w:right w:val="single" w:sz="4" w:space="0" w:color="auto"/>
            </w:tcBorders>
            <w:hideMark/>
          </w:tcPr>
          <w:p w:rsidR="00B11030" w:rsidRDefault="00B11030" w:rsidP="00055981">
            <w:pPr>
              <w:pStyle w:val="Tabletext"/>
              <w:jc w:val="center"/>
              <w:rPr>
                <w:lang w:val="en-US"/>
              </w:rPr>
            </w:pPr>
            <w:r w:rsidRPr="003F0D10">
              <w:rPr>
                <w:lang w:val="de-CH"/>
              </w:rPr>
              <w:br/>
            </w:r>
            <w:r>
              <w:rPr>
                <w:lang w:val="en-US"/>
              </w:rPr>
              <w:t>310</w:t>
            </w:r>
          </w:p>
          <w:p w:rsidR="00B11030" w:rsidRDefault="00B11030" w:rsidP="00055981">
            <w:pPr>
              <w:pStyle w:val="Tabletext"/>
              <w:jc w:val="center"/>
              <w:rPr>
                <w:lang w:val="en-US"/>
              </w:rPr>
            </w:pPr>
            <w:r>
              <w:rPr>
                <w:lang w:val="en-US"/>
              </w:rPr>
              <w:t>315</w:t>
            </w:r>
          </w:p>
          <w:p w:rsidR="00B11030" w:rsidRDefault="00B11030" w:rsidP="00055981">
            <w:pPr>
              <w:pStyle w:val="Tabletext"/>
              <w:jc w:val="center"/>
              <w:rPr>
                <w:lang w:val="en-US"/>
              </w:rPr>
            </w:pPr>
            <w:r>
              <w:rPr>
                <w:lang w:val="en-US"/>
              </w:rPr>
              <w:t>360</w:t>
            </w:r>
          </w:p>
        </w:tc>
      </w:tr>
      <w:tr w:rsidR="00B11030" w:rsidTr="000559C0">
        <w:tc>
          <w:tcPr>
            <w:tcW w:w="6232" w:type="dxa"/>
            <w:tcBorders>
              <w:top w:val="single" w:sz="4" w:space="0" w:color="auto"/>
              <w:left w:val="single" w:sz="4" w:space="0" w:color="auto"/>
              <w:bottom w:val="single" w:sz="4" w:space="0" w:color="auto"/>
              <w:right w:val="single" w:sz="4" w:space="0" w:color="auto"/>
            </w:tcBorders>
            <w:hideMark/>
          </w:tcPr>
          <w:p w:rsidR="00B11030" w:rsidRPr="005D0EEF" w:rsidRDefault="00B11030" w:rsidP="003A350F">
            <w:pPr>
              <w:pStyle w:val="Tabletext"/>
              <w:jc w:val="left"/>
              <w:rPr>
                <w:lang w:val="fr-CH"/>
              </w:rPr>
            </w:pPr>
            <w:r>
              <w:t>A</w:t>
            </w:r>
            <w:r>
              <w:rPr>
                <w:color w:val="000000"/>
              </w:rPr>
              <w:t>ffaiblissement des rayonnements non essentiels de l'émetteur</w:t>
            </w:r>
            <w:r w:rsidRPr="005D0EEF">
              <w:rPr>
                <w:lang w:val="fr-CH"/>
              </w:rPr>
              <w:t xml:space="preserve"> (dB)</w:t>
            </w:r>
          </w:p>
        </w:tc>
        <w:tc>
          <w:tcPr>
            <w:tcW w:w="3407" w:type="dxa"/>
            <w:tcBorders>
              <w:top w:val="single" w:sz="4" w:space="0" w:color="auto"/>
              <w:left w:val="single" w:sz="4" w:space="0" w:color="auto"/>
              <w:bottom w:val="single" w:sz="4" w:space="0" w:color="auto"/>
              <w:right w:val="single" w:sz="4" w:space="0" w:color="auto"/>
            </w:tcBorders>
            <w:vAlign w:val="center"/>
            <w:hideMark/>
          </w:tcPr>
          <w:p w:rsidR="00B11030" w:rsidRDefault="00B11030" w:rsidP="003848C0">
            <w:pPr>
              <w:pStyle w:val="Tabletext"/>
              <w:jc w:val="center"/>
              <w:rPr>
                <w:lang w:val="en-US"/>
              </w:rPr>
            </w:pPr>
            <w:r>
              <w:rPr>
                <w:lang w:val="en-US"/>
              </w:rPr>
              <w:t xml:space="preserve">&gt; </w:t>
            </w:r>
            <w:r>
              <w:rPr>
                <w:lang w:val="de-CH"/>
              </w:rPr>
              <w:t>−</w:t>
            </w:r>
            <w:r>
              <w:rPr>
                <w:lang w:val="en-US"/>
              </w:rPr>
              <w:t>80</w:t>
            </w:r>
          </w:p>
        </w:tc>
      </w:tr>
      <w:tr w:rsidR="00B11030" w:rsidTr="000559C0">
        <w:tc>
          <w:tcPr>
            <w:tcW w:w="6232" w:type="dxa"/>
            <w:tcBorders>
              <w:top w:val="single" w:sz="4" w:space="0" w:color="auto"/>
              <w:left w:val="single" w:sz="4" w:space="0" w:color="auto"/>
              <w:bottom w:val="single" w:sz="4" w:space="0" w:color="auto"/>
              <w:right w:val="single" w:sz="4" w:space="0" w:color="auto"/>
            </w:tcBorders>
            <w:vAlign w:val="center"/>
            <w:hideMark/>
          </w:tcPr>
          <w:p w:rsidR="00B11030" w:rsidRDefault="00B11030" w:rsidP="003A350F">
            <w:pPr>
              <w:pStyle w:val="Tabletext"/>
              <w:jc w:val="left"/>
              <w:rPr>
                <w:lang w:val="en-US"/>
              </w:rPr>
            </w:pPr>
            <w:r>
              <w:rPr>
                <w:lang w:val="en-US"/>
              </w:rPr>
              <w:t xml:space="preserve">Modulation de </w:t>
            </w:r>
            <w:proofErr w:type="spellStart"/>
            <w:r>
              <w:rPr>
                <w:lang w:val="en-US"/>
              </w:rPr>
              <w:t>l'émetteur</w:t>
            </w:r>
            <w:proofErr w:type="spellEnd"/>
          </w:p>
        </w:tc>
        <w:tc>
          <w:tcPr>
            <w:tcW w:w="3407" w:type="dxa"/>
            <w:tcBorders>
              <w:top w:val="single" w:sz="4" w:space="0" w:color="auto"/>
              <w:left w:val="single" w:sz="4" w:space="0" w:color="auto"/>
              <w:bottom w:val="single" w:sz="4" w:space="0" w:color="auto"/>
              <w:right w:val="single" w:sz="4" w:space="0" w:color="auto"/>
            </w:tcBorders>
            <w:vAlign w:val="center"/>
            <w:hideMark/>
          </w:tcPr>
          <w:p w:rsidR="00B11030" w:rsidRDefault="00B11030" w:rsidP="003848C0">
            <w:pPr>
              <w:pStyle w:val="Tabletext"/>
              <w:jc w:val="center"/>
              <w:rPr>
                <w:lang w:val="en-US"/>
              </w:rPr>
            </w:pPr>
            <w:r>
              <w:rPr>
                <w:lang w:val="en-US"/>
              </w:rPr>
              <w:t>MF/GMSK</w:t>
            </w:r>
          </w:p>
        </w:tc>
      </w:tr>
      <w:tr w:rsidR="00B11030" w:rsidTr="000559C0">
        <w:tc>
          <w:tcPr>
            <w:tcW w:w="6232" w:type="dxa"/>
            <w:tcBorders>
              <w:top w:val="single" w:sz="4" w:space="0" w:color="auto"/>
              <w:left w:val="single" w:sz="4" w:space="0" w:color="auto"/>
              <w:bottom w:val="single" w:sz="4" w:space="0" w:color="auto"/>
              <w:right w:val="single" w:sz="4" w:space="0" w:color="auto"/>
            </w:tcBorders>
            <w:hideMark/>
          </w:tcPr>
          <w:p w:rsidR="00B11030" w:rsidRPr="007E7AE9" w:rsidRDefault="00B11030" w:rsidP="003A350F">
            <w:pPr>
              <w:pStyle w:val="Tabletext"/>
              <w:jc w:val="left"/>
              <w:rPr>
                <w:lang w:val="fr-CH"/>
              </w:rPr>
            </w:pPr>
            <w:r w:rsidRPr="007E7AE9">
              <w:rPr>
                <w:lang w:val="fr-CH"/>
              </w:rPr>
              <w:t xml:space="preserve">Gamme de </w:t>
            </w:r>
            <w:r>
              <w:rPr>
                <w:color w:val="000000"/>
              </w:rPr>
              <w:t>syntonisation</w:t>
            </w:r>
            <w:r w:rsidRPr="007E7AE9">
              <w:rPr>
                <w:lang w:val="fr-CH"/>
              </w:rPr>
              <w:t xml:space="preserve"> </w:t>
            </w:r>
            <w:r>
              <w:rPr>
                <w:lang w:val="fr-CH"/>
              </w:rPr>
              <w:t>du récepteur</w:t>
            </w:r>
            <w:r w:rsidRPr="007E7AE9">
              <w:rPr>
                <w:lang w:val="fr-CH"/>
              </w:rPr>
              <w:t xml:space="preserve"> (GHz)</w:t>
            </w:r>
          </w:p>
        </w:tc>
        <w:tc>
          <w:tcPr>
            <w:tcW w:w="3407" w:type="dxa"/>
            <w:tcBorders>
              <w:top w:val="single" w:sz="4" w:space="0" w:color="auto"/>
              <w:left w:val="single" w:sz="4" w:space="0" w:color="auto"/>
              <w:bottom w:val="single" w:sz="4" w:space="0" w:color="auto"/>
              <w:right w:val="single" w:sz="4" w:space="0" w:color="auto"/>
            </w:tcBorders>
            <w:vAlign w:val="center"/>
            <w:hideMark/>
          </w:tcPr>
          <w:p w:rsidR="00B11030" w:rsidRDefault="00B11030" w:rsidP="003848C0">
            <w:pPr>
              <w:pStyle w:val="Tabletext"/>
              <w:jc w:val="center"/>
              <w:rPr>
                <w:lang w:val="en-US"/>
              </w:rPr>
            </w:pPr>
            <w:r>
              <w:rPr>
                <w:lang w:val="en-US"/>
              </w:rPr>
              <w:t>21,2</w:t>
            </w:r>
            <w:r>
              <w:rPr>
                <w:lang w:val="en-US"/>
              </w:rPr>
              <w:noBreakHyphen/>
              <w:t>21,5</w:t>
            </w:r>
          </w:p>
        </w:tc>
      </w:tr>
      <w:tr w:rsidR="00B11030" w:rsidTr="000559C0">
        <w:tc>
          <w:tcPr>
            <w:tcW w:w="6232" w:type="dxa"/>
            <w:tcBorders>
              <w:top w:val="single" w:sz="4" w:space="0" w:color="auto"/>
              <w:left w:val="single" w:sz="4" w:space="0" w:color="auto"/>
              <w:bottom w:val="single" w:sz="4" w:space="0" w:color="auto"/>
              <w:right w:val="single" w:sz="4" w:space="0" w:color="auto"/>
            </w:tcBorders>
            <w:hideMark/>
          </w:tcPr>
          <w:p w:rsidR="00B11030" w:rsidRPr="007E7AE9" w:rsidRDefault="00B11030" w:rsidP="003A350F">
            <w:pPr>
              <w:pStyle w:val="Tabletext"/>
              <w:jc w:val="left"/>
              <w:rPr>
                <w:lang w:val="fr-CH"/>
              </w:rPr>
            </w:pPr>
            <w:r w:rsidRPr="007E7AE9">
              <w:rPr>
                <w:lang w:val="fr-CH"/>
              </w:rPr>
              <w:t>Sélectivité FI du récepteur (MHz)</w:t>
            </w:r>
            <w:r w:rsidRPr="007E7AE9">
              <w:rPr>
                <w:lang w:val="fr-CH"/>
              </w:rPr>
              <w:br/>
            </w:r>
            <w:r w:rsidRPr="007E7AE9">
              <w:rPr>
                <w:lang w:val="fr-CH"/>
              </w:rPr>
              <w:tab/>
              <w:t>−3 dB</w:t>
            </w:r>
            <w:r w:rsidRPr="007E7AE9">
              <w:rPr>
                <w:lang w:val="fr-CH"/>
              </w:rPr>
              <w:br/>
            </w:r>
            <w:r w:rsidRPr="007E7AE9">
              <w:rPr>
                <w:lang w:val="fr-CH"/>
              </w:rPr>
              <w:tab/>
              <w:t>−20 dB</w:t>
            </w:r>
            <w:r w:rsidRPr="007E7AE9">
              <w:rPr>
                <w:lang w:val="fr-CH"/>
              </w:rPr>
              <w:br/>
            </w:r>
            <w:r w:rsidRPr="007E7AE9">
              <w:rPr>
                <w:lang w:val="fr-CH"/>
              </w:rPr>
              <w:tab/>
              <w:t>−60 dB</w:t>
            </w:r>
          </w:p>
        </w:tc>
        <w:tc>
          <w:tcPr>
            <w:tcW w:w="3407" w:type="dxa"/>
            <w:tcBorders>
              <w:top w:val="single" w:sz="4" w:space="0" w:color="auto"/>
              <w:left w:val="single" w:sz="4" w:space="0" w:color="auto"/>
              <w:bottom w:val="single" w:sz="4" w:space="0" w:color="auto"/>
              <w:right w:val="single" w:sz="4" w:space="0" w:color="auto"/>
            </w:tcBorders>
            <w:hideMark/>
          </w:tcPr>
          <w:p w:rsidR="00B11030" w:rsidRDefault="00B11030" w:rsidP="00055981">
            <w:pPr>
              <w:pStyle w:val="Tabletext"/>
              <w:jc w:val="center"/>
              <w:rPr>
                <w:lang w:val="en-US"/>
              </w:rPr>
            </w:pPr>
            <w:r w:rsidRPr="007E7AE9">
              <w:rPr>
                <w:lang w:val="fr-CH"/>
              </w:rPr>
              <w:br/>
            </w:r>
            <w:r>
              <w:rPr>
                <w:lang w:val="en-US"/>
              </w:rPr>
              <w:t>306</w:t>
            </w:r>
            <w:r>
              <w:rPr>
                <w:lang w:val="en-US"/>
              </w:rPr>
              <w:br/>
              <w:t>315</w:t>
            </w:r>
            <w:r>
              <w:rPr>
                <w:lang w:val="en-US"/>
              </w:rPr>
              <w:br/>
              <w:t>380</w:t>
            </w:r>
          </w:p>
        </w:tc>
      </w:tr>
      <w:tr w:rsidR="00B11030" w:rsidTr="000559C0">
        <w:tc>
          <w:tcPr>
            <w:tcW w:w="6232" w:type="dxa"/>
            <w:tcBorders>
              <w:top w:val="single" w:sz="4" w:space="0" w:color="auto"/>
              <w:left w:val="single" w:sz="4" w:space="0" w:color="auto"/>
              <w:bottom w:val="single" w:sz="4" w:space="0" w:color="auto"/>
              <w:right w:val="single" w:sz="4" w:space="0" w:color="auto"/>
            </w:tcBorders>
            <w:hideMark/>
          </w:tcPr>
          <w:p w:rsidR="00B11030" w:rsidRPr="007E7AE9" w:rsidRDefault="00B11030" w:rsidP="003A350F">
            <w:pPr>
              <w:pStyle w:val="Tabletext"/>
              <w:jc w:val="left"/>
              <w:rPr>
                <w:lang w:val="fr-CH"/>
              </w:rPr>
            </w:pPr>
            <w:r w:rsidRPr="007E7AE9">
              <w:rPr>
                <w:lang w:val="fr-CH"/>
              </w:rPr>
              <w:t xml:space="preserve">Sélectivité </w:t>
            </w:r>
            <w:r>
              <w:rPr>
                <w:lang w:val="fr-CH"/>
              </w:rPr>
              <w:t>RF</w:t>
            </w:r>
            <w:r w:rsidRPr="007E7AE9">
              <w:rPr>
                <w:lang w:val="fr-CH"/>
              </w:rPr>
              <w:t xml:space="preserve"> du récepteur (MHz)</w:t>
            </w:r>
            <w:r w:rsidRPr="007E7AE9">
              <w:rPr>
                <w:lang w:val="fr-CH"/>
              </w:rPr>
              <w:br/>
            </w:r>
            <w:r w:rsidRPr="007E7AE9">
              <w:rPr>
                <w:lang w:val="fr-CH"/>
              </w:rPr>
              <w:tab/>
              <w:t>−3 dB</w:t>
            </w:r>
            <w:r w:rsidRPr="007E7AE9">
              <w:rPr>
                <w:lang w:val="fr-CH"/>
              </w:rPr>
              <w:br/>
            </w:r>
            <w:r w:rsidRPr="007E7AE9">
              <w:rPr>
                <w:lang w:val="fr-CH"/>
              </w:rPr>
              <w:tab/>
              <w:t>−20 dB</w:t>
            </w:r>
            <w:r w:rsidRPr="007E7AE9">
              <w:rPr>
                <w:lang w:val="fr-CH"/>
              </w:rPr>
              <w:br/>
            </w:r>
            <w:r w:rsidRPr="007E7AE9">
              <w:rPr>
                <w:lang w:val="fr-CH"/>
              </w:rPr>
              <w:tab/>
              <w:t>−60 dB</w:t>
            </w:r>
          </w:p>
        </w:tc>
        <w:tc>
          <w:tcPr>
            <w:tcW w:w="3407" w:type="dxa"/>
            <w:tcBorders>
              <w:top w:val="single" w:sz="4" w:space="0" w:color="auto"/>
              <w:left w:val="single" w:sz="4" w:space="0" w:color="auto"/>
              <w:bottom w:val="single" w:sz="4" w:space="0" w:color="auto"/>
              <w:right w:val="single" w:sz="4" w:space="0" w:color="auto"/>
            </w:tcBorders>
            <w:hideMark/>
          </w:tcPr>
          <w:p w:rsidR="00B11030" w:rsidRDefault="00B11030" w:rsidP="00055981">
            <w:pPr>
              <w:pStyle w:val="Tabletext"/>
              <w:jc w:val="center"/>
              <w:rPr>
                <w:lang w:val="en-US"/>
              </w:rPr>
            </w:pPr>
            <w:r w:rsidRPr="007E7AE9">
              <w:rPr>
                <w:lang w:val="fr-CH"/>
              </w:rPr>
              <w:br/>
            </w:r>
            <w:r>
              <w:rPr>
                <w:lang w:val="en-US"/>
              </w:rPr>
              <w:t>310</w:t>
            </w:r>
            <w:r>
              <w:rPr>
                <w:lang w:val="en-US"/>
              </w:rPr>
              <w:br/>
              <w:t>315</w:t>
            </w:r>
            <w:r>
              <w:rPr>
                <w:lang w:val="en-US"/>
              </w:rPr>
              <w:br/>
              <w:t>360</w:t>
            </w:r>
          </w:p>
        </w:tc>
      </w:tr>
      <w:tr w:rsidR="00B11030" w:rsidTr="000559C0">
        <w:tc>
          <w:tcPr>
            <w:tcW w:w="6232" w:type="dxa"/>
            <w:tcBorders>
              <w:top w:val="single" w:sz="4" w:space="0" w:color="auto"/>
              <w:left w:val="single" w:sz="4" w:space="0" w:color="auto"/>
              <w:bottom w:val="single" w:sz="4" w:space="0" w:color="auto"/>
              <w:right w:val="single" w:sz="4" w:space="0" w:color="auto"/>
            </w:tcBorders>
            <w:hideMark/>
          </w:tcPr>
          <w:p w:rsidR="00B11030" w:rsidRPr="007E7AE9" w:rsidRDefault="00B11030" w:rsidP="003A350F">
            <w:pPr>
              <w:pStyle w:val="Tabletext"/>
              <w:jc w:val="left"/>
              <w:rPr>
                <w:lang w:val="fr-CH"/>
              </w:rPr>
            </w:pPr>
            <w:r w:rsidRPr="007E7AE9">
              <w:rPr>
                <w:lang w:val="fr-CH"/>
              </w:rPr>
              <w:t>Facteur de bruit du récepteur (dB)</w:t>
            </w:r>
          </w:p>
        </w:tc>
        <w:tc>
          <w:tcPr>
            <w:tcW w:w="3407" w:type="dxa"/>
            <w:tcBorders>
              <w:top w:val="single" w:sz="4" w:space="0" w:color="auto"/>
              <w:left w:val="single" w:sz="4" w:space="0" w:color="auto"/>
              <w:bottom w:val="single" w:sz="4" w:space="0" w:color="auto"/>
              <w:right w:val="single" w:sz="4" w:space="0" w:color="auto"/>
            </w:tcBorders>
            <w:vAlign w:val="center"/>
            <w:hideMark/>
          </w:tcPr>
          <w:p w:rsidR="00B11030" w:rsidRDefault="00B11030" w:rsidP="003848C0">
            <w:pPr>
              <w:pStyle w:val="Tabletext"/>
              <w:jc w:val="center"/>
              <w:rPr>
                <w:lang w:val="en-US"/>
              </w:rPr>
            </w:pPr>
            <w:r>
              <w:rPr>
                <w:lang w:val="en-US"/>
              </w:rPr>
              <w:t>7</w:t>
            </w:r>
          </w:p>
        </w:tc>
      </w:tr>
      <w:tr w:rsidR="00B11030" w:rsidTr="000559C0">
        <w:tc>
          <w:tcPr>
            <w:tcW w:w="6232" w:type="dxa"/>
            <w:tcBorders>
              <w:top w:val="single" w:sz="4" w:space="0" w:color="auto"/>
              <w:left w:val="single" w:sz="4" w:space="0" w:color="auto"/>
              <w:bottom w:val="single" w:sz="4" w:space="0" w:color="auto"/>
              <w:right w:val="single" w:sz="4" w:space="0" w:color="auto"/>
            </w:tcBorders>
            <w:hideMark/>
          </w:tcPr>
          <w:p w:rsidR="00B11030" w:rsidRPr="005D0EEF" w:rsidRDefault="00B11030" w:rsidP="003A350F">
            <w:pPr>
              <w:pStyle w:val="Tabletext"/>
              <w:jc w:val="left"/>
              <w:rPr>
                <w:lang w:val="fr-CH"/>
              </w:rPr>
            </w:pPr>
            <w:r w:rsidRPr="00434449">
              <w:t>Rejet</w:t>
            </w:r>
            <w:r>
              <w:t xml:space="preserve"> de la </w:t>
            </w:r>
            <w:r w:rsidRPr="00434449">
              <w:t>fréquence image</w:t>
            </w:r>
            <w:r w:rsidRPr="005D0EEF">
              <w:rPr>
                <w:lang w:val="fr-CH"/>
              </w:rPr>
              <w:t xml:space="preserve"> </w:t>
            </w:r>
            <w:r>
              <w:rPr>
                <w:color w:val="000000"/>
              </w:rPr>
              <w:t xml:space="preserve">au niveau </w:t>
            </w:r>
            <w:r w:rsidRPr="005D0EEF">
              <w:rPr>
                <w:lang w:val="fr-CH"/>
              </w:rPr>
              <w:t>du récepteur</w:t>
            </w:r>
            <w:r>
              <w:rPr>
                <w:lang w:val="fr-CH"/>
              </w:rPr>
              <w:t xml:space="preserve"> </w:t>
            </w:r>
            <w:r w:rsidRPr="005D0EEF">
              <w:rPr>
                <w:lang w:val="fr-CH"/>
              </w:rPr>
              <w:t>(dB)</w:t>
            </w:r>
          </w:p>
        </w:tc>
        <w:tc>
          <w:tcPr>
            <w:tcW w:w="3407" w:type="dxa"/>
            <w:tcBorders>
              <w:top w:val="single" w:sz="4" w:space="0" w:color="auto"/>
              <w:left w:val="single" w:sz="4" w:space="0" w:color="auto"/>
              <w:bottom w:val="single" w:sz="4" w:space="0" w:color="auto"/>
              <w:right w:val="single" w:sz="4" w:space="0" w:color="auto"/>
            </w:tcBorders>
            <w:vAlign w:val="center"/>
            <w:hideMark/>
          </w:tcPr>
          <w:p w:rsidR="00B11030" w:rsidRDefault="00B11030" w:rsidP="003848C0">
            <w:pPr>
              <w:pStyle w:val="Tabletext"/>
              <w:jc w:val="center"/>
              <w:rPr>
                <w:lang w:val="en-US"/>
              </w:rPr>
            </w:pPr>
            <w:r>
              <w:rPr>
                <w:lang w:val="en-US"/>
              </w:rPr>
              <w:t>30</w:t>
            </w:r>
          </w:p>
        </w:tc>
      </w:tr>
      <w:tr w:rsidR="00B11030" w:rsidTr="000559C0">
        <w:tc>
          <w:tcPr>
            <w:tcW w:w="6232" w:type="dxa"/>
            <w:tcBorders>
              <w:top w:val="single" w:sz="4" w:space="0" w:color="auto"/>
              <w:left w:val="single" w:sz="4" w:space="0" w:color="auto"/>
              <w:bottom w:val="single" w:sz="4" w:space="0" w:color="auto"/>
              <w:right w:val="single" w:sz="4" w:space="0" w:color="auto"/>
            </w:tcBorders>
            <w:hideMark/>
          </w:tcPr>
          <w:p w:rsidR="00B11030" w:rsidRPr="00D44CDA" w:rsidRDefault="00B11030" w:rsidP="003A350F">
            <w:pPr>
              <w:pStyle w:val="Tabletext"/>
              <w:jc w:val="left"/>
              <w:rPr>
                <w:lang w:val="fr-CH"/>
              </w:rPr>
            </w:pPr>
            <w:proofErr w:type="spellStart"/>
            <w:r>
              <w:rPr>
                <w:color w:val="000000"/>
              </w:rPr>
              <w:t>Emissions</w:t>
            </w:r>
            <w:proofErr w:type="spellEnd"/>
            <w:r>
              <w:rPr>
                <w:color w:val="000000"/>
              </w:rPr>
              <w:t xml:space="preserve"> parasites au niveau du récepteur</w:t>
            </w:r>
            <w:r w:rsidRPr="005D0EEF">
              <w:rPr>
                <w:lang w:val="fr-CH"/>
              </w:rPr>
              <w:t xml:space="preserve"> </w:t>
            </w:r>
            <w:r w:rsidRPr="00D44CDA">
              <w:rPr>
                <w:lang w:val="fr-CH"/>
              </w:rPr>
              <w:t>(dB)</w:t>
            </w:r>
          </w:p>
        </w:tc>
        <w:tc>
          <w:tcPr>
            <w:tcW w:w="3407" w:type="dxa"/>
            <w:tcBorders>
              <w:top w:val="single" w:sz="4" w:space="0" w:color="auto"/>
              <w:left w:val="single" w:sz="4" w:space="0" w:color="auto"/>
              <w:bottom w:val="single" w:sz="4" w:space="0" w:color="auto"/>
              <w:right w:val="single" w:sz="4" w:space="0" w:color="auto"/>
            </w:tcBorders>
            <w:vAlign w:val="center"/>
            <w:hideMark/>
          </w:tcPr>
          <w:p w:rsidR="00B11030" w:rsidRDefault="00B11030" w:rsidP="003848C0">
            <w:pPr>
              <w:pStyle w:val="Tabletext"/>
              <w:jc w:val="center"/>
              <w:rPr>
                <w:lang w:val="en-US"/>
              </w:rPr>
            </w:pPr>
            <w:r>
              <w:rPr>
                <w:lang w:val="en-US"/>
              </w:rPr>
              <w:t>60</w:t>
            </w:r>
          </w:p>
        </w:tc>
      </w:tr>
      <w:tr w:rsidR="00B11030" w:rsidTr="000559C0">
        <w:tc>
          <w:tcPr>
            <w:tcW w:w="6232" w:type="dxa"/>
            <w:tcBorders>
              <w:top w:val="single" w:sz="4" w:space="0" w:color="auto"/>
              <w:left w:val="single" w:sz="4" w:space="0" w:color="auto"/>
              <w:bottom w:val="single" w:sz="4" w:space="0" w:color="auto"/>
              <w:right w:val="single" w:sz="4" w:space="0" w:color="auto"/>
            </w:tcBorders>
            <w:hideMark/>
          </w:tcPr>
          <w:p w:rsidR="00B11030" w:rsidRDefault="00B11030" w:rsidP="003A350F">
            <w:pPr>
              <w:pStyle w:val="Tabletext"/>
              <w:jc w:val="left"/>
              <w:rPr>
                <w:lang w:val="en-US"/>
              </w:rPr>
            </w:pPr>
            <w:r>
              <w:rPr>
                <w:lang w:val="en-US"/>
              </w:rPr>
              <w:t xml:space="preserve">Gain </w:t>
            </w:r>
            <w:proofErr w:type="spellStart"/>
            <w:r>
              <w:rPr>
                <w:lang w:val="en-US"/>
              </w:rPr>
              <w:t>d'antenne</w:t>
            </w:r>
            <w:proofErr w:type="spellEnd"/>
            <w:r>
              <w:rPr>
                <w:lang w:val="en-US"/>
              </w:rPr>
              <w:t xml:space="preserve"> (</w:t>
            </w:r>
            <w:proofErr w:type="spellStart"/>
            <w:r>
              <w:rPr>
                <w:lang w:val="en-US"/>
              </w:rPr>
              <w:t>dBi</w:t>
            </w:r>
            <w:proofErr w:type="spellEnd"/>
            <w:r>
              <w:rPr>
                <w:lang w:val="en-US"/>
              </w:rPr>
              <w:t>)</w:t>
            </w:r>
          </w:p>
        </w:tc>
        <w:tc>
          <w:tcPr>
            <w:tcW w:w="3407" w:type="dxa"/>
            <w:tcBorders>
              <w:top w:val="single" w:sz="4" w:space="0" w:color="auto"/>
              <w:left w:val="single" w:sz="4" w:space="0" w:color="auto"/>
              <w:bottom w:val="single" w:sz="4" w:space="0" w:color="auto"/>
              <w:right w:val="single" w:sz="4" w:space="0" w:color="auto"/>
            </w:tcBorders>
            <w:vAlign w:val="center"/>
            <w:hideMark/>
          </w:tcPr>
          <w:p w:rsidR="00B11030" w:rsidRDefault="00B11030" w:rsidP="003848C0">
            <w:pPr>
              <w:pStyle w:val="Tabletext"/>
              <w:jc w:val="center"/>
              <w:rPr>
                <w:lang w:val="en-US"/>
              </w:rPr>
            </w:pPr>
            <w:r>
              <w:rPr>
                <w:lang w:val="en-US"/>
              </w:rPr>
              <w:t>0</w:t>
            </w:r>
          </w:p>
        </w:tc>
      </w:tr>
      <w:tr w:rsidR="00B11030" w:rsidTr="000559C0">
        <w:tc>
          <w:tcPr>
            <w:tcW w:w="6232" w:type="dxa"/>
            <w:tcBorders>
              <w:top w:val="single" w:sz="4" w:space="0" w:color="auto"/>
              <w:left w:val="single" w:sz="4" w:space="0" w:color="auto"/>
              <w:bottom w:val="single" w:sz="4" w:space="0" w:color="auto"/>
              <w:right w:val="single" w:sz="4" w:space="0" w:color="auto"/>
            </w:tcBorders>
            <w:hideMark/>
          </w:tcPr>
          <w:p w:rsidR="00B11030" w:rsidRPr="00110B8A" w:rsidRDefault="00B11030" w:rsidP="003A350F">
            <w:pPr>
              <w:pStyle w:val="Tabletext"/>
              <w:jc w:val="left"/>
              <w:rPr>
                <w:lang w:val="fr-CH"/>
              </w:rPr>
            </w:pPr>
            <w:r w:rsidRPr="00110B8A">
              <w:rPr>
                <w:lang w:val="fr-CH"/>
              </w:rPr>
              <w:t>1er lobe latéral de l'antenne (dB)</w:t>
            </w:r>
          </w:p>
        </w:tc>
        <w:tc>
          <w:tcPr>
            <w:tcW w:w="3407" w:type="dxa"/>
            <w:tcBorders>
              <w:top w:val="single" w:sz="4" w:space="0" w:color="auto"/>
              <w:left w:val="single" w:sz="4" w:space="0" w:color="auto"/>
              <w:bottom w:val="single" w:sz="4" w:space="0" w:color="auto"/>
              <w:right w:val="single" w:sz="4" w:space="0" w:color="auto"/>
            </w:tcBorders>
            <w:vAlign w:val="center"/>
            <w:hideMark/>
          </w:tcPr>
          <w:p w:rsidR="00B11030" w:rsidRDefault="00B11030" w:rsidP="003848C0">
            <w:pPr>
              <w:pStyle w:val="Tabletext"/>
              <w:jc w:val="center"/>
              <w:rPr>
                <w:lang w:val="en-US"/>
              </w:rPr>
            </w:pPr>
            <w:r>
              <w:rPr>
                <w:color w:val="000000"/>
              </w:rPr>
              <w:t>Sans objet</w:t>
            </w:r>
          </w:p>
        </w:tc>
      </w:tr>
      <w:tr w:rsidR="00B11030" w:rsidTr="000559C0">
        <w:tc>
          <w:tcPr>
            <w:tcW w:w="6232" w:type="dxa"/>
            <w:tcBorders>
              <w:top w:val="single" w:sz="4" w:space="0" w:color="auto"/>
              <w:left w:val="single" w:sz="4" w:space="0" w:color="auto"/>
              <w:bottom w:val="single" w:sz="4" w:space="0" w:color="auto"/>
              <w:right w:val="single" w:sz="4" w:space="0" w:color="auto"/>
            </w:tcBorders>
            <w:hideMark/>
          </w:tcPr>
          <w:p w:rsidR="00B11030" w:rsidRDefault="00B11030" w:rsidP="003A350F">
            <w:pPr>
              <w:pStyle w:val="Tabletext"/>
              <w:jc w:val="left"/>
              <w:rPr>
                <w:lang w:val="en-US"/>
              </w:rPr>
            </w:pPr>
            <w:proofErr w:type="spellStart"/>
            <w:r>
              <w:rPr>
                <w:lang w:val="en-US"/>
              </w:rPr>
              <w:t>Polarisation</w:t>
            </w:r>
            <w:proofErr w:type="spellEnd"/>
            <w:r>
              <w:rPr>
                <w:lang w:val="en-US"/>
              </w:rPr>
              <w:t xml:space="preserve"> de </w:t>
            </w:r>
            <w:proofErr w:type="spellStart"/>
            <w:r>
              <w:rPr>
                <w:lang w:val="en-US"/>
              </w:rPr>
              <w:t>l'antenne</w:t>
            </w:r>
            <w:proofErr w:type="spellEnd"/>
          </w:p>
        </w:tc>
        <w:tc>
          <w:tcPr>
            <w:tcW w:w="3407" w:type="dxa"/>
            <w:tcBorders>
              <w:top w:val="single" w:sz="4" w:space="0" w:color="auto"/>
              <w:left w:val="single" w:sz="4" w:space="0" w:color="auto"/>
              <w:bottom w:val="single" w:sz="4" w:space="0" w:color="auto"/>
              <w:right w:val="single" w:sz="4" w:space="0" w:color="auto"/>
            </w:tcBorders>
            <w:vAlign w:val="center"/>
            <w:hideMark/>
          </w:tcPr>
          <w:p w:rsidR="00B11030" w:rsidRDefault="00B11030" w:rsidP="003848C0">
            <w:pPr>
              <w:pStyle w:val="Tabletext"/>
              <w:jc w:val="center"/>
              <w:rPr>
                <w:lang w:val="en-US"/>
              </w:rPr>
            </w:pPr>
            <w:proofErr w:type="spellStart"/>
            <w:r>
              <w:rPr>
                <w:lang w:val="en-US"/>
              </w:rPr>
              <w:t>Verticale</w:t>
            </w:r>
            <w:proofErr w:type="spellEnd"/>
          </w:p>
        </w:tc>
      </w:tr>
      <w:tr w:rsidR="00B11030" w:rsidTr="000559C0">
        <w:tc>
          <w:tcPr>
            <w:tcW w:w="6232" w:type="dxa"/>
            <w:tcBorders>
              <w:top w:val="single" w:sz="4" w:space="0" w:color="auto"/>
              <w:left w:val="single" w:sz="4" w:space="0" w:color="auto"/>
              <w:bottom w:val="single" w:sz="4" w:space="0" w:color="auto"/>
              <w:right w:val="single" w:sz="4" w:space="0" w:color="auto"/>
            </w:tcBorders>
            <w:hideMark/>
          </w:tcPr>
          <w:p w:rsidR="00B11030" w:rsidRDefault="00B11030" w:rsidP="003A350F">
            <w:pPr>
              <w:pStyle w:val="Tabletext"/>
              <w:jc w:val="left"/>
              <w:rPr>
                <w:lang w:val="en-US"/>
              </w:rPr>
            </w:pPr>
            <w:r>
              <w:rPr>
                <w:lang w:val="en-US"/>
              </w:rPr>
              <w:t>Type/</w:t>
            </w:r>
            <w:proofErr w:type="spellStart"/>
            <w:r>
              <w:rPr>
                <w:lang w:val="en-US"/>
              </w:rPr>
              <w:t>diagramme</w:t>
            </w:r>
            <w:proofErr w:type="spellEnd"/>
            <w:r>
              <w:rPr>
                <w:lang w:val="en-US"/>
              </w:rPr>
              <w:t xml:space="preserve"> </w:t>
            </w:r>
            <w:proofErr w:type="spellStart"/>
            <w:r>
              <w:rPr>
                <w:lang w:val="en-US"/>
              </w:rPr>
              <w:t>d'antenne</w:t>
            </w:r>
            <w:proofErr w:type="spellEnd"/>
          </w:p>
        </w:tc>
        <w:tc>
          <w:tcPr>
            <w:tcW w:w="3407" w:type="dxa"/>
            <w:tcBorders>
              <w:top w:val="single" w:sz="4" w:space="0" w:color="auto"/>
              <w:left w:val="single" w:sz="4" w:space="0" w:color="auto"/>
              <w:bottom w:val="single" w:sz="4" w:space="0" w:color="auto"/>
              <w:right w:val="single" w:sz="4" w:space="0" w:color="auto"/>
            </w:tcBorders>
            <w:vAlign w:val="center"/>
            <w:hideMark/>
          </w:tcPr>
          <w:p w:rsidR="00B11030" w:rsidRDefault="00B11030" w:rsidP="003848C0">
            <w:pPr>
              <w:pStyle w:val="Tabletext"/>
              <w:jc w:val="center"/>
              <w:rPr>
                <w:lang w:val="en-US"/>
              </w:rPr>
            </w:pPr>
            <w:proofErr w:type="spellStart"/>
            <w:r>
              <w:rPr>
                <w:color w:val="000000"/>
              </w:rPr>
              <w:t>Equidirective</w:t>
            </w:r>
            <w:proofErr w:type="spellEnd"/>
          </w:p>
        </w:tc>
      </w:tr>
    </w:tbl>
    <w:p w:rsidR="00A6617B" w:rsidRDefault="00A6617B" w:rsidP="00055981">
      <w:pPr>
        <w:pStyle w:val="Tablefin"/>
      </w:pPr>
    </w:p>
    <w:p w:rsidR="00055981" w:rsidRPr="00055981" w:rsidRDefault="00055981" w:rsidP="00055981">
      <w:pPr>
        <w:pStyle w:val="Line"/>
      </w:pPr>
    </w:p>
    <w:sectPr w:rsidR="00055981" w:rsidRPr="00055981" w:rsidSect="00055981">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030" w:rsidRDefault="00B11030">
      <w:r>
        <w:separator/>
      </w:r>
    </w:p>
  </w:endnote>
  <w:endnote w:type="continuationSeparator" w:id="0">
    <w:p w:rsidR="00B11030" w:rsidRDefault="00B11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030" w:rsidRDefault="00B11030">
      <w:r>
        <w:separator/>
      </w:r>
    </w:p>
  </w:footnote>
  <w:footnote w:type="continuationSeparator" w:id="0">
    <w:p w:rsidR="00B11030" w:rsidRDefault="00B110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030" w:rsidRDefault="00B1103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030" w:rsidRDefault="00B11030" w:rsidP="00C668C8">
    <w:pPr>
      <w:pStyle w:val="Header"/>
      <w:ind w:right="360" w:firstLine="360"/>
    </w:pPr>
    <w:r>
      <w:rPr>
        <w:noProof/>
        <w:lang w:eastAsia="fr-FR"/>
      </w:rPr>
      <w:drawing>
        <wp:anchor distT="0" distB="0" distL="114300" distR="114300" simplePos="0" relativeHeight="251659264" behindDoc="1" locked="0" layoutInCell="1" allowOverlap="1" wp14:anchorId="39F671C5" wp14:editId="3E7754C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030" w:rsidRPr="00837CB5" w:rsidRDefault="00B11030" w:rsidP="00A163D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20428">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020428">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020428">
      <w:rPr>
        <w:b/>
        <w:bCs/>
        <w:noProof/>
      </w:rPr>
      <w:t>UIT-R  M.2120-0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030" w:rsidRDefault="00B11030" w:rsidP="00A163D3">
    <w:pPr>
      <w:pStyle w:val="Header"/>
    </w:pPr>
    <w:r>
      <w:tab/>
    </w:r>
    <w:r>
      <w:rPr>
        <w:b/>
        <w:bCs/>
      </w:rPr>
      <w:fldChar w:fldCharType="begin"/>
    </w:r>
    <w:r>
      <w:rPr>
        <w:b/>
        <w:bCs/>
      </w:rPr>
      <w:instrText xml:space="preserve"> DOCPROPERTY "Header" \* MERGEFORMAT </w:instrText>
    </w:r>
    <w:r>
      <w:rPr>
        <w:b/>
        <w:bCs/>
      </w:rPr>
      <w:fldChar w:fldCharType="separate"/>
    </w:r>
    <w:r w:rsidR="00020428">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020428">
      <w:rPr>
        <w:b/>
        <w:bCs/>
        <w:noProof/>
      </w:rPr>
      <w:t>UIT-R  M.2120-0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20428">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020428" w:rsidRPr="00020428">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20428">
      <w:rPr>
        <w:b/>
        <w:bCs/>
        <w:noProof/>
        <w:lang w:val="en-US"/>
      </w:rPr>
      <w:t>UIT-R  M.2120-0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fldSimple w:instr=" DOCPROPERTY &quot;Header&quot; \* MERGEFORMAT ">
      <w:r w:rsidR="00020428" w:rsidRPr="0002042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20428">
      <w:rPr>
        <w:b/>
        <w:bCs/>
        <w:noProof/>
      </w:rPr>
      <w:t>UIT-R  M.2120-0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20428">
      <w:rPr>
        <w:rStyle w:val="PageNumber"/>
        <w:b/>
        <w:bCs/>
        <w:noProof/>
      </w:rPr>
      <w:t>3</w:t>
    </w:r>
    <w:r>
      <w:rPr>
        <w:rStyle w:val="PageNumber"/>
        <w:b/>
        <w:bCs/>
      </w:rPr>
      <w:fldChar w:fldCharType="end"/>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yer, Veronique">
    <w15:presenceInfo w15:providerId="AD" w15:userId="S-1-5-21-8740799-900759487-1415713722-59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9"/>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030"/>
    <w:rsid w:val="00020428"/>
    <w:rsid w:val="00055981"/>
    <w:rsid w:val="000559C0"/>
    <w:rsid w:val="00217EBF"/>
    <w:rsid w:val="00242AEE"/>
    <w:rsid w:val="002D76C4"/>
    <w:rsid w:val="003A350F"/>
    <w:rsid w:val="0052529D"/>
    <w:rsid w:val="00591F20"/>
    <w:rsid w:val="00607D68"/>
    <w:rsid w:val="007468DA"/>
    <w:rsid w:val="00925035"/>
    <w:rsid w:val="009E00A8"/>
    <w:rsid w:val="00A6617B"/>
    <w:rsid w:val="00AB0DC8"/>
    <w:rsid w:val="00B11030"/>
    <w:rsid w:val="00B44E24"/>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D7092D1-5FBD-4BCB-AC02-BBF49C506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03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uiPriority w:val="99"/>
    <w:rsid w:val="003A350F"/>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uiPriority w:val="99"/>
    <w:rsid w:val="00B11030"/>
    <w:rPr>
      <w:b/>
      <w:sz w:val="24"/>
      <w:lang w:val="fr-FR" w:eastAsia="en-US"/>
    </w:rPr>
  </w:style>
  <w:style w:type="character" w:customStyle="1" w:styleId="HeaderChar">
    <w:name w:val="Header Char"/>
    <w:basedOn w:val="DefaultParagraphFont"/>
    <w:link w:val="Header"/>
    <w:rsid w:val="00B11030"/>
    <w:rPr>
      <w:sz w:val="24"/>
      <w:lang w:val="fr-FR" w:eastAsia="en-US"/>
    </w:rPr>
  </w:style>
  <w:style w:type="character" w:styleId="Hyperlink">
    <w:name w:val="Hyperlink"/>
    <w:basedOn w:val="DefaultParagraphFont"/>
    <w:rsid w:val="00B11030"/>
    <w:rPr>
      <w:color w:val="0000FF"/>
      <w:u w:val="single"/>
    </w:rPr>
  </w:style>
  <w:style w:type="character" w:customStyle="1" w:styleId="Artdef">
    <w:name w:val="Art_def"/>
    <w:rsid w:val="00B11030"/>
    <w:rPr>
      <w:rFonts w:ascii="Times New Roman" w:hAnsi="Times New Roman"/>
      <w:b/>
    </w:rPr>
  </w:style>
  <w:style w:type="paragraph" w:customStyle="1" w:styleId="Normalaftertitle0">
    <w:name w:val="Normal after title"/>
    <w:basedOn w:val="Normal"/>
    <w:next w:val="Normal"/>
    <w:rsid w:val="00B11030"/>
    <w:pPr>
      <w:tabs>
        <w:tab w:val="clear" w:pos="794"/>
        <w:tab w:val="clear" w:pos="1191"/>
        <w:tab w:val="clear" w:pos="1588"/>
        <w:tab w:val="clear" w:pos="1985"/>
        <w:tab w:val="left" w:pos="1134"/>
        <w:tab w:val="left" w:pos="1871"/>
        <w:tab w:val="left" w:pos="2268"/>
      </w:tabs>
      <w:spacing w:before="280"/>
      <w:jc w:val="left"/>
    </w:pPr>
  </w:style>
  <w:style w:type="character" w:customStyle="1" w:styleId="Heading2Char">
    <w:name w:val="Heading 2 Char"/>
    <w:basedOn w:val="DefaultParagraphFont"/>
    <w:link w:val="Heading2"/>
    <w:rsid w:val="00B11030"/>
    <w:rPr>
      <w:b/>
      <w:sz w:val="24"/>
      <w:lang w:val="fr-FR" w:eastAsia="en-US"/>
    </w:rPr>
  </w:style>
  <w:style w:type="character" w:customStyle="1" w:styleId="TabletextChar">
    <w:name w:val="Table_text Char"/>
    <w:link w:val="Tabletext"/>
    <w:locked/>
    <w:rsid w:val="00B11030"/>
    <w:rPr>
      <w:sz w:val="22"/>
      <w:lang w:val="fr-FR" w:eastAsia="en-US"/>
    </w:rPr>
  </w:style>
  <w:style w:type="character" w:customStyle="1" w:styleId="CallChar">
    <w:name w:val="Call Char"/>
    <w:link w:val="Call"/>
    <w:locked/>
    <w:rsid w:val="00B11030"/>
    <w:rPr>
      <w:i/>
      <w:sz w:val="24"/>
      <w:lang w:val="fr-FR" w:eastAsia="en-US"/>
    </w:rPr>
  </w:style>
  <w:style w:type="character" w:customStyle="1" w:styleId="enumlev1Char">
    <w:name w:val="enumlev1 Char"/>
    <w:link w:val="enumlev1"/>
    <w:locked/>
    <w:rsid w:val="00B11030"/>
    <w:rPr>
      <w:sz w:val="24"/>
      <w:lang w:val="fr-FR" w:eastAsia="en-US"/>
    </w:rPr>
  </w:style>
  <w:style w:type="character" w:customStyle="1" w:styleId="HeadingbChar">
    <w:name w:val="Heading_b Char"/>
    <w:link w:val="Headingb"/>
    <w:locked/>
    <w:rsid w:val="00B11030"/>
    <w:rPr>
      <w:b/>
      <w:sz w:val="24"/>
      <w:lang w:val="fr-FR" w:eastAsia="en-US"/>
    </w:rPr>
  </w:style>
  <w:style w:type="character" w:customStyle="1" w:styleId="TableheadChar">
    <w:name w:val="Table_head Char"/>
    <w:link w:val="Tablehead"/>
    <w:locked/>
    <w:rsid w:val="00B11030"/>
    <w:rPr>
      <w:b/>
      <w:sz w:val="22"/>
      <w:lang w:val="fr-FR" w:eastAsia="en-US"/>
    </w:rPr>
  </w:style>
  <w:style w:type="paragraph" w:styleId="BalloonText">
    <w:name w:val="Balloon Text"/>
    <w:basedOn w:val="Normal"/>
    <w:link w:val="BalloonTextChar"/>
    <w:semiHidden/>
    <w:unhideWhenUsed/>
    <w:rsid w:val="00B11030"/>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B11030"/>
    <w:rPr>
      <w:rFonts w:ascii="Segoe UI" w:hAnsi="Segoe UI" w:cs="Segoe UI"/>
      <w:sz w:val="18"/>
      <w:szCs w:val="18"/>
      <w:lang w:val="fr-FR" w:eastAsia="en-US"/>
    </w:rPr>
  </w:style>
  <w:style w:type="character" w:styleId="CommentReference">
    <w:name w:val="annotation reference"/>
    <w:basedOn w:val="DefaultParagraphFont"/>
    <w:semiHidden/>
    <w:unhideWhenUsed/>
    <w:rsid w:val="00055981"/>
    <w:rPr>
      <w:sz w:val="16"/>
      <w:szCs w:val="16"/>
    </w:rPr>
  </w:style>
  <w:style w:type="paragraph" w:styleId="CommentText">
    <w:name w:val="annotation text"/>
    <w:basedOn w:val="Normal"/>
    <w:link w:val="CommentTextChar"/>
    <w:semiHidden/>
    <w:unhideWhenUsed/>
    <w:rsid w:val="00055981"/>
    <w:rPr>
      <w:sz w:val="20"/>
    </w:rPr>
  </w:style>
  <w:style w:type="character" w:customStyle="1" w:styleId="CommentTextChar">
    <w:name w:val="Comment Text Char"/>
    <w:basedOn w:val="DefaultParagraphFont"/>
    <w:link w:val="CommentText"/>
    <w:semiHidden/>
    <w:rsid w:val="00055981"/>
    <w:rPr>
      <w:lang w:val="fr-FR" w:eastAsia="en-US"/>
    </w:rPr>
  </w:style>
  <w:style w:type="paragraph" w:styleId="CommentSubject">
    <w:name w:val="annotation subject"/>
    <w:basedOn w:val="CommentText"/>
    <w:next w:val="CommentText"/>
    <w:link w:val="CommentSubjectChar"/>
    <w:semiHidden/>
    <w:unhideWhenUsed/>
    <w:rsid w:val="00055981"/>
    <w:rPr>
      <w:b/>
      <w:bCs/>
    </w:rPr>
  </w:style>
  <w:style w:type="character" w:customStyle="1" w:styleId="CommentSubjectChar">
    <w:name w:val="Comment Subject Char"/>
    <w:basedOn w:val="CommentTextChar"/>
    <w:link w:val="CommentSubject"/>
    <w:semiHidden/>
    <w:rsid w:val="00055981"/>
    <w:rPr>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27</TotalTime>
  <Pages>6</Pages>
  <Words>1862</Words>
  <Characters>10785</Characters>
  <Application>Microsoft Office Word</Application>
  <DocSecurity>0</DocSecurity>
  <Lines>326</Lines>
  <Paragraphs>50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UIT-R</dc:creator>
  <cp:keywords/>
  <dc:description/>
  <cp:lastModifiedBy>Limousin, Catherine</cp:lastModifiedBy>
  <cp:revision>7</cp:revision>
  <cp:lastPrinted>2019-04-23T13:29:00Z</cp:lastPrinted>
  <dcterms:created xsi:type="dcterms:W3CDTF">2019-04-23T12:58:00Z</dcterms:created>
  <dcterms:modified xsi:type="dcterms:W3CDTF">2019-04-23T13:32:00Z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