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A4D" w:rsidRDefault="00446A4D" w:rsidP="00446A4D">
      <w:bookmarkStart w:id="0" w:name="_GoBack"/>
      <w:bookmarkEnd w:id="0"/>
    </w:p>
    <w:p w:rsidR="00446A4D" w:rsidRDefault="00446A4D" w:rsidP="00446A4D"/>
    <w:p w:rsidR="00446A4D" w:rsidRDefault="00446A4D" w:rsidP="00446A4D"/>
    <w:p w:rsidR="00446A4D" w:rsidRDefault="00446A4D" w:rsidP="00446A4D"/>
    <w:p w:rsidR="00446A4D" w:rsidRDefault="00446A4D" w:rsidP="00446A4D"/>
    <w:p w:rsidR="00446A4D" w:rsidRDefault="00446A4D" w:rsidP="00446A4D"/>
    <w:p w:rsidR="00446A4D" w:rsidRDefault="00446A4D" w:rsidP="00446A4D"/>
    <w:p w:rsidR="00446A4D" w:rsidRDefault="00446A4D" w:rsidP="00446A4D"/>
    <w:p w:rsidR="00446A4D" w:rsidRDefault="00446A4D" w:rsidP="00446A4D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446A4D" w:rsidRPr="00A443C2" w:rsidTr="0070614C">
        <w:tc>
          <w:tcPr>
            <w:tcW w:w="10089" w:type="dxa"/>
          </w:tcPr>
          <w:p w:rsidR="00446A4D" w:rsidRPr="00B033C8" w:rsidRDefault="00446A4D" w:rsidP="0070614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46A4D" w:rsidRPr="00A443C2" w:rsidRDefault="00446A4D" w:rsidP="00446A4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M.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2085-0</w:t>
            </w:r>
          </w:p>
          <w:p w:rsidR="00446A4D" w:rsidRPr="00A443C2" w:rsidRDefault="00446A4D" w:rsidP="00446A4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09/2015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446A4D" w:rsidRPr="00F54FBD" w:rsidTr="0070614C">
        <w:trPr>
          <w:trHeight w:val="4629"/>
        </w:trPr>
        <w:tc>
          <w:tcPr>
            <w:tcW w:w="10089" w:type="dxa"/>
          </w:tcPr>
          <w:p w:rsidR="00446A4D" w:rsidRDefault="00446A4D" w:rsidP="0070614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446A4D" w:rsidRDefault="00446A4D" w:rsidP="00446A4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446A4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 xml:space="preserve">Conditions techniques d'utilisation des systèmes de communication hertzienne entre équipements d'avionique à bord d'un aéronef du service mobile aéronautique (R) fonctionnant dans la bande de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br/>
            </w:r>
            <w:r w:rsidRPr="00446A4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fréquences 4 200-4 400 MHz</w:t>
            </w:r>
          </w:p>
          <w:p w:rsidR="00446A4D" w:rsidRPr="00F54FBD" w:rsidRDefault="00446A4D" w:rsidP="0070614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446A4D" w:rsidRPr="00F54FBD" w:rsidTr="0070614C">
        <w:tc>
          <w:tcPr>
            <w:tcW w:w="10089" w:type="dxa"/>
          </w:tcPr>
          <w:p w:rsidR="00446A4D" w:rsidRPr="00F54FBD" w:rsidRDefault="00446A4D" w:rsidP="0070614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446A4D" w:rsidRPr="00F54FBD" w:rsidRDefault="00446A4D" w:rsidP="0070614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446A4D" w:rsidRPr="00F54FBD" w:rsidRDefault="00446A4D" w:rsidP="0070614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446A4D" w:rsidRPr="00F54FBD" w:rsidRDefault="00446A4D" w:rsidP="0070614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</w:t>
            </w:r>
          </w:p>
          <w:p w:rsidR="00446A4D" w:rsidRPr="00F54FBD" w:rsidRDefault="00446A4D" w:rsidP="0070614C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Services mobile, de radiorepérage et d’amateur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  <w:t>y compris les services par satellite associés</w:t>
            </w:r>
          </w:p>
        </w:tc>
      </w:tr>
    </w:tbl>
    <w:p w:rsidR="00446A4D" w:rsidRPr="00F54FBD" w:rsidRDefault="00446A4D" w:rsidP="00446A4D">
      <w:pPr>
        <w:spacing w:before="80"/>
        <w:rPr>
          <w:i/>
          <w:sz w:val="22"/>
        </w:rPr>
      </w:pPr>
    </w:p>
    <w:p w:rsidR="00446A4D" w:rsidRPr="00F54FBD" w:rsidRDefault="00446A4D" w:rsidP="00446A4D">
      <w:pPr>
        <w:spacing w:before="80"/>
        <w:rPr>
          <w:i/>
          <w:sz w:val="22"/>
        </w:rPr>
      </w:pPr>
    </w:p>
    <w:p w:rsidR="00446A4D" w:rsidRPr="00F54FBD" w:rsidRDefault="00446A4D" w:rsidP="00446A4D">
      <w:pPr>
        <w:spacing w:before="80"/>
        <w:rPr>
          <w:i/>
          <w:sz w:val="22"/>
        </w:rPr>
      </w:pPr>
    </w:p>
    <w:p w:rsidR="00446A4D" w:rsidRPr="00F54FBD" w:rsidRDefault="00446A4D" w:rsidP="00446A4D">
      <w:pPr>
        <w:spacing w:before="80"/>
        <w:rPr>
          <w:i/>
          <w:sz w:val="22"/>
        </w:rPr>
      </w:pPr>
    </w:p>
    <w:p w:rsidR="00446A4D" w:rsidRPr="00F54FBD" w:rsidRDefault="00446A4D" w:rsidP="00446A4D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446A4D" w:rsidRPr="00F54FBD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46A4D" w:rsidRPr="00F54FBD" w:rsidRDefault="00446A4D" w:rsidP="00446A4D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446A4D" w:rsidRPr="00F54FBD" w:rsidRDefault="00446A4D" w:rsidP="00446A4D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446A4D" w:rsidRPr="00F54FBD" w:rsidRDefault="00446A4D" w:rsidP="00446A4D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446A4D" w:rsidRPr="00E44CBB" w:rsidRDefault="00446A4D" w:rsidP="00446A4D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446A4D" w:rsidRPr="00E44CBB" w:rsidRDefault="00446A4D" w:rsidP="00446A4D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8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446A4D" w:rsidRPr="00C95B6F" w:rsidRDefault="00446A4D" w:rsidP="00446A4D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446A4D" w:rsidRPr="009454F8" w:rsidTr="0070614C">
        <w:tc>
          <w:tcPr>
            <w:tcW w:w="9360" w:type="dxa"/>
            <w:gridSpan w:val="2"/>
          </w:tcPr>
          <w:p w:rsidR="00446A4D" w:rsidRPr="009454F8" w:rsidRDefault="00446A4D" w:rsidP="0070614C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446A4D" w:rsidRPr="009454F8" w:rsidRDefault="00446A4D" w:rsidP="0070614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446A4D" w:rsidRPr="00036EE3" w:rsidTr="0070614C">
        <w:tc>
          <w:tcPr>
            <w:tcW w:w="1140" w:type="dxa"/>
          </w:tcPr>
          <w:p w:rsidR="00446A4D" w:rsidRPr="00614CC6" w:rsidRDefault="00446A4D" w:rsidP="0070614C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</w:tcPr>
          <w:p w:rsidR="00446A4D" w:rsidRPr="00614CC6" w:rsidRDefault="00446A4D" w:rsidP="0070614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446A4D" w:rsidRPr="00036EE3" w:rsidTr="0070614C">
        <w:tc>
          <w:tcPr>
            <w:tcW w:w="1140" w:type="dxa"/>
          </w:tcPr>
          <w:p w:rsidR="00446A4D" w:rsidRPr="00614CC6" w:rsidRDefault="00446A4D" w:rsidP="0070614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446A4D" w:rsidRPr="00614CC6" w:rsidRDefault="00446A4D" w:rsidP="0070614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446A4D" w:rsidRPr="009454F8" w:rsidTr="0070614C">
        <w:tc>
          <w:tcPr>
            <w:tcW w:w="1140" w:type="dxa"/>
          </w:tcPr>
          <w:p w:rsidR="00446A4D" w:rsidRPr="00614CC6" w:rsidRDefault="00446A4D" w:rsidP="0070614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446A4D" w:rsidRPr="00614CC6" w:rsidRDefault="00446A4D" w:rsidP="0070614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446A4D" w:rsidRPr="00036EE3" w:rsidTr="0070614C">
        <w:tc>
          <w:tcPr>
            <w:tcW w:w="1140" w:type="dxa"/>
          </w:tcPr>
          <w:p w:rsidR="00446A4D" w:rsidRPr="00614CC6" w:rsidRDefault="00446A4D" w:rsidP="0070614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446A4D" w:rsidRPr="00614CC6" w:rsidRDefault="00446A4D" w:rsidP="0070614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446A4D" w:rsidRPr="00ED2695" w:rsidTr="0070614C">
        <w:tc>
          <w:tcPr>
            <w:tcW w:w="1140" w:type="dxa"/>
            <w:shd w:val="clear" w:color="auto" w:fill="auto"/>
          </w:tcPr>
          <w:p w:rsidR="00446A4D" w:rsidRPr="00614CC6" w:rsidRDefault="00446A4D" w:rsidP="0070614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446A4D" w:rsidRPr="00614CC6" w:rsidRDefault="00446A4D" w:rsidP="0070614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446A4D" w:rsidRPr="00036EE3" w:rsidTr="0070614C">
        <w:tc>
          <w:tcPr>
            <w:tcW w:w="1140" w:type="dxa"/>
            <w:shd w:val="clear" w:color="auto" w:fill="auto"/>
          </w:tcPr>
          <w:p w:rsidR="00446A4D" w:rsidRPr="00614CC6" w:rsidRDefault="00446A4D" w:rsidP="0070614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446A4D" w:rsidRPr="00614CC6" w:rsidRDefault="00446A4D" w:rsidP="0070614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446A4D" w:rsidRPr="00592F9F" w:rsidTr="0070614C">
        <w:tc>
          <w:tcPr>
            <w:tcW w:w="1140" w:type="dxa"/>
            <w:shd w:val="clear" w:color="auto" w:fill="F3F3F3"/>
          </w:tcPr>
          <w:p w:rsidR="00446A4D" w:rsidRPr="00592F9F" w:rsidRDefault="00446A4D" w:rsidP="0070614C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592F9F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446A4D" w:rsidRPr="00592F9F" w:rsidRDefault="00446A4D" w:rsidP="0070614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</w:rPr>
            </w:pPr>
            <w:r w:rsidRPr="00592F9F">
              <w:rPr>
                <w:bCs/>
                <w:color w:val="000080"/>
                <w:sz w:val="20"/>
              </w:rPr>
              <w:t>Services mobile, de radiorepérage et d'amateur y compris les services par satellite associés</w:t>
            </w:r>
          </w:p>
        </w:tc>
      </w:tr>
      <w:tr w:rsidR="00446A4D" w:rsidRPr="00036EE3" w:rsidTr="0070614C">
        <w:tc>
          <w:tcPr>
            <w:tcW w:w="1140" w:type="dxa"/>
          </w:tcPr>
          <w:p w:rsidR="00446A4D" w:rsidRPr="00614CC6" w:rsidRDefault="00446A4D" w:rsidP="0070614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446A4D" w:rsidRPr="00614CC6" w:rsidRDefault="00446A4D" w:rsidP="0070614C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446A4D" w:rsidRPr="00036EE3" w:rsidTr="0070614C">
        <w:tc>
          <w:tcPr>
            <w:tcW w:w="1140" w:type="dxa"/>
          </w:tcPr>
          <w:p w:rsidR="00446A4D" w:rsidRPr="00614CC6" w:rsidRDefault="00446A4D" w:rsidP="0070614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446A4D" w:rsidRPr="00614CC6" w:rsidRDefault="00446A4D" w:rsidP="0070614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446A4D" w:rsidRPr="00036EE3" w:rsidTr="0070614C">
        <w:tc>
          <w:tcPr>
            <w:tcW w:w="1140" w:type="dxa"/>
          </w:tcPr>
          <w:p w:rsidR="00446A4D" w:rsidRPr="00614CC6" w:rsidRDefault="00446A4D" w:rsidP="0070614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446A4D" w:rsidRPr="00614CC6" w:rsidRDefault="00446A4D" w:rsidP="0070614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446A4D" w:rsidRPr="00036EE3" w:rsidTr="0070614C">
        <w:tc>
          <w:tcPr>
            <w:tcW w:w="1140" w:type="dxa"/>
          </w:tcPr>
          <w:p w:rsidR="00446A4D" w:rsidRPr="00614CC6" w:rsidRDefault="00446A4D" w:rsidP="0070614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446A4D" w:rsidRPr="00614CC6" w:rsidRDefault="00446A4D" w:rsidP="0070614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446A4D" w:rsidRPr="00036EE3" w:rsidTr="0070614C">
        <w:tc>
          <w:tcPr>
            <w:tcW w:w="1140" w:type="dxa"/>
          </w:tcPr>
          <w:p w:rsidR="00446A4D" w:rsidRPr="00614CC6" w:rsidRDefault="00446A4D" w:rsidP="0070614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446A4D" w:rsidRPr="00614CC6" w:rsidRDefault="00446A4D" w:rsidP="0070614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446A4D" w:rsidRPr="00614CC6" w:rsidTr="0070614C">
        <w:tc>
          <w:tcPr>
            <w:tcW w:w="1140" w:type="dxa"/>
          </w:tcPr>
          <w:p w:rsidR="00446A4D" w:rsidRPr="00614CC6" w:rsidRDefault="00446A4D" w:rsidP="0070614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446A4D" w:rsidRPr="00614CC6" w:rsidRDefault="00446A4D" w:rsidP="0070614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446A4D" w:rsidRPr="00036EE3" w:rsidTr="0070614C">
        <w:tc>
          <w:tcPr>
            <w:tcW w:w="1140" w:type="dxa"/>
            <w:shd w:val="clear" w:color="auto" w:fill="auto"/>
          </w:tcPr>
          <w:p w:rsidR="00446A4D" w:rsidRPr="00592F9F" w:rsidRDefault="00446A4D" w:rsidP="0070614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446A4D" w:rsidRPr="00592F9F" w:rsidRDefault="00446A4D" w:rsidP="0070614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446A4D" w:rsidRPr="00036EE3" w:rsidTr="0070614C">
        <w:tc>
          <w:tcPr>
            <w:tcW w:w="1140" w:type="dxa"/>
          </w:tcPr>
          <w:p w:rsidR="00446A4D" w:rsidRPr="00614CC6" w:rsidRDefault="00446A4D" w:rsidP="0070614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446A4D" w:rsidRPr="00614CC6" w:rsidRDefault="00446A4D" w:rsidP="0070614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446A4D" w:rsidRPr="00614CC6" w:rsidTr="0070614C">
        <w:tc>
          <w:tcPr>
            <w:tcW w:w="1140" w:type="dxa"/>
          </w:tcPr>
          <w:p w:rsidR="00446A4D" w:rsidRPr="00614CC6" w:rsidRDefault="00446A4D" w:rsidP="0070614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446A4D" w:rsidRPr="00614CC6" w:rsidRDefault="00446A4D" w:rsidP="0070614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446A4D" w:rsidRPr="00036EE3" w:rsidTr="0070614C">
        <w:tc>
          <w:tcPr>
            <w:tcW w:w="1140" w:type="dxa"/>
          </w:tcPr>
          <w:p w:rsidR="00446A4D" w:rsidRPr="00614CC6" w:rsidRDefault="00446A4D" w:rsidP="0070614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446A4D" w:rsidRPr="00614CC6" w:rsidRDefault="00446A4D" w:rsidP="0070614C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446A4D" w:rsidRPr="00036EE3" w:rsidRDefault="00446A4D" w:rsidP="00446A4D">
      <w:pPr>
        <w:spacing w:before="0"/>
        <w:jc w:val="center"/>
        <w:rPr>
          <w:sz w:val="20"/>
          <w:lang w:val="en-US"/>
        </w:rPr>
      </w:pPr>
    </w:p>
    <w:p w:rsidR="00446A4D" w:rsidRPr="00036EE3" w:rsidRDefault="00446A4D" w:rsidP="00446A4D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446A4D" w:rsidRPr="00756B4D" w:rsidTr="0070614C">
        <w:tc>
          <w:tcPr>
            <w:tcW w:w="9360" w:type="dxa"/>
          </w:tcPr>
          <w:p w:rsidR="00446A4D" w:rsidRPr="00756B4D" w:rsidRDefault="00446A4D" w:rsidP="0070614C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446A4D" w:rsidRPr="00756B4D" w:rsidRDefault="00446A4D" w:rsidP="00446A4D">
      <w:pPr>
        <w:spacing w:before="0"/>
        <w:jc w:val="center"/>
        <w:rPr>
          <w:sz w:val="22"/>
        </w:rPr>
      </w:pPr>
    </w:p>
    <w:p w:rsidR="00446A4D" w:rsidRPr="00614CC6" w:rsidRDefault="00446A4D" w:rsidP="00446A4D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446A4D" w:rsidRPr="00614CC6" w:rsidRDefault="00446A4D" w:rsidP="00446A4D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16</w:t>
      </w:r>
    </w:p>
    <w:p w:rsidR="00446A4D" w:rsidRPr="00614CC6" w:rsidRDefault="00446A4D" w:rsidP="00446A4D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>
        <w:rPr>
          <w:sz w:val="20"/>
        </w:rPr>
        <w:t>16</w:t>
      </w:r>
    </w:p>
    <w:p w:rsidR="00446A4D" w:rsidRPr="00614CC6" w:rsidRDefault="00446A4D" w:rsidP="00446A4D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446A4D" w:rsidRPr="00614CC6" w:rsidRDefault="00446A4D" w:rsidP="00446A4D">
      <w:pPr>
        <w:spacing w:before="160"/>
        <w:rPr>
          <w:i/>
          <w:sz w:val="20"/>
          <w:highlight w:val="yellow"/>
        </w:rPr>
        <w:sectPr w:rsidR="00446A4D" w:rsidRPr="00614CC6" w:rsidSect="007565CC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446A4D" w:rsidRDefault="00446A4D" w:rsidP="00446A4D">
      <w:pPr>
        <w:pStyle w:val="RecNo"/>
        <w:spacing w:before="0"/>
      </w:pPr>
      <w:bookmarkStart w:id="3" w:name="irecnoe"/>
      <w:bookmarkEnd w:id="3"/>
      <w:r w:rsidRPr="00756B4D">
        <w:lastRenderedPageBreak/>
        <w:t xml:space="preserve">RECOMMANDATION  </w:t>
      </w:r>
      <w:r>
        <w:rPr>
          <w:rStyle w:val="href"/>
        </w:rPr>
        <w:t>UIT</w:t>
      </w:r>
      <w:r w:rsidRPr="00756B4D">
        <w:rPr>
          <w:rStyle w:val="href"/>
        </w:rPr>
        <w:t>-R  M.</w:t>
      </w:r>
      <w:r>
        <w:rPr>
          <w:rStyle w:val="href"/>
        </w:rPr>
        <w:t>2085-0</w:t>
      </w:r>
      <w:r w:rsidRPr="00AE441B">
        <w:rPr>
          <w:rStyle w:val="FootnoteReference"/>
          <w:lang w:val="fr-CH"/>
        </w:rPr>
        <w:footnoteReference w:id="1"/>
      </w:r>
    </w:p>
    <w:p w:rsidR="00A6617B" w:rsidRPr="00446A4D" w:rsidRDefault="00446A4D" w:rsidP="00F02FB2">
      <w:pPr>
        <w:pStyle w:val="Rectitle"/>
        <w:rPr>
          <w:lang w:val="fr-CH"/>
        </w:rPr>
      </w:pPr>
      <w:r w:rsidRPr="00AE441B">
        <w:rPr>
          <w:lang w:val="fr-CH"/>
        </w:rPr>
        <w:t>Conditions techniques d'utilisation des systèmes de communication hertzienne entre équipements d'avionique à bord d'un aéronef du service mobile aéronautique (R) fonctionnant dans la bande de fréquences 4 200-4 400 MHz</w:t>
      </w:r>
    </w:p>
    <w:p w:rsidR="00446A4D" w:rsidRPr="00AE441B" w:rsidRDefault="00446A4D" w:rsidP="00446A4D">
      <w:pPr>
        <w:pStyle w:val="Recdate"/>
        <w:rPr>
          <w:lang w:val="fr-CH"/>
        </w:rPr>
      </w:pPr>
      <w:r w:rsidRPr="00AE441B">
        <w:rPr>
          <w:lang w:val="fr-CH"/>
        </w:rPr>
        <w:t>(2015)</w:t>
      </w:r>
    </w:p>
    <w:p w:rsidR="00446A4D" w:rsidRPr="00AE441B" w:rsidRDefault="00446A4D" w:rsidP="00446A4D">
      <w:pPr>
        <w:pStyle w:val="HeadingSum"/>
        <w:rPr>
          <w:lang w:val="fr-CH"/>
        </w:rPr>
      </w:pPr>
      <w:r w:rsidRPr="00AE441B">
        <w:rPr>
          <w:lang w:val="fr-CH"/>
        </w:rPr>
        <w:t>Domaine d'application</w:t>
      </w:r>
    </w:p>
    <w:p w:rsidR="00446A4D" w:rsidRPr="00AE441B" w:rsidRDefault="00446A4D" w:rsidP="00446A4D">
      <w:pPr>
        <w:pStyle w:val="Summary"/>
        <w:rPr>
          <w:lang w:val="fr-CH"/>
        </w:rPr>
      </w:pPr>
      <w:r w:rsidRPr="00AE441B">
        <w:rPr>
          <w:lang w:val="fr-CH"/>
        </w:rPr>
        <w:t>La présente Recommandation énonce les conditions techniques applicables à l'utilisation du service mobile aéronautique (R) réservée exclusivement aux systèmes de communication hertzienne entre équipements d'avionique à bord d'un aéronef (WAIC) dans la bande de fréquences 4 200-4 400 MHz.</w:t>
      </w:r>
    </w:p>
    <w:p w:rsidR="00446A4D" w:rsidRPr="00AE441B" w:rsidRDefault="00446A4D" w:rsidP="00446A4D">
      <w:pPr>
        <w:pStyle w:val="Headingb"/>
        <w:rPr>
          <w:lang w:val="fr-CH"/>
        </w:rPr>
      </w:pPr>
      <w:r w:rsidRPr="00AE441B">
        <w:rPr>
          <w:lang w:val="fr-CH"/>
        </w:rPr>
        <w:t>Mots clés</w:t>
      </w:r>
    </w:p>
    <w:p w:rsidR="00446A4D" w:rsidRPr="00AE441B" w:rsidRDefault="00446A4D" w:rsidP="00446A4D">
      <w:pPr>
        <w:rPr>
          <w:lang w:val="fr-CH"/>
        </w:rPr>
      </w:pPr>
      <w:r w:rsidRPr="00AE441B">
        <w:rPr>
          <w:lang w:val="fr-CH"/>
        </w:rPr>
        <w:t>Aéronautique, radionavigation</w:t>
      </w:r>
    </w:p>
    <w:p w:rsidR="00446A4D" w:rsidRPr="00AE441B" w:rsidRDefault="00446A4D" w:rsidP="00446A4D">
      <w:pPr>
        <w:pStyle w:val="Headingb"/>
        <w:rPr>
          <w:lang w:val="fr-CH"/>
        </w:rPr>
      </w:pPr>
      <w:r w:rsidRPr="00AE441B">
        <w:rPr>
          <w:lang w:val="fr-CH"/>
        </w:rPr>
        <w:t>Abréviations/Glossaire</w:t>
      </w:r>
    </w:p>
    <w:p w:rsidR="00446A4D" w:rsidRPr="00AE441B" w:rsidRDefault="00446A4D" w:rsidP="00F02FB2">
      <w:pPr>
        <w:ind w:left="1191" w:hanging="1191"/>
        <w:rPr>
          <w:lang w:val="fr-CH"/>
        </w:rPr>
      </w:pPr>
      <w:r w:rsidRPr="00AE441B">
        <w:rPr>
          <w:lang w:val="fr-CH"/>
        </w:rPr>
        <w:t>WAIC</w:t>
      </w:r>
      <w:r w:rsidRPr="00AE441B">
        <w:rPr>
          <w:lang w:val="fr-CH"/>
        </w:rPr>
        <w:tab/>
      </w:r>
      <w:r w:rsidRPr="00AE441B">
        <w:rPr>
          <w:lang w:val="fr-CH"/>
        </w:rPr>
        <w:tab/>
        <w:t xml:space="preserve">communication hertzienne entre équipements d'avionique à bord d'un aéronef </w:t>
      </w:r>
      <w:r w:rsidRPr="00AE441B">
        <w:rPr>
          <w:i/>
          <w:lang w:val="fr-CH"/>
        </w:rPr>
        <w:t>(wireless avionics intra-communication)</w:t>
      </w:r>
      <w:r w:rsidRPr="00AE441B">
        <w:rPr>
          <w:lang w:val="fr-CH"/>
        </w:rPr>
        <w:t xml:space="preserve"> </w:t>
      </w:r>
    </w:p>
    <w:p w:rsidR="00446A4D" w:rsidRPr="00AE441B" w:rsidRDefault="00446A4D" w:rsidP="00446A4D">
      <w:pPr>
        <w:pStyle w:val="Normalaftertitle"/>
        <w:rPr>
          <w:bCs/>
          <w:lang w:val="fr-CH"/>
        </w:rPr>
      </w:pPr>
      <w:r w:rsidRPr="00AE441B">
        <w:rPr>
          <w:bCs/>
          <w:lang w:val="fr-CH"/>
        </w:rPr>
        <w:t>L'Assemblée des radiocommunications de l'UIT,</w:t>
      </w:r>
    </w:p>
    <w:p w:rsidR="00446A4D" w:rsidRPr="00AE441B" w:rsidRDefault="00446A4D" w:rsidP="00446A4D">
      <w:pPr>
        <w:pStyle w:val="Call"/>
        <w:rPr>
          <w:lang w:val="fr-CH" w:eastAsia="ja-JP"/>
        </w:rPr>
      </w:pPr>
      <w:r w:rsidRPr="00AE441B">
        <w:rPr>
          <w:lang w:val="fr-CH" w:eastAsia="ja-JP"/>
        </w:rPr>
        <w:t>considérant</w:t>
      </w:r>
    </w:p>
    <w:p w:rsidR="00446A4D" w:rsidRPr="00AE441B" w:rsidRDefault="00446A4D" w:rsidP="00446A4D">
      <w:pPr>
        <w:rPr>
          <w:lang w:val="fr-CH" w:eastAsia="zh-CN"/>
        </w:rPr>
      </w:pPr>
      <w:r w:rsidRPr="00AE441B">
        <w:rPr>
          <w:i/>
          <w:iCs/>
          <w:lang w:val="fr-CH" w:eastAsia="zh-CN"/>
        </w:rPr>
        <w:t>a)</w:t>
      </w:r>
      <w:r w:rsidRPr="00AE441B">
        <w:rPr>
          <w:i/>
          <w:iCs/>
          <w:lang w:val="fr-CH" w:eastAsia="zh-CN"/>
        </w:rPr>
        <w:tab/>
      </w:r>
      <w:r w:rsidRPr="00AE441B">
        <w:rPr>
          <w:lang w:val="fr-CH" w:eastAsia="zh-CN"/>
        </w:rPr>
        <w:t xml:space="preserve">que la bande de fréquences 4 200-4 400 MHz est aussi attribuée au service de radionavigation aéronautique à titre primaire et est réservée exclusivement aux radioaltimètres installés à bord d'aéronefs; </w:t>
      </w:r>
    </w:p>
    <w:p w:rsidR="00446A4D" w:rsidRPr="00AE441B" w:rsidRDefault="00446A4D" w:rsidP="00446A4D">
      <w:pPr>
        <w:rPr>
          <w:lang w:val="fr-CH" w:eastAsia="ja-JP"/>
        </w:rPr>
      </w:pPr>
      <w:r w:rsidRPr="00AE441B">
        <w:rPr>
          <w:i/>
          <w:lang w:val="fr-CH"/>
        </w:rPr>
        <w:t>b</w:t>
      </w:r>
      <w:r w:rsidRPr="00AE441B">
        <w:rPr>
          <w:i/>
          <w:lang w:val="fr-CH" w:eastAsia="ja-JP"/>
        </w:rPr>
        <w:t>)</w:t>
      </w:r>
      <w:r w:rsidRPr="00AE441B">
        <w:rPr>
          <w:lang w:val="fr-CH" w:eastAsia="ja-JP"/>
        </w:rPr>
        <w:tab/>
        <w:t>que la Recommandation UIT-R M.2067-0 fournit les caractéristiques techniques et les critères de protection des systèmes de communication hertzienne entre équipements d'avionique à bord d'un aéronef (WAIC), et qu'elle indique que, sur un même aéronef, un seul émetteur de système WAIC extérieur est actif dans une gamme de fréquences donnée et à un moment donné;</w:t>
      </w:r>
    </w:p>
    <w:p w:rsidR="00446A4D" w:rsidRPr="00AE441B" w:rsidRDefault="00446A4D" w:rsidP="00446A4D">
      <w:pPr>
        <w:rPr>
          <w:lang w:val="fr-CH" w:eastAsia="ja-JP"/>
        </w:rPr>
      </w:pPr>
      <w:r w:rsidRPr="00AE441B">
        <w:rPr>
          <w:i/>
          <w:lang w:val="fr-CH" w:eastAsia="ja-JP"/>
        </w:rPr>
        <w:t>c)</w:t>
      </w:r>
      <w:r w:rsidRPr="00AE441B">
        <w:rPr>
          <w:lang w:val="fr-CH" w:eastAsia="ja-JP"/>
        </w:rPr>
        <w:tab/>
        <w:t>que la Recommandation UIT-R M.2059-0 fournit les caractéristiques opérationnelles et techniques et les critères de protection des radioaltimètres;</w:t>
      </w:r>
    </w:p>
    <w:p w:rsidR="00446A4D" w:rsidRPr="00AE441B" w:rsidRDefault="00446A4D" w:rsidP="00446A4D">
      <w:pPr>
        <w:rPr>
          <w:lang w:val="fr-CH" w:eastAsia="ja-JP"/>
        </w:rPr>
      </w:pPr>
      <w:r w:rsidRPr="00AE441B">
        <w:rPr>
          <w:i/>
          <w:lang w:val="fr-CH" w:eastAsia="ja-JP"/>
        </w:rPr>
        <w:t>d)</w:t>
      </w:r>
      <w:r w:rsidRPr="00AE441B">
        <w:rPr>
          <w:lang w:val="fr-CH" w:eastAsia="ja-JP"/>
        </w:rPr>
        <w:tab/>
        <w:t>que les systèmes WAIC sont exploités de façon à garantir la sécurité d'exploitation des radioaltimètres;</w:t>
      </w:r>
    </w:p>
    <w:p w:rsidR="00446A4D" w:rsidRPr="00AE441B" w:rsidRDefault="00446A4D" w:rsidP="00446A4D">
      <w:pPr>
        <w:rPr>
          <w:lang w:val="fr-CH"/>
        </w:rPr>
      </w:pPr>
      <w:r w:rsidRPr="00AE441B">
        <w:rPr>
          <w:i/>
          <w:lang w:val="fr-CH" w:eastAsia="ja-JP"/>
        </w:rPr>
        <w:t>e)</w:t>
      </w:r>
      <w:r w:rsidRPr="00AE441B">
        <w:rPr>
          <w:lang w:val="fr-CH" w:eastAsia="ja-JP"/>
        </w:rPr>
        <w:tab/>
        <w:t>que le Rapport UIT-R M.2283 fournit les descriptions et les besoins de spectre des systèmes WAIC;</w:t>
      </w:r>
    </w:p>
    <w:p w:rsidR="00446A4D" w:rsidRPr="00AE441B" w:rsidRDefault="00446A4D" w:rsidP="00446A4D">
      <w:pPr>
        <w:rPr>
          <w:lang w:val="fr-CH" w:eastAsia="ja-JP"/>
        </w:rPr>
      </w:pPr>
      <w:r w:rsidRPr="00AE441B">
        <w:rPr>
          <w:i/>
          <w:lang w:val="fr-CH" w:eastAsia="ja-JP"/>
        </w:rPr>
        <w:t>f)</w:t>
      </w:r>
      <w:r w:rsidRPr="00AE441B">
        <w:rPr>
          <w:lang w:val="fr-CH" w:eastAsia="ja-JP"/>
        </w:rPr>
        <w:tab/>
        <w:t>que les systèmes WAIC fonctionnant à l'intérieur d'un aéronef bénéficient des avantages liés à l'affaiblissement dû au fuselage, pour faciliter le partage avec d'autres services;</w:t>
      </w:r>
    </w:p>
    <w:p w:rsidR="00446A4D" w:rsidRPr="00AE441B" w:rsidRDefault="00446A4D" w:rsidP="00446A4D">
      <w:pPr>
        <w:rPr>
          <w:lang w:val="fr-CH" w:eastAsia="ja-JP"/>
        </w:rPr>
      </w:pPr>
      <w:r w:rsidRPr="00AE441B">
        <w:rPr>
          <w:i/>
          <w:lang w:val="fr-CH" w:eastAsia="ja-JP"/>
        </w:rPr>
        <w:t>g)</w:t>
      </w:r>
      <w:r w:rsidRPr="00AE441B">
        <w:rPr>
          <w:lang w:val="fr-CH" w:eastAsia="ja-JP"/>
        </w:rPr>
        <w:tab/>
        <w:t>que les systèmes WAIC sont exploités pendant toutes les phases d'un vol, y compris au sol,</w:t>
      </w:r>
    </w:p>
    <w:p w:rsidR="00446A4D" w:rsidRPr="00AE441B" w:rsidRDefault="00446A4D" w:rsidP="00446A4D">
      <w:pPr>
        <w:pStyle w:val="Call"/>
        <w:rPr>
          <w:lang w:val="fr-CH" w:eastAsia="ja-JP"/>
        </w:rPr>
      </w:pPr>
      <w:r w:rsidRPr="00AE441B">
        <w:rPr>
          <w:lang w:val="fr-CH" w:eastAsia="ja-JP"/>
        </w:rPr>
        <w:lastRenderedPageBreak/>
        <w:t>reconnaissant</w:t>
      </w:r>
    </w:p>
    <w:p w:rsidR="00446A4D" w:rsidRPr="00AE441B" w:rsidRDefault="00446A4D" w:rsidP="00446A4D">
      <w:pPr>
        <w:rPr>
          <w:lang w:val="fr-CH" w:eastAsia="ja-JP"/>
        </w:rPr>
      </w:pPr>
      <w:r w:rsidRPr="00AE441B">
        <w:rPr>
          <w:i/>
          <w:iCs/>
          <w:lang w:val="fr-CH" w:eastAsia="ja-JP"/>
        </w:rPr>
        <w:t>a)</w:t>
      </w:r>
      <w:r w:rsidRPr="00AE441B">
        <w:rPr>
          <w:i/>
          <w:iCs/>
          <w:lang w:val="fr-CH" w:eastAsia="ja-JP"/>
        </w:rPr>
        <w:tab/>
      </w:r>
      <w:r w:rsidRPr="00AE441B">
        <w:rPr>
          <w:lang w:val="fr-CH" w:eastAsia="ja-JP"/>
        </w:rPr>
        <w:t>que l'Annexe 10 de la Convention relative à l'aviation civile internationale contient des normes et pratiques recommandées applicables aux systèmes de radionavigation aéronautique et de radiocommunication utilisés par l'aviation civile internationale;</w:t>
      </w:r>
    </w:p>
    <w:p w:rsidR="00446A4D" w:rsidRPr="00AE441B" w:rsidRDefault="00446A4D" w:rsidP="00446A4D">
      <w:pPr>
        <w:rPr>
          <w:lang w:val="fr-CH" w:eastAsia="ja-JP"/>
        </w:rPr>
      </w:pPr>
      <w:r w:rsidRPr="00AE441B">
        <w:rPr>
          <w:i/>
          <w:iCs/>
          <w:lang w:val="fr-CH" w:eastAsia="ja-JP"/>
        </w:rPr>
        <w:t>b)</w:t>
      </w:r>
      <w:r w:rsidRPr="00AE441B">
        <w:rPr>
          <w:i/>
          <w:iCs/>
          <w:lang w:val="fr-CH" w:eastAsia="ja-JP"/>
        </w:rPr>
        <w:tab/>
      </w:r>
      <w:r w:rsidRPr="00AE441B">
        <w:rPr>
          <w:lang w:val="fr-CH" w:eastAsia="ja-JP"/>
        </w:rPr>
        <w:t xml:space="preserve">que des études de compatibilité dans la bande de fréquences 4 200-4 400 MHz entre les systèmes WAIC et les systèmes visés au point </w:t>
      </w:r>
      <w:r w:rsidRPr="00AE441B">
        <w:rPr>
          <w:i/>
          <w:iCs/>
          <w:lang w:val="fr-CH" w:eastAsia="ja-JP"/>
        </w:rPr>
        <w:t>a)</w:t>
      </w:r>
      <w:r w:rsidRPr="00AE441B">
        <w:rPr>
          <w:lang w:val="fr-CH" w:eastAsia="ja-JP"/>
        </w:rPr>
        <w:t xml:space="preserve"> du </w:t>
      </w:r>
      <w:r w:rsidRPr="00AE441B">
        <w:rPr>
          <w:i/>
          <w:lang w:val="fr-CH" w:eastAsia="ja-JP"/>
        </w:rPr>
        <w:t xml:space="preserve">considérant </w:t>
      </w:r>
      <w:r w:rsidRPr="00AE441B">
        <w:rPr>
          <w:iCs/>
          <w:lang w:val="fr-CH" w:eastAsia="ja-JP"/>
        </w:rPr>
        <w:t>sont</w:t>
      </w:r>
      <w:r w:rsidRPr="00AE441B">
        <w:rPr>
          <w:i/>
          <w:lang w:val="fr-CH" w:eastAsia="ja-JP"/>
        </w:rPr>
        <w:t xml:space="preserve"> </w:t>
      </w:r>
      <w:r w:rsidRPr="00AE441B">
        <w:rPr>
          <w:lang w:val="fr-CH" w:eastAsia="ja-JP"/>
        </w:rPr>
        <w:t>présentées dans le Rapport UIT</w:t>
      </w:r>
      <w:r w:rsidRPr="00AE441B">
        <w:rPr>
          <w:lang w:val="fr-CH" w:eastAsia="ja-JP"/>
        </w:rPr>
        <w:noBreakHyphen/>
        <w:t>R M.2319,</w:t>
      </w:r>
    </w:p>
    <w:p w:rsidR="00446A4D" w:rsidRPr="00AE441B" w:rsidRDefault="00446A4D" w:rsidP="00446A4D">
      <w:pPr>
        <w:pStyle w:val="Call"/>
        <w:rPr>
          <w:lang w:val="fr-CH"/>
        </w:rPr>
      </w:pPr>
      <w:r w:rsidRPr="00AE441B">
        <w:rPr>
          <w:lang w:val="fr-CH"/>
        </w:rPr>
        <w:t>recommande</w:t>
      </w:r>
    </w:p>
    <w:p w:rsidR="00446A4D" w:rsidRPr="00AE441B" w:rsidRDefault="00446A4D" w:rsidP="00446A4D">
      <w:pPr>
        <w:rPr>
          <w:lang w:val="fr-CH"/>
        </w:rPr>
      </w:pPr>
      <w:r w:rsidRPr="00AE441B">
        <w:rPr>
          <w:lang w:val="fr-CH"/>
        </w:rPr>
        <w:t xml:space="preserve">qu'en vue de protéger les radioaltimètres, la densité de puissance isotrope rayonnée équivalente maximale produite par les systèmes WAIC extérieurs d'un aéronef donné, visés au point </w:t>
      </w:r>
      <w:r w:rsidRPr="00AE441B">
        <w:rPr>
          <w:i/>
          <w:iCs/>
          <w:lang w:val="fr-CH"/>
        </w:rPr>
        <w:t>b)</w:t>
      </w:r>
      <w:r w:rsidRPr="00AE441B">
        <w:rPr>
          <w:lang w:val="fr-CH"/>
        </w:rPr>
        <w:t xml:space="preserve"> du </w:t>
      </w:r>
      <w:r w:rsidRPr="00AE441B">
        <w:rPr>
          <w:i/>
          <w:lang w:val="fr-CH"/>
        </w:rPr>
        <w:t>considérant</w:t>
      </w:r>
      <w:r w:rsidRPr="00AE441B">
        <w:rPr>
          <w:lang w:val="fr-CH"/>
        </w:rPr>
        <w:t>, ne dépasse pas:</w:t>
      </w:r>
    </w:p>
    <w:p w:rsidR="00446A4D" w:rsidRPr="00AE441B" w:rsidRDefault="00446A4D" w:rsidP="00446A4D">
      <w:pPr>
        <w:pStyle w:val="enumlev1"/>
        <w:rPr>
          <w:lang w:val="fr-CH"/>
        </w:rPr>
      </w:pPr>
      <w:r w:rsidRPr="00AE441B">
        <w:rPr>
          <w:lang w:val="fr-CH"/>
        </w:rPr>
        <w:t>•</w:t>
      </w:r>
      <w:r w:rsidRPr="00AE441B">
        <w:rPr>
          <w:lang w:val="fr-CH"/>
        </w:rPr>
        <w:tab/>
        <w:t>5 dBm/MHz pour les systèmes utilisant un débit binaire élevé; et</w:t>
      </w:r>
    </w:p>
    <w:p w:rsidR="00446A4D" w:rsidRPr="00AE441B" w:rsidRDefault="00446A4D" w:rsidP="00446A4D">
      <w:pPr>
        <w:pStyle w:val="enumlev1"/>
        <w:rPr>
          <w:lang w:val="fr-CH"/>
        </w:rPr>
      </w:pPr>
      <w:r w:rsidRPr="00AE441B">
        <w:rPr>
          <w:lang w:val="fr-CH"/>
        </w:rPr>
        <w:t>•</w:t>
      </w:r>
      <w:r w:rsidRPr="00AE441B">
        <w:rPr>
          <w:lang w:val="fr-CH"/>
        </w:rPr>
        <w:tab/>
        <w:t>6 dBm/MHz lorsqu'à la fois des débits élevés et faibles sont utilisés.</w:t>
      </w:r>
    </w:p>
    <w:p w:rsidR="00446A4D" w:rsidRDefault="00446A4D" w:rsidP="00446A4D">
      <w:pPr>
        <w:rPr>
          <w:lang w:val="fr-CH"/>
        </w:rPr>
      </w:pPr>
    </w:p>
    <w:p w:rsidR="00F02FB2" w:rsidRPr="00446A4D" w:rsidRDefault="00F02FB2" w:rsidP="00D64386">
      <w:pPr>
        <w:pStyle w:val="Line"/>
      </w:pPr>
    </w:p>
    <w:sectPr w:rsidR="00F02FB2" w:rsidRPr="00446A4D" w:rsidSect="00F02FB2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A4D" w:rsidRDefault="00446A4D">
      <w:r>
        <w:separator/>
      </w:r>
    </w:p>
  </w:endnote>
  <w:endnote w:type="continuationSeparator" w:id="0">
    <w:p w:rsidR="00446A4D" w:rsidRDefault="00446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A4D" w:rsidRDefault="00446A4D">
      <w:r>
        <w:separator/>
      </w:r>
    </w:p>
  </w:footnote>
  <w:footnote w:type="continuationSeparator" w:id="0">
    <w:p w:rsidR="00446A4D" w:rsidRDefault="00446A4D">
      <w:r>
        <w:continuationSeparator/>
      </w:r>
    </w:p>
  </w:footnote>
  <w:footnote w:id="1">
    <w:p w:rsidR="00446A4D" w:rsidRPr="009B1CCA" w:rsidRDefault="00446A4D" w:rsidP="00446A4D">
      <w:pPr>
        <w:pStyle w:val="FootnoteText"/>
        <w:spacing w:after="120"/>
      </w:pPr>
      <w:r w:rsidRPr="009B1CCA">
        <w:rPr>
          <w:rStyle w:val="FootnoteReference"/>
        </w:rPr>
        <w:footnoteRef/>
      </w:r>
      <w:r w:rsidRPr="009B1CCA">
        <w:tab/>
        <w:t>Le Directeur du Bureau des radiocommunications est prié de porter cette Recom</w:t>
      </w:r>
      <w:r>
        <w:t>m</w:t>
      </w:r>
      <w:r w:rsidRPr="009B1CCA">
        <w:t>andation à l'attention de l'Organisation de l'aviation civile internationale (OACI).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A4D" w:rsidRDefault="00446A4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A4D" w:rsidRDefault="00446A4D" w:rsidP="00C668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7D212B1" wp14:editId="6123FB3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A4D" w:rsidRPr="00837CB5" w:rsidRDefault="00446A4D" w:rsidP="00A163D3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55E4D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755E4D" w:rsidRPr="00755E4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755E4D">
      <w:rPr>
        <w:b/>
        <w:bCs/>
        <w:noProof/>
      </w:rPr>
      <w:t>UIT-R  M.2085-0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A4D" w:rsidRDefault="00446A4D" w:rsidP="00A163D3">
    <w:pPr>
      <w:pStyle w:val="Header"/>
    </w:pPr>
    <w:r>
      <w:tab/>
    </w:r>
    <w:fldSimple w:instr=" DOCPROPERTY &quot;Header&quot; \* MERGEFORMAT ">
      <w:r w:rsidR="00755E4D" w:rsidRPr="00755E4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55E4D">
      <w:rPr>
        <w:b/>
        <w:bCs/>
        <w:noProof/>
      </w:rPr>
      <w:t>UIT-R  M.2085-0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55E4D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755E4D" w:rsidRPr="00755E4D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55E4D">
      <w:rPr>
        <w:b/>
        <w:bCs/>
        <w:noProof/>
      </w:rPr>
      <w:t>UIT-R  M.2085-0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755E4D" w:rsidRPr="00755E4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55E4D">
      <w:rPr>
        <w:b/>
        <w:bCs/>
        <w:noProof/>
      </w:rPr>
      <w:t>UIT-R  M.2085-0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55E4D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40"/>
  <w:displayBackgroundShape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A4D"/>
    <w:rsid w:val="00217EBF"/>
    <w:rsid w:val="00242AEE"/>
    <w:rsid w:val="002D76C4"/>
    <w:rsid w:val="00446A4D"/>
    <w:rsid w:val="0052529D"/>
    <w:rsid w:val="005911D0"/>
    <w:rsid w:val="00607D68"/>
    <w:rsid w:val="00721DAC"/>
    <w:rsid w:val="007468DA"/>
    <w:rsid w:val="00755E4D"/>
    <w:rsid w:val="009E00A8"/>
    <w:rsid w:val="00A6617B"/>
    <w:rsid w:val="00AB0DC8"/>
    <w:rsid w:val="00B44E24"/>
    <w:rsid w:val="00D64386"/>
    <w:rsid w:val="00DF4176"/>
    <w:rsid w:val="00F0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F2710FC-B5A6-4077-A0C3-D327DD88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A4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446A4D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446A4D"/>
    <w:rPr>
      <w:sz w:val="24"/>
      <w:lang w:val="fr-FR" w:eastAsia="en-US"/>
    </w:rPr>
  </w:style>
  <w:style w:type="character" w:styleId="Hyperlink">
    <w:name w:val="Hyperlink"/>
    <w:basedOn w:val="DefaultParagraphFont"/>
    <w:rsid w:val="00446A4D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rsid w:val="00446A4D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446A4D"/>
    <w:rPr>
      <w:b/>
      <w:sz w:val="24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46A4D"/>
    <w:rPr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446A4D"/>
    <w:rPr>
      <w:i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</TotalTime>
  <Pages>1</Pages>
  <Words>839</Words>
  <Characters>5039</Characters>
  <Application>Microsoft Office Word</Application>
  <DocSecurity>0</DocSecurity>
  <Lines>359</Lines>
  <Paragraphs>158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Template BR_Rec_2005.dot</vt:lpstr>
      <vt:lpstr>Politique en matière de droits de propriété intellectuelle (IPR)</vt:lpstr>
    </vt:vector>
  </TitlesOfParts>
  <Manager/>
  <Company>ITU</Company>
  <LinksUpToDate>false</LinksUpToDate>
  <CharactersWithSpaces>5720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Gachet, Christelle</cp:lastModifiedBy>
  <cp:revision>6</cp:revision>
  <cp:lastPrinted>2016-11-28T08:04:00Z</cp:lastPrinted>
  <dcterms:created xsi:type="dcterms:W3CDTF">2016-11-28T07:48:00Z</dcterms:created>
  <dcterms:modified xsi:type="dcterms:W3CDTF">2016-11-28T08:04:00Z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