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Default="00FE79FE">
      <w:bookmarkStart w:id="0" w:name="_GoBack"/>
      <w:bookmarkEnd w:id="0"/>
    </w:p>
    <w:p w:rsidR="00FE79FE" w:rsidRDefault="00FE79FE"/>
    <w:p w:rsidR="00FE79FE" w:rsidRDefault="00FE79FE"/>
    <w:p w:rsidR="00FE79FE" w:rsidRPr="00160EA4" w:rsidRDefault="00FE79FE">
      <w:pPr>
        <w:rPr>
          <w:lang w:val="en-GB"/>
        </w:rPr>
      </w:pPr>
    </w:p>
    <w:p w:rsidR="00FE79FE" w:rsidRPr="00160EA4" w:rsidRDefault="00FE79FE">
      <w:pPr>
        <w:rPr>
          <w:lang w:val="en-GB"/>
        </w:rPr>
      </w:pPr>
    </w:p>
    <w:p w:rsidR="00013002" w:rsidRPr="00160EA4" w:rsidRDefault="00013002">
      <w:pPr>
        <w:rPr>
          <w:lang w:val="en-GB"/>
        </w:rPr>
      </w:pPr>
    </w:p>
    <w:p w:rsidR="00013002" w:rsidRPr="00160EA4" w:rsidRDefault="00013002">
      <w:pPr>
        <w:rPr>
          <w:lang w:val="en-GB"/>
        </w:rPr>
      </w:pPr>
    </w:p>
    <w:p w:rsidR="00013002" w:rsidRPr="00160EA4" w:rsidRDefault="00013002">
      <w:pPr>
        <w:rPr>
          <w:lang w:val="en-GB"/>
        </w:rPr>
      </w:pPr>
    </w:p>
    <w:p w:rsidR="00FE79FE" w:rsidRPr="00160EA4" w:rsidRDefault="00FE79FE">
      <w:pPr>
        <w:rPr>
          <w:lang w:val="en-GB"/>
        </w:rPr>
      </w:pPr>
    </w:p>
    <w:p w:rsidR="00FE79FE" w:rsidRPr="00160EA4" w:rsidRDefault="00FE79FE">
      <w:pPr>
        <w:rPr>
          <w:lang w:val="en-GB"/>
        </w:rPr>
      </w:pPr>
    </w:p>
    <w:p w:rsidR="00FE79FE" w:rsidRPr="00160EA4" w:rsidRDefault="00FE79FE">
      <w:pPr>
        <w:rPr>
          <w:lang w:val="en-GB"/>
        </w:rPr>
      </w:pPr>
    </w:p>
    <w:p w:rsidR="00FE79FE" w:rsidRPr="00160EA4" w:rsidRDefault="00FE79FE">
      <w:pPr>
        <w:rPr>
          <w:lang w:val="en-GB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60EA4">
        <w:tc>
          <w:tcPr>
            <w:tcW w:w="10089" w:type="dxa"/>
          </w:tcPr>
          <w:p w:rsidR="00276D21" w:rsidRPr="00160EA4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FE79FE" w:rsidRPr="00160EA4" w:rsidRDefault="00FE79FE" w:rsidP="003E1DE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160EA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Recommendation  ITU-R  </w:t>
            </w:r>
            <w:r w:rsidR="0041667C" w:rsidRPr="00160EA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M</w:t>
            </w:r>
            <w:r w:rsidRPr="00160EA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.</w:t>
            </w:r>
            <w:r w:rsidR="00BF0B74" w:rsidRPr="00160EA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2085-0</w:t>
            </w:r>
          </w:p>
          <w:p w:rsidR="00FE79FE" w:rsidRPr="00160EA4" w:rsidRDefault="00FE79FE" w:rsidP="00BF0B7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</w:pPr>
            <w:r w:rsidRPr="00160EA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(</w:t>
            </w:r>
            <w:r w:rsidR="00BF0B74" w:rsidRPr="00160EA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09</w:t>
            </w:r>
            <w:r w:rsidRPr="00160EA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/</w:t>
            </w:r>
            <w:r w:rsidR="00BF0B74" w:rsidRPr="00160EA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2015</w:t>
            </w:r>
            <w:r w:rsidRPr="00160EA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GB"/>
              </w:rPr>
              <w:t>)</w:t>
            </w:r>
          </w:p>
        </w:tc>
      </w:tr>
      <w:tr w:rsidR="00FE79FE" w:rsidRPr="005F1CA6">
        <w:tc>
          <w:tcPr>
            <w:tcW w:w="10089" w:type="dxa"/>
          </w:tcPr>
          <w:p w:rsidR="00013002" w:rsidRPr="00160EA4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</w:p>
          <w:p w:rsidR="00A62A14" w:rsidRPr="00160EA4" w:rsidRDefault="00160EA4" w:rsidP="00BF0B7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</w:pPr>
            <w:r w:rsidRPr="00160EA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Technical</w:t>
            </w:r>
            <w:r w:rsidR="00BF0B74" w:rsidRPr="00160EA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 xml:space="preserve"> conditions for the use of wireless avionics intra-communication systems operating in the aeronautical mobile (R) service in the frequency band 4 200</w:t>
            </w:r>
            <w:r w:rsidR="00BF0B74" w:rsidRPr="00160EA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noBreakHyphen/>
              <w:t>4 400 MHz</w:t>
            </w:r>
          </w:p>
        </w:tc>
      </w:tr>
      <w:tr w:rsidR="00FE79FE" w:rsidRPr="00160EA4">
        <w:tc>
          <w:tcPr>
            <w:tcW w:w="10089" w:type="dxa"/>
          </w:tcPr>
          <w:p w:rsidR="00FD15CF" w:rsidRPr="00160EA4" w:rsidRDefault="00FD15CF" w:rsidP="00FD15C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GB"/>
              </w:rPr>
            </w:pPr>
          </w:p>
          <w:p w:rsidR="00FD15CF" w:rsidRPr="00160EA4" w:rsidRDefault="00FD15CF" w:rsidP="00FD15C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</w:p>
          <w:p w:rsidR="00013002" w:rsidRPr="00160EA4" w:rsidRDefault="0041667C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160EA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M</w:t>
            </w:r>
            <w:r w:rsidR="00FE79FE" w:rsidRPr="00160EA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 xml:space="preserve"> Series</w:t>
            </w:r>
          </w:p>
          <w:p w:rsidR="00554C61" w:rsidRPr="00160EA4" w:rsidRDefault="0041667C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GB"/>
              </w:rPr>
            </w:pPr>
            <w:r w:rsidRPr="00160EA4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GB"/>
              </w:rPr>
              <w:t>Mobile, radiodetermination, amateur</w:t>
            </w:r>
          </w:p>
          <w:p w:rsidR="00FE79FE" w:rsidRPr="00160EA4" w:rsidRDefault="0041667C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</w:pPr>
            <w:r w:rsidRPr="00160EA4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GB"/>
              </w:rPr>
              <w:t>and related satellite services</w:t>
            </w:r>
          </w:p>
        </w:tc>
      </w:tr>
    </w:tbl>
    <w:p w:rsidR="00A71FE5" w:rsidRPr="00160EA4" w:rsidRDefault="00A71FE5" w:rsidP="00CD659B">
      <w:pPr>
        <w:spacing w:before="80"/>
        <w:rPr>
          <w:i/>
          <w:sz w:val="22"/>
          <w:lang w:val="en-GB"/>
        </w:rPr>
      </w:pPr>
    </w:p>
    <w:p w:rsidR="00FE79FE" w:rsidRPr="00160EA4" w:rsidRDefault="00FE79FE" w:rsidP="00CD659B">
      <w:pPr>
        <w:spacing w:before="80"/>
        <w:rPr>
          <w:i/>
          <w:sz w:val="22"/>
          <w:lang w:val="en-GB"/>
        </w:rPr>
      </w:pPr>
    </w:p>
    <w:p w:rsidR="00FE79FE" w:rsidRPr="00160EA4" w:rsidRDefault="00FE79FE" w:rsidP="00CD659B">
      <w:pPr>
        <w:spacing w:before="80"/>
        <w:rPr>
          <w:i/>
          <w:sz w:val="22"/>
          <w:lang w:val="en-GB"/>
        </w:rPr>
      </w:pPr>
    </w:p>
    <w:p w:rsidR="00FE79FE" w:rsidRPr="00160EA4" w:rsidRDefault="00FE79FE" w:rsidP="00CD659B">
      <w:pPr>
        <w:spacing w:before="80"/>
        <w:rPr>
          <w:i/>
          <w:sz w:val="22"/>
          <w:lang w:val="en-GB"/>
        </w:rPr>
      </w:pPr>
    </w:p>
    <w:p w:rsidR="00FE79FE" w:rsidRPr="00160EA4" w:rsidRDefault="00FE79FE" w:rsidP="00CD659B">
      <w:pPr>
        <w:spacing w:before="80"/>
        <w:rPr>
          <w:i/>
          <w:sz w:val="22"/>
          <w:lang w:val="en-GB"/>
        </w:rPr>
      </w:pPr>
    </w:p>
    <w:p w:rsidR="00A71FE5" w:rsidRPr="00160EA4" w:rsidRDefault="00A71FE5" w:rsidP="00CD659B">
      <w:pPr>
        <w:spacing w:before="80"/>
        <w:rPr>
          <w:i/>
          <w:sz w:val="22"/>
          <w:lang w:val="en-GB"/>
        </w:rPr>
      </w:pPr>
    </w:p>
    <w:p w:rsidR="00CD659B" w:rsidRPr="00160EA4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GB"/>
        </w:rPr>
        <w:sectPr w:rsidR="00CD659B" w:rsidRPr="00160EA4">
          <w:headerReference w:type="even" r:id="rId8"/>
          <w:headerReference w:type="default" r:id="rId9"/>
          <w:headerReference w:type="firs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160EA4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GB"/>
        </w:rPr>
      </w:pPr>
      <w:bookmarkStart w:id="1" w:name="c2tope"/>
      <w:bookmarkEnd w:id="1"/>
      <w:r w:rsidRPr="00160EA4">
        <w:rPr>
          <w:bCs/>
          <w:sz w:val="24"/>
          <w:szCs w:val="24"/>
          <w:lang w:val="en-GB"/>
        </w:rPr>
        <w:lastRenderedPageBreak/>
        <w:t>Foreword</w:t>
      </w:r>
    </w:p>
    <w:p w:rsidR="00586EF8" w:rsidRPr="00160EA4" w:rsidRDefault="00586EF8" w:rsidP="00586EF8">
      <w:pPr>
        <w:spacing w:before="240"/>
        <w:rPr>
          <w:sz w:val="20"/>
          <w:lang w:val="en-GB"/>
        </w:rPr>
      </w:pPr>
      <w:r w:rsidRPr="00160EA4">
        <w:rPr>
          <w:sz w:val="20"/>
          <w:lang w:val="en-GB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Pr="00160EA4" w:rsidRDefault="00586EF8" w:rsidP="00586EF8">
      <w:pPr>
        <w:rPr>
          <w:sz w:val="20"/>
          <w:lang w:val="en-GB"/>
        </w:rPr>
      </w:pPr>
      <w:r w:rsidRPr="00160EA4">
        <w:rPr>
          <w:sz w:val="20"/>
          <w:lang w:val="en-GB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160EA4" w:rsidRDefault="00B714F3" w:rsidP="002F5199">
      <w:pPr>
        <w:pStyle w:val="Heading1"/>
        <w:spacing w:before="680"/>
        <w:jc w:val="center"/>
        <w:rPr>
          <w:szCs w:val="24"/>
          <w:lang w:val="en-GB"/>
        </w:rPr>
      </w:pPr>
      <w:r w:rsidRPr="00160EA4">
        <w:rPr>
          <w:szCs w:val="24"/>
          <w:lang w:val="en-GB"/>
        </w:rPr>
        <w:t>Policy on Intellectual Property Right (IPR)</w:t>
      </w:r>
    </w:p>
    <w:p w:rsidR="00B714F3" w:rsidRPr="00160EA4" w:rsidRDefault="00B714F3" w:rsidP="00C44EEB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GB"/>
        </w:rPr>
      </w:pPr>
      <w:r w:rsidRPr="00160EA4">
        <w:rPr>
          <w:sz w:val="20"/>
          <w:lang w:val="en-GB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1" w:history="1">
        <w:r w:rsidR="00C44EEB" w:rsidRPr="00160EA4">
          <w:rPr>
            <w:rStyle w:val="Hyperlink"/>
            <w:sz w:val="20"/>
            <w:lang w:val="en-GB"/>
          </w:rPr>
          <w:t>http://www.itu.int/ITU-R/go/patents/en</w:t>
        </w:r>
      </w:hyperlink>
      <w:r w:rsidRPr="00160EA4">
        <w:rPr>
          <w:sz w:val="20"/>
          <w:lang w:val="en-GB"/>
        </w:rPr>
        <w:t xml:space="preserve"> where the Guidelines for Implementation of the Common Patent Policy for ITU</w:t>
      </w:r>
      <w:r w:rsidRPr="00160EA4">
        <w:rPr>
          <w:sz w:val="20"/>
          <w:lang w:val="en-GB"/>
        </w:rPr>
        <w:noBreakHyphen/>
        <w:t>T/ITU</w:t>
      </w:r>
      <w:r w:rsidRPr="00160EA4">
        <w:rPr>
          <w:sz w:val="20"/>
          <w:lang w:val="en-GB"/>
        </w:rPr>
        <w:noBreakHyphen/>
        <w:t xml:space="preserve">R/ISO/IEC and the ITU-R patent information database can also be found. </w:t>
      </w:r>
    </w:p>
    <w:p w:rsidR="00586EF8" w:rsidRPr="00160EA4" w:rsidRDefault="00586EF8" w:rsidP="00586EF8">
      <w:pPr>
        <w:jc w:val="center"/>
        <w:rPr>
          <w:sz w:val="22"/>
          <w:lang w:val="en-GB"/>
        </w:rPr>
      </w:pPr>
    </w:p>
    <w:p w:rsidR="00A971A1" w:rsidRPr="00160EA4" w:rsidRDefault="00A971A1" w:rsidP="00586EF8">
      <w:pPr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36EE3" w:rsidRPr="005F1CA6">
        <w:tc>
          <w:tcPr>
            <w:tcW w:w="9360" w:type="dxa"/>
            <w:gridSpan w:val="2"/>
          </w:tcPr>
          <w:p w:rsidR="00036EE3" w:rsidRPr="00160EA4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GB"/>
              </w:rPr>
            </w:pPr>
            <w:r w:rsidRPr="00160EA4">
              <w:rPr>
                <w:sz w:val="22"/>
                <w:szCs w:val="22"/>
                <w:lang w:val="en-GB"/>
              </w:rPr>
              <w:t xml:space="preserve">Series of ITU-R Recommendations </w:t>
            </w:r>
          </w:p>
          <w:p w:rsidR="00036EE3" w:rsidRPr="00160EA4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GB"/>
              </w:rPr>
            </w:pPr>
            <w:r w:rsidRPr="00160EA4">
              <w:rPr>
                <w:b w:val="0"/>
                <w:sz w:val="18"/>
                <w:szCs w:val="18"/>
                <w:lang w:val="en-GB"/>
              </w:rPr>
              <w:t>(Also available online at</w:t>
            </w:r>
            <w:r w:rsidR="00333892" w:rsidRPr="00160EA4">
              <w:rPr>
                <w:b w:val="0"/>
                <w:sz w:val="18"/>
                <w:szCs w:val="18"/>
                <w:lang w:val="en-GB"/>
              </w:rPr>
              <w:t xml:space="preserve"> </w:t>
            </w:r>
            <w:hyperlink r:id="rId12" w:history="1">
              <w:r w:rsidR="00333892" w:rsidRPr="00160EA4">
                <w:rPr>
                  <w:rStyle w:val="Hyperlink"/>
                  <w:b w:val="0"/>
                  <w:sz w:val="18"/>
                  <w:szCs w:val="18"/>
                  <w:lang w:val="en-GB"/>
                </w:rPr>
                <w:t>http://www.itu.int/publ/R-REC/en</w:t>
              </w:r>
            </w:hyperlink>
            <w:r w:rsidRPr="00160EA4">
              <w:rPr>
                <w:b w:val="0"/>
                <w:sz w:val="18"/>
                <w:szCs w:val="18"/>
                <w:lang w:val="en-GB"/>
              </w:rPr>
              <w:t>)</w:t>
            </w:r>
          </w:p>
        </w:tc>
      </w:tr>
      <w:tr w:rsidR="00A971A1" w:rsidRPr="00160EA4">
        <w:tc>
          <w:tcPr>
            <w:tcW w:w="1140" w:type="dxa"/>
          </w:tcPr>
          <w:p w:rsidR="00A971A1" w:rsidRPr="00160EA4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Series</w:t>
            </w:r>
          </w:p>
        </w:tc>
        <w:tc>
          <w:tcPr>
            <w:tcW w:w="8220" w:type="dxa"/>
          </w:tcPr>
          <w:p w:rsidR="00A971A1" w:rsidRPr="00160EA4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GB"/>
              </w:rPr>
            </w:pPr>
            <w:r w:rsidRPr="00160EA4">
              <w:rPr>
                <w:bCs/>
                <w:sz w:val="20"/>
                <w:lang w:val="en-GB"/>
              </w:rPr>
              <w:t>Title</w:t>
            </w:r>
          </w:p>
        </w:tc>
      </w:tr>
      <w:tr w:rsidR="00A31928" w:rsidRPr="00160EA4">
        <w:tc>
          <w:tcPr>
            <w:tcW w:w="1140" w:type="dxa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BO</w:t>
            </w:r>
          </w:p>
        </w:tc>
        <w:tc>
          <w:tcPr>
            <w:tcW w:w="8220" w:type="dxa"/>
          </w:tcPr>
          <w:p w:rsidR="00A31928" w:rsidRPr="00160EA4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GB"/>
              </w:rPr>
            </w:pPr>
            <w:r w:rsidRPr="00160EA4">
              <w:rPr>
                <w:b w:val="0"/>
                <w:bCs/>
                <w:sz w:val="20"/>
                <w:lang w:val="en-GB"/>
              </w:rPr>
              <w:t>Satellite delivery</w:t>
            </w:r>
          </w:p>
        </w:tc>
      </w:tr>
      <w:tr w:rsidR="00A31928" w:rsidRPr="005F1CA6" w:rsidTr="007D224F">
        <w:tc>
          <w:tcPr>
            <w:tcW w:w="1140" w:type="dxa"/>
            <w:tcBorders>
              <w:bottom w:val="nil"/>
            </w:tcBorders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160EA4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160EA4">
              <w:rPr>
                <w:b w:val="0"/>
                <w:sz w:val="20"/>
                <w:lang w:val="en-GB"/>
              </w:rPr>
              <w:t>Recording for production, archival and play-out; film for television</w:t>
            </w:r>
          </w:p>
        </w:tc>
      </w:tr>
      <w:tr w:rsidR="00A31928" w:rsidRPr="00160EA4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GB"/>
              </w:rPr>
            </w:pPr>
            <w:r w:rsidRPr="00160EA4">
              <w:rPr>
                <w:rFonts w:hAnsi="Times New Roman Bold"/>
                <w:b/>
                <w:bCs/>
                <w:sz w:val="20"/>
                <w:lang w:val="en-GB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160EA4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GB"/>
              </w:rPr>
            </w:pPr>
            <w:r w:rsidRPr="00160EA4">
              <w:rPr>
                <w:rFonts w:hAnsi="Times New Roman Bold"/>
                <w:b w:val="0"/>
                <w:sz w:val="20"/>
                <w:lang w:val="en-GB"/>
              </w:rPr>
              <w:t>Broadcasting service (sound)</w:t>
            </w:r>
          </w:p>
        </w:tc>
      </w:tr>
      <w:tr w:rsidR="00A31928" w:rsidRPr="00160EA4" w:rsidTr="004166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160EA4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160EA4">
              <w:rPr>
                <w:b w:val="0"/>
                <w:sz w:val="20"/>
                <w:lang w:val="en-GB"/>
              </w:rPr>
              <w:t>Broadcasting service (television)</w:t>
            </w:r>
          </w:p>
        </w:tc>
      </w:tr>
      <w:tr w:rsidR="00A31928" w:rsidRPr="00160EA4" w:rsidTr="0041667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GB"/>
              </w:rPr>
            </w:pPr>
            <w:r w:rsidRPr="00160EA4">
              <w:rPr>
                <w:rFonts w:hAnsi="Times New Roman Bold"/>
                <w:b/>
                <w:bCs/>
                <w:sz w:val="20"/>
                <w:lang w:val="en-GB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160EA4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en-GB"/>
              </w:rPr>
            </w:pPr>
            <w:r w:rsidRPr="00160EA4">
              <w:rPr>
                <w:rFonts w:hAnsi="Times New Roman Bold"/>
                <w:sz w:val="20"/>
                <w:lang w:val="en-GB"/>
              </w:rPr>
              <w:t>Fixed service</w:t>
            </w:r>
          </w:p>
        </w:tc>
      </w:tr>
      <w:tr w:rsidR="00A31928" w:rsidRPr="00160EA4" w:rsidTr="0041667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GB"/>
              </w:rPr>
            </w:pPr>
            <w:r w:rsidRPr="00160EA4">
              <w:rPr>
                <w:rFonts w:ascii="Times New Roman Bold" w:hAnsi="Times New Roman Bold" w:cs="Times New Roman Bold"/>
                <w:bCs/>
                <w:color w:val="000080"/>
                <w:sz w:val="20"/>
                <w:lang w:val="en-GB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160EA4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GB"/>
              </w:rPr>
            </w:pPr>
            <w:r w:rsidRPr="00160EA4">
              <w:rPr>
                <w:rFonts w:ascii="Times New Roman Bold" w:hAnsi="Times New Roman Bold" w:cs="Times New Roman Bold"/>
                <w:b w:val="0"/>
                <w:bCs/>
                <w:color w:val="000080"/>
                <w:sz w:val="20"/>
                <w:lang w:val="en-GB"/>
              </w:rPr>
              <w:t>Mobile, radiodetermination, amateur and related satellite services</w:t>
            </w:r>
          </w:p>
        </w:tc>
      </w:tr>
      <w:tr w:rsidR="00A31928" w:rsidRPr="00160EA4" w:rsidTr="0041667C">
        <w:tc>
          <w:tcPr>
            <w:tcW w:w="1140" w:type="dxa"/>
            <w:tcBorders>
              <w:top w:val="nil"/>
            </w:tcBorders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160EA4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60EA4">
              <w:rPr>
                <w:sz w:val="20"/>
                <w:lang w:val="en-GB"/>
              </w:rPr>
              <w:t>Radiowave propagation</w:t>
            </w:r>
          </w:p>
        </w:tc>
      </w:tr>
      <w:tr w:rsidR="00A31928" w:rsidRPr="00160EA4">
        <w:tc>
          <w:tcPr>
            <w:tcW w:w="1140" w:type="dxa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RA</w:t>
            </w:r>
          </w:p>
        </w:tc>
        <w:tc>
          <w:tcPr>
            <w:tcW w:w="8220" w:type="dxa"/>
          </w:tcPr>
          <w:p w:rsidR="00A31928" w:rsidRPr="00160EA4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160EA4">
              <w:rPr>
                <w:sz w:val="20"/>
                <w:lang w:val="en-GB"/>
              </w:rPr>
              <w:t>Radio astronomy</w:t>
            </w:r>
          </w:p>
        </w:tc>
      </w:tr>
      <w:tr w:rsidR="00A31928" w:rsidRPr="00160EA4">
        <w:tc>
          <w:tcPr>
            <w:tcW w:w="1140" w:type="dxa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RS</w:t>
            </w:r>
          </w:p>
        </w:tc>
        <w:tc>
          <w:tcPr>
            <w:tcW w:w="8220" w:type="dxa"/>
          </w:tcPr>
          <w:p w:rsidR="00A31928" w:rsidRPr="00160EA4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160EA4">
              <w:rPr>
                <w:sz w:val="20"/>
                <w:lang w:val="en-GB"/>
              </w:rPr>
              <w:t>Remote sensing systems</w:t>
            </w:r>
          </w:p>
        </w:tc>
      </w:tr>
      <w:tr w:rsidR="00A31928" w:rsidRPr="00160EA4">
        <w:tc>
          <w:tcPr>
            <w:tcW w:w="1140" w:type="dxa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S</w:t>
            </w:r>
          </w:p>
        </w:tc>
        <w:tc>
          <w:tcPr>
            <w:tcW w:w="8220" w:type="dxa"/>
          </w:tcPr>
          <w:p w:rsidR="00A31928" w:rsidRPr="00160EA4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60EA4">
              <w:rPr>
                <w:sz w:val="20"/>
                <w:lang w:val="en-GB"/>
              </w:rPr>
              <w:t>Fixed-satellite service</w:t>
            </w:r>
          </w:p>
        </w:tc>
      </w:tr>
      <w:tr w:rsidR="00A31928" w:rsidRPr="00160EA4">
        <w:tc>
          <w:tcPr>
            <w:tcW w:w="1140" w:type="dxa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SA</w:t>
            </w:r>
          </w:p>
        </w:tc>
        <w:tc>
          <w:tcPr>
            <w:tcW w:w="8220" w:type="dxa"/>
          </w:tcPr>
          <w:p w:rsidR="00A31928" w:rsidRPr="00160EA4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60EA4">
              <w:rPr>
                <w:sz w:val="20"/>
                <w:lang w:val="en-GB"/>
              </w:rPr>
              <w:t>Space applications and meteorology</w:t>
            </w:r>
          </w:p>
        </w:tc>
      </w:tr>
      <w:tr w:rsidR="00A31928" w:rsidRPr="005F1CA6" w:rsidTr="000A4386">
        <w:tc>
          <w:tcPr>
            <w:tcW w:w="1140" w:type="dxa"/>
            <w:tcBorders>
              <w:bottom w:val="nil"/>
            </w:tcBorders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160EA4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60EA4">
              <w:rPr>
                <w:sz w:val="20"/>
                <w:lang w:val="en-GB"/>
              </w:rPr>
              <w:t>Frequency sharing and coordination between fixed-satellite and fixed service systems</w:t>
            </w:r>
          </w:p>
        </w:tc>
      </w:tr>
      <w:tr w:rsidR="00A31928" w:rsidRPr="00160EA4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160EA4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60EA4">
              <w:rPr>
                <w:sz w:val="20"/>
                <w:lang w:val="en-GB"/>
              </w:rPr>
              <w:t>Spectrum management</w:t>
            </w:r>
          </w:p>
        </w:tc>
      </w:tr>
      <w:tr w:rsidR="00A31928" w:rsidRPr="00160EA4" w:rsidTr="000A4386">
        <w:tc>
          <w:tcPr>
            <w:tcW w:w="1140" w:type="dxa"/>
            <w:tcBorders>
              <w:top w:val="nil"/>
            </w:tcBorders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160EA4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60EA4">
              <w:rPr>
                <w:sz w:val="20"/>
                <w:lang w:val="en-GB"/>
              </w:rPr>
              <w:t>Satellite news gathering</w:t>
            </w:r>
          </w:p>
        </w:tc>
      </w:tr>
      <w:tr w:rsidR="00A31928" w:rsidRPr="005F1CA6">
        <w:tc>
          <w:tcPr>
            <w:tcW w:w="1140" w:type="dxa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TF</w:t>
            </w:r>
          </w:p>
        </w:tc>
        <w:tc>
          <w:tcPr>
            <w:tcW w:w="8220" w:type="dxa"/>
          </w:tcPr>
          <w:p w:rsidR="00A31928" w:rsidRPr="00160EA4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160EA4">
              <w:rPr>
                <w:sz w:val="20"/>
                <w:lang w:val="en-GB"/>
              </w:rPr>
              <w:t>Time signals and frequency standards emissions</w:t>
            </w:r>
          </w:p>
        </w:tc>
      </w:tr>
      <w:tr w:rsidR="00A31928" w:rsidRPr="00160EA4">
        <w:tc>
          <w:tcPr>
            <w:tcW w:w="1140" w:type="dxa"/>
          </w:tcPr>
          <w:p w:rsidR="00A31928" w:rsidRPr="00160EA4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160EA4">
              <w:rPr>
                <w:b/>
                <w:bCs/>
                <w:sz w:val="20"/>
                <w:lang w:val="en-GB"/>
              </w:rPr>
              <w:t>V</w:t>
            </w:r>
          </w:p>
        </w:tc>
        <w:tc>
          <w:tcPr>
            <w:tcW w:w="8220" w:type="dxa"/>
          </w:tcPr>
          <w:p w:rsidR="00A31928" w:rsidRPr="00160EA4" w:rsidRDefault="00A31928" w:rsidP="00906589">
            <w:pPr>
              <w:spacing w:before="30" w:after="180"/>
              <w:jc w:val="left"/>
              <w:rPr>
                <w:sz w:val="20"/>
                <w:lang w:val="en-GB"/>
              </w:rPr>
            </w:pPr>
            <w:r w:rsidRPr="00160EA4">
              <w:rPr>
                <w:sz w:val="20"/>
                <w:lang w:val="en-GB"/>
              </w:rPr>
              <w:t>Vocabulary and related subjects</w:t>
            </w:r>
          </w:p>
        </w:tc>
      </w:tr>
    </w:tbl>
    <w:p w:rsidR="00036EE3" w:rsidRPr="00160EA4" w:rsidRDefault="00036EE3" w:rsidP="00036EE3">
      <w:pPr>
        <w:spacing w:before="30" w:after="30"/>
        <w:jc w:val="center"/>
        <w:rPr>
          <w:sz w:val="20"/>
          <w:lang w:val="en-GB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 w:rsidRPr="00160EA4">
        <w:tc>
          <w:tcPr>
            <w:tcW w:w="720" w:type="dxa"/>
          </w:tcPr>
          <w:p w:rsidR="00036EE3" w:rsidRPr="00160EA4" w:rsidRDefault="00036EE3" w:rsidP="00036EE3">
            <w:pPr>
              <w:jc w:val="center"/>
              <w:rPr>
                <w:sz w:val="22"/>
                <w:lang w:val="en-GB"/>
              </w:rPr>
            </w:pPr>
          </w:p>
        </w:tc>
      </w:tr>
    </w:tbl>
    <w:p w:rsidR="00036EE3" w:rsidRPr="00160EA4" w:rsidRDefault="00036EE3" w:rsidP="00036EE3">
      <w:pPr>
        <w:spacing w:before="0"/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36EE3" w:rsidRPr="005F1CA6" w:rsidTr="00C4750A">
        <w:tc>
          <w:tcPr>
            <w:tcW w:w="9321" w:type="dxa"/>
          </w:tcPr>
          <w:p w:rsidR="00036EE3" w:rsidRPr="00160EA4" w:rsidRDefault="00036EE3" w:rsidP="002F5199">
            <w:pPr>
              <w:spacing w:after="120"/>
              <w:jc w:val="center"/>
              <w:rPr>
                <w:sz w:val="20"/>
                <w:lang w:val="en-GB"/>
              </w:rPr>
            </w:pPr>
            <w:r w:rsidRPr="00160EA4">
              <w:rPr>
                <w:b/>
                <w:bCs/>
                <w:i/>
                <w:iCs/>
                <w:sz w:val="20"/>
                <w:lang w:val="en-GB"/>
              </w:rPr>
              <w:t>Note</w:t>
            </w:r>
            <w:r w:rsidRPr="00160EA4">
              <w:rPr>
                <w:sz w:val="20"/>
                <w:lang w:val="en-GB"/>
              </w:rPr>
              <w:t xml:space="preserve">: </w:t>
            </w:r>
            <w:r w:rsidRPr="00160EA4">
              <w:rPr>
                <w:i/>
                <w:iCs/>
                <w:sz w:val="20"/>
                <w:lang w:val="en-GB"/>
              </w:rPr>
              <w:t>This ITU-R Recommendation was approved in English under the procedure detailed in Resolution ITU</w:t>
            </w:r>
            <w:r w:rsidRPr="00C4750A">
              <w:rPr>
                <w:i/>
                <w:iCs/>
                <w:sz w:val="16"/>
                <w:szCs w:val="16"/>
                <w:lang w:val="en-GB"/>
              </w:rPr>
              <w:t>-</w:t>
            </w:r>
            <w:r w:rsidRPr="00160EA4">
              <w:rPr>
                <w:i/>
                <w:iCs/>
                <w:sz w:val="20"/>
                <w:lang w:val="en-GB"/>
              </w:rPr>
              <w:t xml:space="preserve">R </w:t>
            </w:r>
            <w:r w:rsidRPr="00C4750A">
              <w:rPr>
                <w:i/>
                <w:iCs/>
                <w:sz w:val="18"/>
                <w:szCs w:val="18"/>
                <w:lang w:val="en-GB"/>
              </w:rPr>
              <w:t>1</w:t>
            </w:r>
            <w:r w:rsidRPr="00C4750A">
              <w:rPr>
                <w:i/>
                <w:iCs/>
                <w:sz w:val="16"/>
                <w:szCs w:val="16"/>
                <w:lang w:val="en-GB"/>
              </w:rPr>
              <w:t>.</w:t>
            </w:r>
          </w:p>
        </w:tc>
      </w:tr>
    </w:tbl>
    <w:p w:rsidR="00B714F3" w:rsidRPr="00160EA4" w:rsidRDefault="00B714F3" w:rsidP="002F5199">
      <w:pPr>
        <w:spacing w:before="0"/>
        <w:jc w:val="center"/>
        <w:rPr>
          <w:sz w:val="22"/>
          <w:lang w:val="en-GB"/>
        </w:rPr>
      </w:pPr>
    </w:p>
    <w:p w:rsidR="00B714F3" w:rsidRPr="00160EA4" w:rsidRDefault="00B714F3" w:rsidP="002F5199">
      <w:pPr>
        <w:spacing w:before="0"/>
        <w:jc w:val="center"/>
        <w:rPr>
          <w:sz w:val="22"/>
          <w:lang w:val="en-GB"/>
        </w:rPr>
      </w:pPr>
    </w:p>
    <w:p w:rsidR="00470E28" w:rsidRPr="00160EA4" w:rsidRDefault="002F5199" w:rsidP="00906589">
      <w:pPr>
        <w:spacing w:before="0"/>
        <w:jc w:val="right"/>
        <w:rPr>
          <w:i/>
          <w:iCs/>
          <w:sz w:val="20"/>
          <w:lang w:val="en-GB"/>
        </w:rPr>
      </w:pPr>
      <w:r w:rsidRPr="00160EA4">
        <w:rPr>
          <w:i/>
          <w:iCs/>
          <w:sz w:val="20"/>
          <w:lang w:val="en-GB"/>
        </w:rPr>
        <w:t>Electronic Publication</w:t>
      </w:r>
    </w:p>
    <w:p w:rsidR="002F5199" w:rsidRPr="00160EA4" w:rsidRDefault="002F5199" w:rsidP="006A135E">
      <w:pPr>
        <w:spacing w:before="0"/>
        <w:jc w:val="right"/>
        <w:rPr>
          <w:sz w:val="20"/>
          <w:lang w:val="en-GB"/>
        </w:rPr>
      </w:pPr>
      <w:r w:rsidRPr="00160EA4">
        <w:rPr>
          <w:sz w:val="20"/>
          <w:lang w:val="en-GB"/>
        </w:rPr>
        <w:t>Geneva, 20</w:t>
      </w:r>
      <w:r w:rsidR="002F06BF" w:rsidRPr="00160EA4">
        <w:rPr>
          <w:sz w:val="20"/>
          <w:lang w:val="en-GB"/>
        </w:rPr>
        <w:t>1</w:t>
      </w:r>
      <w:r w:rsidR="00D46688" w:rsidRPr="00160EA4">
        <w:rPr>
          <w:sz w:val="20"/>
          <w:lang w:val="en-GB"/>
        </w:rPr>
        <w:t>5</w:t>
      </w:r>
    </w:p>
    <w:p w:rsidR="00586EF8" w:rsidRPr="00160EA4" w:rsidRDefault="00586EF8" w:rsidP="00505282">
      <w:pPr>
        <w:jc w:val="center"/>
        <w:rPr>
          <w:sz w:val="20"/>
          <w:lang w:val="en-GB"/>
        </w:rPr>
      </w:pPr>
      <w:r w:rsidRPr="00160EA4">
        <w:rPr>
          <w:sz w:val="20"/>
          <w:lang w:val="en-GB"/>
        </w:rPr>
        <w:sym w:font="Symbol" w:char="F0E3"/>
      </w:r>
      <w:r w:rsidRPr="00160EA4">
        <w:rPr>
          <w:sz w:val="20"/>
          <w:lang w:val="en-GB"/>
        </w:rPr>
        <w:t xml:space="preserve"> ITU </w:t>
      </w:r>
      <w:bookmarkStart w:id="2" w:name="iiannee"/>
      <w:bookmarkEnd w:id="2"/>
      <w:r w:rsidRPr="00160EA4">
        <w:rPr>
          <w:sz w:val="20"/>
          <w:lang w:val="en-GB"/>
        </w:rPr>
        <w:t>20</w:t>
      </w:r>
      <w:r w:rsidR="002F06BF" w:rsidRPr="00160EA4">
        <w:rPr>
          <w:sz w:val="20"/>
          <w:lang w:val="en-GB"/>
        </w:rPr>
        <w:t>1</w:t>
      </w:r>
      <w:r w:rsidR="00D46688" w:rsidRPr="00160EA4">
        <w:rPr>
          <w:sz w:val="20"/>
          <w:lang w:val="en-GB"/>
        </w:rPr>
        <w:t>5</w:t>
      </w:r>
    </w:p>
    <w:p w:rsidR="00586EF8" w:rsidRPr="00160EA4" w:rsidRDefault="00586EF8" w:rsidP="00470E28">
      <w:pPr>
        <w:rPr>
          <w:sz w:val="18"/>
          <w:szCs w:val="18"/>
          <w:lang w:val="en-GB"/>
        </w:rPr>
      </w:pPr>
      <w:r w:rsidRPr="00160EA4">
        <w:rPr>
          <w:sz w:val="18"/>
          <w:szCs w:val="18"/>
          <w:lang w:val="en-GB"/>
        </w:rPr>
        <w:t>All rights reserved. No part of thi</w:t>
      </w:r>
      <w:r w:rsidR="00470E28" w:rsidRPr="00160EA4">
        <w:rPr>
          <w:sz w:val="18"/>
          <w:szCs w:val="18"/>
          <w:lang w:val="en-GB"/>
        </w:rPr>
        <w:t xml:space="preserve">s publication may be reproduced, </w:t>
      </w:r>
      <w:r w:rsidRPr="00160EA4">
        <w:rPr>
          <w:sz w:val="18"/>
          <w:szCs w:val="18"/>
          <w:lang w:val="en-GB"/>
        </w:rPr>
        <w:t xml:space="preserve">by any means </w:t>
      </w:r>
      <w:r w:rsidR="00470E28" w:rsidRPr="00160EA4">
        <w:rPr>
          <w:sz w:val="18"/>
          <w:szCs w:val="18"/>
          <w:lang w:val="en-GB"/>
        </w:rPr>
        <w:t xml:space="preserve">whatsoever, </w:t>
      </w:r>
      <w:r w:rsidRPr="00160EA4">
        <w:rPr>
          <w:sz w:val="18"/>
          <w:szCs w:val="18"/>
          <w:lang w:val="en-GB"/>
        </w:rPr>
        <w:t xml:space="preserve">without written permission </w:t>
      </w:r>
      <w:r w:rsidR="00470E28" w:rsidRPr="00160EA4">
        <w:rPr>
          <w:sz w:val="18"/>
          <w:szCs w:val="18"/>
          <w:lang w:val="en-GB"/>
        </w:rPr>
        <w:t>of</w:t>
      </w:r>
      <w:r w:rsidRPr="00160EA4">
        <w:rPr>
          <w:sz w:val="18"/>
          <w:szCs w:val="18"/>
          <w:lang w:val="en-GB"/>
        </w:rPr>
        <w:t xml:space="preserve"> ITU.</w:t>
      </w:r>
    </w:p>
    <w:p w:rsidR="007565CC" w:rsidRPr="00160EA4" w:rsidRDefault="007565CC" w:rsidP="00A971A1">
      <w:pPr>
        <w:spacing w:before="160"/>
        <w:rPr>
          <w:i/>
          <w:sz w:val="20"/>
          <w:lang w:val="en-GB"/>
        </w:rPr>
        <w:sectPr w:rsidR="007565CC" w:rsidRPr="00160EA4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563597" w:rsidRPr="00160EA4" w:rsidRDefault="00563597" w:rsidP="00563597">
      <w:pPr>
        <w:pStyle w:val="RecNo"/>
        <w:spacing w:before="0"/>
        <w:rPr>
          <w:lang w:val="en-GB"/>
        </w:rPr>
      </w:pPr>
      <w:bookmarkStart w:id="3" w:name="irecnoe"/>
      <w:bookmarkEnd w:id="3"/>
      <w:r w:rsidRPr="00160EA4">
        <w:rPr>
          <w:lang w:val="en-GB"/>
        </w:rPr>
        <w:lastRenderedPageBreak/>
        <w:t xml:space="preserve">RECOMMENDATION  </w:t>
      </w:r>
      <w:r w:rsidRPr="00160EA4">
        <w:rPr>
          <w:rStyle w:val="href"/>
          <w:lang w:val="en-GB"/>
        </w:rPr>
        <w:t>ITU-R  M.</w:t>
      </w:r>
      <w:r w:rsidR="006D20EA" w:rsidRPr="00160EA4">
        <w:rPr>
          <w:rStyle w:val="href"/>
          <w:lang w:val="en-GB"/>
        </w:rPr>
        <w:t>2085-0</w:t>
      </w:r>
      <w:r w:rsidR="007467EE">
        <w:rPr>
          <w:rStyle w:val="FootnoteReference"/>
          <w:lang w:val="en-GB"/>
        </w:rPr>
        <w:footnoteReference w:id="1"/>
      </w:r>
    </w:p>
    <w:p w:rsidR="00D42547" w:rsidRPr="00160EA4" w:rsidRDefault="00160EA4" w:rsidP="00D42547">
      <w:pPr>
        <w:pStyle w:val="Rectitle"/>
        <w:rPr>
          <w:sz w:val="22"/>
          <w:szCs w:val="22"/>
          <w:lang w:val="en-GB"/>
        </w:rPr>
      </w:pPr>
      <w:r w:rsidRPr="00160EA4">
        <w:rPr>
          <w:lang w:val="en-GB"/>
        </w:rPr>
        <w:t>Technical</w:t>
      </w:r>
      <w:r w:rsidR="00D42547" w:rsidRPr="00160EA4">
        <w:rPr>
          <w:lang w:val="en-GB"/>
        </w:rPr>
        <w:t xml:space="preserve"> conditions for the use of wireless avionics intra-communication systems operating in the aeronautical mobile (R) service in the</w:t>
      </w:r>
      <w:r w:rsidR="00D42547" w:rsidRPr="00160EA4">
        <w:rPr>
          <w:lang w:val="en-GB"/>
        </w:rPr>
        <w:br/>
        <w:t>frequency band 4 200</w:t>
      </w:r>
      <w:r w:rsidR="00D42547" w:rsidRPr="00160EA4">
        <w:rPr>
          <w:lang w:val="en-GB"/>
        </w:rPr>
        <w:noBreakHyphen/>
        <w:t>4 400 MHz</w:t>
      </w:r>
    </w:p>
    <w:p w:rsidR="00D42547" w:rsidRPr="00160EA4" w:rsidRDefault="00D42547" w:rsidP="00D42547">
      <w:pPr>
        <w:pStyle w:val="Recdate"/>
        <w:rPr>
          <w:lang w:val="en-GB"/>
        </w:rPr>
      </w:pPr>
      <w:r w:rsidRPr="00160EA4">
        <w:rPr>
          <w:lang w:val="en-GB"/>
        </w:rPr>
        <w:t>(2015)</w:t>
      </w:r>
    </w:p>
    <w:p w:rsidR="006D20EA" w:rsidRPr="00160EA4" w:rsidRDefault="006D20EA" w:rsidP="00D42547">
      <w:pPr>
        <w:pStyle w:val="HeadingSum"/>
        <w:rPr>
          <w:lang w:val="en-GB"/>
        </w:rPr>
      </w:pPr>
      <w:r w:rsidRPr="00160EA4">
        <w:rPr>
          <w:lang w:val="en-GB"/>
        </w:rPr>
        <w:t>Scope</w:t>
      </w:r>
    </w:p>
    <w:p w:rsidR="006D20EA" w:rsidRPr="00160EA4" w:rsidRDefault="006D20EA" w:rsidP="00D42547">
      <w:pPr>
        <w:pStyle w:val="Summary"/>
        <w:rPr>
          <w:lang w:val="en-GB"/>
        </w:rPr>
      </w:pPr>
      <w:r w:rsidRPr="00160EA4">
        <w:rPr>
          <w:lang w:val="en-GB"/>
        </w:rPr>
        <w:t>This Recommendation provides technical conditions for the use of the aeronautical mobile (R) service reserved exclusively for wireless avionics intra-communication (WAIC) systems in the frequency band 4 200</w:t>
      </w:r>
      <w:r w:rsidRPr="00160EA4">
        <w:rPr>
          <w:lang w:val="en-GB"/>
        </w:rPr>
        <w:noBreakHyphen/>
        <w:t>4 400 MHz.</w:t>
      </w:r>
    </w:p>
    <w:p w:rsidR="006D20EA" w:rsidRPr="00160EA4" w:rsidRDefault="006D20EA" w:rsidP="006D20EA">
      <w:pPr>
        <w:pStyle w:val="Headingb"/>
        <w:rPr>
          <w:lang w:val="en-GB"/>
        </w:rPr>
      </w:pPr>
      <w:r w:rsidRPr="00160EA4">
        <w:rPr>
          <w:lang w:val="en-GB"/>
        </w:rPr>
        <w:t>Keywords</w:t>
      </w:r>
    </w:p>
    <w:p w:rsidR="006D20EA" w:rsidRPr="00160EA4" w:rsidRDefault="006D20EA" w:rsidP="00BF0B74">
      <w:pPr>
        <w:rPr>
          <w:lang w:val="en-GB"/>
        </w:rPr>
      </w:pPr>
      <w:r w:rsidRPr="00160EA4">
        <w:rPr>
          <w:lang w:val="en-GB"/>
        </w:rPr>
        <w:t>Aeronautical, radionavigation</w:t>
      </w:r>
    </w:p>
    <w:p w:rsidR="006D20EA" w:rsidRPr="00160EA4" w:rsidRDefault="006D20EA" w:rsidP="006D20EA">
      <w:pPr>
        <w:pStyle w:val="Headingb"/>
        <w:rPr>
          <w:lang w:val="en-GB"/>
        </w:rPr>
      </w:pPr>
      <w:r w:rsidRPr="00160EA4">
        <w:rPr>
          <w:lang w:val="en-GB"/>
        </w:rPr>
        <w:t>Abbreviations/Glossary</w:t>
      </w:r>
    </w:p>
    <w:p w:rsidR="006D20EA" w:rsidRPr="00160EA4" w:rsidRDefault="006D20EA" w:rsidP="00D42547">
      <w:pPr>
        <w:rPr>
          <w:lang w:val="en-GB"/>
        </w:rPr>
      </w:pPr>
      <w:r w:rsidRPr="00160EA4">
        <w:rPr>
          <w:lang w:val="en-GB"/>
        </w:rPr>
        <w:t>WAIC</w:t>
      </w:r>
      <w:r w:rsidRPr="00160EA4">
        <w:rPr>
          <w:lang w:val="en-GB"/>
        </w:rPr>
        <w:tab/>
      </w:r>
      <w:r w:rsidR="001B62C4">
        <w:rPr>
          <w:lang w:val="en-GB"/>
        </w:rPr>
        <w:tab/>
      </w:r>
      <w:r w:rsidRPr="00160EA4">
        <w:rPr>
          <w:lang w:val="en-GB"/>
        </w:rPr>
        <w:t>Wireless avionics intra</w:t>
      </w:r>
      <w:r w:rsidR="00D42547" w:rsidRPr="00160EA4">
        <w:rPr>
          <w:lang w:val="en-GB"/>
        </w:rPr>
        <w:t>-</w:t>
      </w:r>
      <w:r w:rsidRPr="00160EA4">
        <w:rPr>
          <w:lang w:val="en-GB"/>
        </w:rPr>
        <w:t xml:space="preserve">communication </w:t>
      </w:r>
    </w:p>
    <w:p w:rsidR="006D20EA" w:rsidRPr="00160EA4" w:rsidRDefault="006D20EA" w:rsidP="006D20EA">
      <w:pPr>
        <w:pStyle w:val="Normalaftertitle"/>
        <w:rPr>
          <w:bCs/>
          <w:lang w:val="en-GB"/>
        </w:rPr>
      </w:pPr>
      <w:r w:rsidRPr="00160EA4">
        <w:rPr>
          <w:bCs/>
          <w:lang w:val="en-GB"/>
        </w:rPr>
        <w:t>The ITU Radiocommunication Assembly,</w:t>
      </w:r>
    </w:p>
    <w:p w:rsidR="006D20EA" w:rsidRPr="00160EA4" w:rsidRDefault="006D20EA" w:rsidP="006D20EA">
      <w:pPr>
        <w:pStyle w:val="Call"/>
        <w:rPr>
          <w:lang w:val="en-GB" w:eastAsia="ja-JP"/>
        </w:rPr>
      </w:pPr>
      <w:r w:rsidRPr="00160EA4">
        <w:rPr>
          <w:lang w:val="en-GB" w:eastAsia="ja-JP"/>
        </w:rPr>
        <w:t>considering</w:t>
      </w:r>
    </w:p>
    <w:p w:rsidR="006D20EA" w:rsidRPr="00160EA4" w:rsidRDefault="006D20EA" w:rsidP="006D20EA">
      <w:pPr>
        <w:rPr>
          <w:lang w:val="en-GB" w:eastAsia="zh-CN"/>
        </w:rPr>
      </w:pPr>
      <w:r w:rsidRPr="00160EA4">
        <w:rPr>
          <w:i/>
          <w:iCs/>
          <w:lang w:val="en-GB" w:eastAsia="zh-CN"/>
        </w:rPr>
        <w:t>a)</w:t>
      </w:r>
      <w:r w:rsidRPr="00160EA4">
        <w:rPr>
          <w:i/>
          <w:iCs/>
          <w:lang w:val="en-GB" w:eastAsia="zh-CN"/>
        </w:rPr>
        <w:tab/>
      </w:r>
      <w:r w:rsidRPr="00160EA4">
        <w:rPr>
          <w:lang w:val="en-GB" w:eastAsia="zh-CN"/>
        </w:rPr>
        <w:t xml:space="preserve">that the frequency band 4 200-4 400 MHz is also allocated to the aeronautical radionavigation service on a primary basis, reserved exclusively for radio altimeters installed on board aircraft; </w:t>
      </w:r>
    </w:p>
    <w:p w:rsidR="006D20EA" w:rsidRPr="00160EA4" w:rsidRDefault="006D20EA" w:rsidP="00BF0B74">
      <w:pPr>
        <w:rPr>
          <w:lang w:val="en-GB" w:eastAsia="ja-JP"/>
        </w:rPr>
      </w:pPr>
      <w:r w:rsidRPr="00160EA4">
        <w:rPr>
          <w:i/>
          <w:lang w:val="en-GB"/>
        </w:rPr>
        <w:t>b</w:t>
      </w:r>
      <w:r w:rsidRPr="00160EA4">
        <w:rPr>
          <w:i/>
          <w:lang w:val="en-GB" w:eastAsia="ja-JP"/>
        </w:rPr>
        <w:t>)</w:t>
      </w:r>
      <w:r w:rsidRPr="00160EA4">
        <w:rPr>
          <w:lang w:val="en-GB" w:eastAsia="ja-JP"/>
        </w:rPr>
        <w:tab/>
        <w:t xml:space="preserve">that Recommendation </w:t>
      </w:r>
      <w:r w:rsidR="00BF0B74" w:rsidRPr="00160EA4">
        <w:rPr>
          <w:lang w:val="en-GB" w:eastAsia="ja-JP"/>
        </w:rPr>
        <w:t xml:space="preserve">ITU-R </w:t>
      </w:r>
      <w:r w:rsidR="00D80E39">
        <w:rPr>
          <w:lang w:val="en-GB" w:eastAsia="ja-JP"/>
        </w:rPr>
        <w:t>M.</w:t>
      </w:r>
      <w:r w:rsidR="00BF0B74" w:rsidRPr="00160EA4">
        <w:rPr>
          <w:lang w:val="en-GB" w:eastAsia="ja-JP"/>
        </w:rPr>
        <w:t xml:space="preserve">2067-0 </w:t>
      </w:r>
      <w:r w:rsidRPr="00160EA4">
        <w:rPr>
          <w:lang w:val="en-GB" w:eastAsia="ja-JP"/>
        </w:rPr>
        <w:t xml:space="preserve">provides technical characteristics and protection criteria for </w:t>
      </w:r>
      <w:r w:rsidR="00BF0B74" w:rsidRPr="00160EA4">
        <w:rPr>
          <w:lang w:val="en-GB" w:eastAsia="ja-JP"/>
        </w:rPr>
        <w:t>wireless avionics intra-communication (</w:t>
      </w:r>
      <w:r w:rsidRPr="00160EA4">
        <w:rPr>
          <w:lang w:val="en-GB" w:eastAsia="ja-JP"/>
        </w:rPr>
        <w:t>WAIC</w:t>
      </w:r>
      <w:r w:rsidR="00BF0B74" w:rsidRPr="00160EA4">
        <w:rPr>
          <w:lang w:val="en-GB" w:eastAsia="ja-JP"/>
        </w:rPr>
        <w:t>)</w:t>
      </w:r>
      <w:r w:rsidRPr="00160EA4">
        <w:rPr>
          <w:lang w:val="en-GB" w:eastAsia="ja-JP"/>
        </w:rPr>
        <w:t xml:space="preserve"> systems which indicates that only one outside WAIC system transmitter is active in the same frequency range at the same time on a single aircraft;</w:t>
      </w:r>
    </w:p>
    <w:p w:rsidR="006D20EA" w:rsidRPr="00160EA4" w:rsidRDefault="006D20EA" w:rsidP="00BF0B74">
      <w:pPr>
        <w:rPr>
          <w:lang w:val="en-GB" w:eastAsia="ja-JP"/>
        </w:rPr>
      </w:pPr>
      <w:r w:rsidRPr="00160EA4">
        <w:rPr>
          <w:i/>
          <w:lang w:val="en-GB" w:eastAsia="ja-JP"/>
        </w:rPr>
        <w:t>c)</w:t>
      </w:r>
      <w:r w:rsidRPr="00160EA4">
        <w:rPr>
          <w:lang w:val="en-GB" w:eastAsia="ja-JP"/>
        </w:rPr>
        <w:tab/>
        <w:t xml:space="preserve">that Recommendation </w:t>
      </w:r>
      <w:r w:rsidR="00BF0B74" w:rsidRPr="00160EA4">
        <w:rPr>
          <w:lang w:val="en-GB" w:eastAsia="ja-JP"/>
        </w:rPr>
        <w:t>ITU-R M.2059-0</w:t>
      </w:r>
      <w:r w:rsidRPr="00160EA4">
        <w:rPr>
          <w:lang w:val="en-GB" w:eastAsia="ja-JP"/>
        </w:rPr>
        <w:t xml:space="preserve"> provides operational and technical characteristics and protection criteria of radio altimeters;</w:t>
      </w:r>
    </w:p>
    <w:p w:rsidR="006D20EA" w:rsidRPr="00160EA4" w:rsidRDefault="006D20EA" w:rsidP="006D20EA">
      <w:pPr>
        <w:rPr>
          <w:lang w:val="en-GB" w:eastAsia="ja-JP"/>
        </w:rPr>
      </w:pPr>
      <w:r w:rsidRPr="00160EA4">
        <w:rPr>
          <w:i/>
          <w:lang w:val="en-GB" w:eastAsia="ja-JP"/>
        </w:rPr>
        <w:t>d)</w:t>
      </w:r>
      <w:r w:rsidRPr="00160EA4">
        <w:rPr>
          <w:lang w:val="en-GB" w:eastAsia="ja-JP"/>
        </w:rPr>
        <w:tab/>
        <w:t>that WAIC systems are operated in a manner that ensures the safe operation of radio altimeters;</w:t>
      </w:r>
    </w:p>
    <w:p w:rsidR="006D20EA" w:rsidRPr="00160EA4" w:rsidRDefault="006D20EA" w:rsidP="00BF0B74">
      <w:pPr>
        <w:rPr>
          <w:lang w:val="en-GB"/>
        </w:rPr>
      </w:pPr>
      <w:r w:rsidRPr="00160EA4">
        <w:rPr>
          <w:i/>
          <w:lang w:val="en-GB" w:eastAsia="ja-JP"/>
        </w:rPr>
        <w:t>e)</w:t>
      </w:r>
      <w:r w:rsidRPr="00160EA4">
        <w:rPr>
          <w:lang w:val="en-GB" w:eastAsia="ja-JP"/>
        </w:rPr>
        <w:tab/>
        <w:t xml:space="preserve">that Report </w:t>
      </w:r>
      <w:r w:rsidR="00BF0B74" w:rsidRPr="00160EA4">
        <w:rPr>
          <w:lang w:val="en-GB" w:eastAsia="ja-JP"/>
        </w:rPr>
        <w:t>ITU-R M.2283</w:t>
      </w:r>
      <w:r w:rsidRPr="00160EA4">
        <w:rPr>
          <w:lang w:val="en-GB" w:eastAsia="ja-JP"/>
        </w:rPr>
        <w:t xml:space="preserve"> provides descriptions and spectrum requirements of WAIC systems;</w:t>
      </w:r>
    </w:p>
    <w:p w:rsidR="006D20EA" w:rsidRPr="00160EA4" w:rsidRDefault="006D20EA" w:rsidP="006D20EA">
      <w:pPr>
        <w:rPr>
          <w:lang w:val="en-GB" w:eastAsia="ja-JP"/>
        </w:rPr>
      </w:pPr>
      <w:r w:rsidRPr="00160EA4">
        <w:rPr>
          <w:i/>
          <w:lang w:val="en-GB" w:eastAsia="ja-JP"/>
        </w:rPr>
        <w:t>f)</w:t>
      </w:r>
      <w:r w:rsidRPr="00160EA4">
        <w:rPr>
          <w:lang w:val="en-GB" w:eastAsia="ja-JP"/>
        </w:rPr>
        <w:tab/>
        <w:t>that WAIC systems operating inside an aircraft receive the benefits of fuselage attenuation to facilitate sharing with other services;</w:t>
      </w:r>
    </w:p>
    <w:p w:rsidR="006D20EA" w:rsidRPr="00160EA4" w:rsidRDefault="006D20EA" w:rsidP="006D20EA">
      <w:pPr>
        <w:rPr>
          <w:lang w:val="en-GB" w:eastAsia="ja-JP"/>
        </w:rPr>
      </w:pPr>
      <w:r w:rsidRPr="00160EA4">
        <w:rPr>
          <w:i/>
          <w:lang w:val="en-GB" w:eastAsia="ja-JP"/>
        </w:rPr>
        <w:t>g)</w:t>
      </w:r>
      <w:r w:rsidRPr="00160EA4">
        <w:rPr>
          <w:lang w:val="en-GB" w:eastAsia="ja-JP"/>
        </w:rPr>
        <w:tab/>
        <w:t>that WAIC systems operate during all phases of flight, including on the ground,</w:t>
      </w:r>
    </w:p>
    <w:p w:rsidR="006D20EA" w:rsidRPr="00160EA4" w:rsidRDefault="006D20EA" w:rsidP="006D20EA">
      <w:pPr>
        <w:pStyle w:val="Call"/>
        <w:rPr>
          <w:lang w:val="en-GB" w:eastAsia="ja-JP"/>
        </w:rPr>
      </w:pPr>
      <w:r w:rsidRPr="00160EA4">
        <w:rPr>
          <w:lang w:val="en-GB" w:eastAsia="ja-JP"/>
        </w:rPr>
        <w:t>recognizing</w:t>
      </w:r>
    </w:p>
    <w:p w:rsidR="006D20EA" w:rsidRPr="00160EA4" w:rsidRDefault="006D20EA" w:rsidP="006D20EA">
      <w:pPr>
        <w:rPr>
          <w:lang w:val="en-GB" w:eastAsia="ja-JP"/>
        </w:rPr>
      </w:pPr>
      <w:r w:rsidRPr="00160EA4">
        <w:rPr>
          <w:i/>
          <w:iCs/>
          <w:lang w:val="en-GB" w:eastAsia="ja-JP"/>
        </w:rPr>
        <w:t>a)</w:t>
      </w:r>
      <w:r w:rsidRPr="00160EA4">
        <w:rPr>
          <w:i/>
          <w:iCs/>
          <w:lang w:val="en-GB" w:eastAsia="ja-JP"/>
        </w:rPr>
        <w:tab/>
      </w:r>
      <w:r w:rsidRPr="00160EA4">
        <w:rPr>
          <w:lang w:val="en-GB" w:eastAsia="ja-JP"/>
        </w:rPr>
        <w:t>that Annex 10 to the Convention on International Civil Aviation contains standards and recommended practices for aeronautical radionavigation and radiocommunication systems used by international civil aviation;</w:t>
      </w:r>
    </w:p>
    <w:p w:rsidR="006D20EA" w:rsidRPr="00160EA4" w:rsidRDefault="006D20EA" w:rsidP="005F1CA6">
      <w:pPr>
        <w:rPr>
          <w:lang w:val="en-GB" w:eastAsia="ja-JP"/>
        </w:rPr>
      </w:pPr>
      <w:r w:rsidRPr="00160EA4">
        <w:rPr>
          <w:i/>
          <w:iCs/>
          <w:lang w:val="en-GB" w:eastAsia="ja-JP"/>
        </w:rPr>
        <w:lastRenderedPageBreak/>
        <w:t>b)</w:t>
      </w:r>
      <w:r w:rsidRPr="00160EA4">
        <w:rPr>
          <w:i/>
          <w:iCs/>
          <w:lang w:val="en-GB" w:eastAsia="ja-JP"/>
        </w:rPr>
        <w:tab/>
      </w:r>
      <w:r w:rsidRPr="00160EA4">
        <w:rPr>
          <w:lang w:val="en-GB" w:eastAsia="ja-JP"/>
        </w:rPr>
        <w:t xml:space="preserve">that compatibility studies in the frequency band 4 200-4 400 MHz between WAIC systems and systems identified in </w:t>
      </w:r>
      <w:r w:rsidRPr="00160EA4">
        <w:rPr>
          <w:i/>
          <w:iCs/>
          <w:lang w:val="en-GB" w:eastAsia="ja-JP"/>
        </w:rPr>
        <w:t>considering</w:t>
      </w:r>
      <w:r w:rsidRPr="00160EA4">
        <w:rPr>
          <w:lang w:val="en-GB" w:eastAsia="ja-JP"/>
        </w:rPr>
        <w:t xml:space="preserve"> </w:t>
      </w:r>
      <w:r w:rsidRPr="00160EA4">
        <w:rPr>
          <w:i/>
          <w:iCs/>
          <w:lang w:val="en-GB" w:eastAsia="ja-JP"/>
        </w:rPr>
        <w:t>a)</w:t>
      </w:r>
      <w:r w:rsidRPr="00160EA4">
        <w:rPr>
          <w:lang w:val="en-GB" w:eastAsia="ja-JP"/>
        </w:rPr>
        <w:t xml:space="preserve"> </w:t>
      </w:r>
      <w:r w:rsidRPr="00160EA4">
        <w:rPr>
          <w:lang w:val="en-GB"/>
        </w:rPr>
        <w:t>are contained in Report ITU</w:t>
      </w:r>
      <w:r w:rsidRPr="00160EA4">
        <w:rPr>
          <w:lang w:val="en-GB"/>
        </w:rPr>
        <w:noBreakHyphen/>
        <w:t>R M.2319</w:t>
      </w:r>
      <w:r w:rsidRPr="00160EA4">
        <w:rPr>
          <w:lang w:val="en-GB" w:eastAsia="ja-JP"/>
        </w:rPr>
        <w:t>,</w:t>
      </w:r>
    </w:p>
    <w:p w:rsidR="006D20EA" w:rsidRPr="00160EA4" w:rsidRDefault="006D20EA" w:rsidP="006D20EA">
      <w:pPr>
        <w:pStyle w:val="Call"/>
        <w:rPr>
          <w:lang w:val="en-GB"/>
        </w:rPr>
      </w:pPr>
      <w:r w:rsidRPr="00160EA4">
        <w:rPr>
          <w:lang w:val="en-GB"/>
        </w:rPr>
        <w:t>recommends</w:t>
      </w:r>
    </w:p>
    <w:p w:rsidR="006D20EA" w:rsidRPr="00160EA4" w:rsidRDefault="006D20EA" w:rsidP="006D20EA">
      <w:pPr>
        <w:rPr>
          <w:lang w:val="en-GB"/>
        </w:rPr>
      </w:pPr>
      <w:r w:rsidRPr="00160EA4">
        <w:rPr>
          <w:lang w:val="en-GB"/>
        </w:rPr>
        <w:t xml:space="preserve">that, in order to protect radio altimeters, the maximum equivalent isotropically radiated power density generated by outside WAIC systems of a single aircraft, as referenced in </w:t>
      </w:r>
      <w:r w:rsidRPr="00160EA4">
        <w:rPr>
          <w:i/>
          <w:iCs/>
          <w:lang w:val="en-GB"/>
        </w:rPr>
        <w:t>considering</w:t>
      </w:r>
      <w:r w:rsidRPr="00160EA4">
        <w:rPr>
          <w:lang w:val="en-GB"/>
        </w:rPr>
        <w:t xml:space="preserve"> </w:t>
      </w:r>
      <w:r w:rsidRPr="00160EA4">
        <w:rPr>
          <w:i/>
          <w:iCs/>
          <w:lang w:val="en-GB"/>
        </w:rPr>
        <w:t>b)</w:t>
      </w:r>
      <w:r w:rsidRPr="00160EA4">
        <w:rPr>
          <w:lang w:val="en-GB"/>
        </w:rPr>
        <w:t>, should not exceed:</w:t>
      </w:r>
    </w:p>
    <w:p w:rsidR="006D20EA" w:rsidRPr="00160EA4" w:rsidRDefault="006D20EA" w:rsidP="006D20EA">
      <w:pPr>
        <w:pStyle w:val="enumlev1"/>
        <w:rPr>
          <w:lang w:val="en-GB"/>
        </w:rPr>
      </w:pPr>
      <w:r w:rsidRPr="00160EA4">
        <w:rPr>
          <w:lang w:val="en-GB"/>
        </w:rPr>
        <w:t>•</w:t>
      </w:r>
      <w:r w:rsidRPr="00160EA4">
        <w:rPr>
          <w:lang w:val="en-GB"/>
        </w:rPr>
        <w:tab/>
        <w:t>5 dBm/MHz for systems using high data rate; and</w:t>
      </w:r>
    </w:p>
    <w:p w:rsidR="006D20EA" w:rsidRPr="00160EA4" w:rsidRDefault="006D20EA" w:rsidP="006D20EA">
      <w:pPr>
        <w:pStyle w:val="enumlev1"/>
        <w:rPr>
          <w:lang w:val="en-GB"/>
        </w:rPr>
      </w:pPr>
      <w:r w:rsidRPr="00160EA4">
        <w:rPr>
          <w:lang w:val="en-GB"/>
        </w:rPr>
        <w:t>•</w:t>
      </w:r>
      <w:r w:rsidRPr="00160EA4">
        <w:rPr>
          <w:lang w:val="en-GB"/>
        </w:rPr>
        <w:tab/>
        <w:t>6 dBm/MHz where both high and low data rates are used.</w:t>
      </w:r>
    </w:p>
    <w:p w:rsidR="006D20EA" w:rsidRPr="00160EA4" w:rsidRDefault="006D20EA" w:rsidP="006D20EA">
      <w:pPr>
        <w:rPr>
          <w:lang w:val="en-GB"/>
        </w:rPr>
      </w:pPr>
    </w:p>
    <w:p w:rsidR="00563597" w:rsidRPr="00160EA4" w:rsidRDefault="006D20EA" w:rsidP="005F1CA6">
      <w:pPr>
        <w:jc w:val="center"/>
        <w:rPr>
          <w:lang w:val="en-GB"/>
        </w:rPr>
      </w:pPr>
      <w:r w:rsidRPr="00160EA4">
        <w:rPr>
          <w:lang w:val="en-GB"/>
        </w:rPr>
        <w:t>______________</w:t>
      </w:r>
    </w:p>
    <w:sectPr w:rsidR="00563597" w:rsidRPr="00160EA4" w:rsidSect="003E1DED">
      <w:headerReference w:type="even" r:id="rId15"/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3D0" w:rsidRDefault="007913D0">
      <w:r>
        <w:separator/>
      </w:r>
    </w:p>
  </w:endnote>
  <w:endnote w:type="continuationSeparator" w:id="0">
    <w:p w:rsidR="007913D0" w:rsidRDefault="0079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3D0" w:rsidRDefault="007913D0">
      <w:r>
        <w:separator/>
      </w:r>
    </w:p>
  </w:footnote>
  <w:footnote w:type="continuationSeparator" w:id="0">
    <w:p w:rsidR="007913D0" w:rsidRDefault="007913D0">
      <w:r>
        <w:continuationSeparator/>
      </w:r>
    </w:p>
  </w:footnote>
  <w:footnote w:id="1">
    <w:p w:rsidR="007467EE" w:rsidRPr="007467EE" w:rsidRDefault="007467EE" w:rsidP="005F1CA6">
      <w:pPr>
        <w:pStyle w:val="FootnoteText"/>
        <w:spacing w:after="120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ab/>
        <w:t xml:space="preserve">The Director of the </w:t>
      </w:r>
      <w:r w:rsidRPr="00702D79">
        <w:rPr>
          <w:lang w:val="en-US"/>
        </w:rPr>
        <w:t>Radiocommunication Bureau is requested to bring this Recommendation to the attention of the International Civil Aviation Organization (ICAO).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Default="007913D0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Default="002C6A10" w:rsidP="00B033C8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776" behindDoc="0" locked="0" layoutInCell="1" allowOverlap="1" wp14:anchorId="02970C2E" wp14:editId="77BB045E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13D0"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15133550" wp14:editId="1CF1037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Pr="00FC42AF" w:rsidRDefault="007913D0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r w:rsidR="00733CF9">
      <w:fldChar w:fldCharType="begin"/>
    </w:r>
    <w:r w:rsidR="00733CF9">
      <w:instrText xml:space="preserve"> DOCPROPERTY "Header" \* MERGEFORMAT </w:instrText>
    </w:r>
    <w:r w:rsidR="00733CF9">
      <w:fldChar w:fldCharType="separate"/>
    </w:r>
    <w:r w:rsidR="00733CF9" w:rsidRPr="00733CF9">
      <w:rPr>
        <w:b/>
        <w:bCs/>
      </w:rPr>
      <w:t xml:space="preserve">Rec. </w:t>
    </w:r>
    <w:r w:rsidR="00733CF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733CF9">
      <w:rPr>
        <w:b/>
        <w:bCs/>
        <w:noProof/>
      </w:rPr>
      <w:t>ITU-R  M.2085-0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33CF9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Pr="00FC42AF" w:rsidRDefault="007913D0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33CF9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r w:rsidR="00733CF9">
      <w:fldChar w:fldCharType="begin"/>
    </w:r>
    <w:r w:rsidR="00733CF9">
      <w:instrText xml:space="preserve"> DOCPROPERTY "Header" \* MERGEFORMAT </w:instrText>
    </w:r>
    <w:r w:rsidR="00733CF9">
      <w:fldChar w:fldCharType="separate"/>
    </w:r>
    <w:r w:rsidR="00733CF9" w:rsidRPr="00733CF9">
      <w:rPr>
        <w:b/>
        <w:bCs/>
      </w:rPr>
      <w:t xml:space="preserve">Rec. </w:t>
    </w:r>
    <w:r w:rsidR="00733CF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733CF9">
      <w:rPr>
        <w:b/>
        <w:bCs/>
        <w:noProof/>
      </w:rPr>
      <w:t>ITU-R  M.2085-0</w:t>
    </w:r>
    <w:r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Default="007913D0">
    <w:r>
      <w:tab/>
    </w:r>
    <w:r w:rsidR="00733CF9">
      <w:fldChar w:fldCharType="begin"/>
    </w:r>
    <w:r w:rsidR="00733CF9">
      <w:instrText xml:space="preserve"> DOCPROPERTY "Header" \* MERGEFORMAT </w:instrText>
    </w:r>
    <w:r w:rsidR="00733CF9">
      <w:fldChar w:fldCharType="separate"/>
    </w:r>
    <w:r w:rsidR="00733CF9" w:rsidRPr="00733CF9">
      <w:rPr>
        <w:b/>
        <w:bCs/>
      </w:rPr>
      <w:t xml:space="preserve">Rec. </w:t>
    </w:r>
    <w:r w:rsidR="00733CF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33CF9">
      <w:rPr>
        <w:b/>
        <w:bCs/>
        <w:noProof/>
      </w:rPr>
      <w:t>ITU-R  M.2085-0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D42547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Pr="00FC42AF" w:rsidRDefault="007913D0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33CF9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Pr="00FC42AF">
      <w:tab/>
    </w:r>
    <w:r w:rsidR="00733CF9">
      <w:fldChar w:fldCharType="begin"/>
    </w:r>
    <w:r w:rsidR="00733CF9">
      <w:instrText xml:space="preserve"> DOCPROPERTY "Header" \* MERGEFORMAT </w:instrText>
    </w:r>
    <w:r w:rsidR="00733CF9">
      <w:fldChar w:fldCharType="separate"/>
    </w:r>
    <w:r w:rsidR="00733CF9" w:rsidRPr="00733CF9">
      <w:rPr>
        <w:b/>
        <w:bCs/>
      </w:rPr>
      <w:t xml:space="preserve">Rec. </w:t>
    </w:r>
    <w:r w:rsidR="00733CF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733CF9">
      <w:rPr>
        <w:b/>
        <w:bCs/>
        <w:noProof/>
      </w:rPr>
      <w:t>ITU-R  M.2085-0</w:t>
    </w:r>
    <w:r>
      <w:rPr>
        <w:b/>
        <w:bCs/>
      </w:rPr>
      <w:fldChar w:fldCharType="end"/>
    </w:r>
    <w:r>
      <w:rPr>
        <w:b/>
        <w:bCs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3D0" w:rsidRPr="00FC42AF" w:rsidRDefault="007913D0" w:rsidP="007913D0">
    <w:pPr>
      <w:tabs>
        <w:tab w:val="clear" w:pos="794"/>
        <w:tab w:val="clear" w:pos="1191"/>
        <w:tab w:val="clear" w:pos="1588"/>
        <w:tab w:val="clear" w:pos="1985"/>
        <w:tab w:val="center" w:pos="4848"/>
        <w:tab w:val="center" w:pos="9696"/>
      </w:tabs>
      <w:jc w:val="left"/>
    </w:pPr>
    <w:r w:rsidRPr="00FC42AF">
      <w:tab/>
    </w:r>
    <w:r w:rsidR="00733CF9">
      <w:fldChar w:fldCharType="begin"/>
    </w:r>
    <w:r w:rsidR="00733CF9">
      <w:instrText xml:space="preserve"> DOCPROPERTY "Header" \* MERGEFORMAT </w:instrText>
    </w:r>
    <w:r w:rsidR="00733CF9">
      <w:fldChar w:fldCharType="separate"/>
    </w:r>
    <w:r w:rsidR="00733CF9" w:rsidRPr="00733CF9">
      <w:rPr>
        <w:b/>
        <w:bCs/>
      </w:rPr>
      <w:t xml:space="preserve">Rec. </w:t>
    </w:r>
    <w:r w:rsidR="00733CF9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733CF9">
      <w:rPr>
        <w:b/>
        <w:bCs/>
        <w:noProof/>
      </w:rPr>
      <w:t>ITU-R  M.2085-0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63597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78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52F66"/>
    <w:rsid w:val="00072484"/>
    <w:rsid w:val="00096612"/>
    <w:rsid w:val="000A4386"/>
    <w:rsid w:val="000B7683"/>
    <w:rsid w:val="000D0677"/>
    <w:rsid w:val="000E6A6E"/>
    <w:rsid w:val="00102934"/>
    <w:rsid w:val="00147110"/>
    <w:rsid w:val="001511A6"/>
    <w:rsid w:val="00160EA4"/>
    <w:rsid w:val="001B62C4"/>
    <w:rsid w:val="001D7190"/>
    <w:rsid w:val="002058CE"/>
    <w:rsid w:val="002165F1"/>
    <w:rsid w:val="002572B3"/>
    <w:rsid w:val="00276D21"/>
    <w:rsid w:val="00291F7A"/>
    <w:rsid w:val="00296D7F"/>
    <w:rsid w:val="002B3CF6"/>
    <w:rsid w:val="002C6A10"/>
    <w:rsid w:val="002C768A"/>
    <w:rsid w:val="002D76C4"/>
    <w:rsid w:val="002F06BF"/>
    <w:rsid w:val="002F5199"/>
    <w:rsid w:val="00333892"/>
    <w:rsid w:val="00356B5D"/>
    <w:rsid w:val="003E1DED"/>
    <w:rsid w:val="0041667C"/>
    <w:rsid w:val="00420288"/>
    <w:rsid w:val="00420DFD"/>
    <w:rsid w:val="00437A76"/>
    <w:rsid w:val="00470E28"/>
    <w:rsid w:val="00470FEC"/>
    <w:rsid w:val="004777D5"/>
    <w:rsid w:val="004934C5"/>
    <w:rsid w:val="004A6EAF"/>
    <w:rsid w:val="004D7632"/>
    <w:rsid w:val="004E0FB1"/>
    <w:rsid w:val="004F65E4"/>
    <w:rsid w:val="00505282"/>
    <w:rsid w:val="00554C61"/>
    <w:rsid w:val="00556548"/>
    <w:rsid w:val="00563597"/>
    <w:rsid w:val="00586EF8"/>
    <w:rsid w:val="005B49AB"/>
    <w:rsid w:val="005B50E7"/>
    <w:rsid w:val="005D0454"/>
    <w:rsid w:val="005E7B4F"/>
    <w:rsid w:val="005F1CA6"/>
    <w:rsid w:val="006003F5"/>
    <w:rsid w:val="00601882"/>
    <w:rsid w:val="00607D68"/>
    <w:rsid w:val="00613212"/>
    <w:rsid w:val="006149B1"/>
    <w:rsid w:val="006667CD"/>
    <w:rsid w:val="00675C20"/>
    <w:rsid w:val="00680D2B"/>
    <w:rsid w:val="00681B32"/>
    <w:rsid w:val="006A135E"/>
    <w:rsid w:val="006B1D2B"/>
    <w:rsid w:val="006D20EA"/>
    <w:rsid w:val="006E1131"/>
    <w:rsid w:val="006E2037"/>
    <w:rsid w:val="006E6199"/>
    <w:rsid w:val="00701275"/>
    <w:rsid w:val="00712075"/>
    <w:rsid w:val="00712870"/>
    <w:rsid w:val="00733CF9"/>
    <w:rsid w:val="00743D85"/>
    <w:rsid w:val="007467EE"/>
    <w:rsid w:val="00753CF4"/>
    <w:rsid w:val="007565CC"/>
    <w:rsid w:val="00763B9A"/>
    <w:rsid w:val="00770866"/>
    <w:rsid w:val="007913D0"/>
    <w:rsid w:val="00794726"/>
    <w:rsid w:val="007A6AA8"/>
    <w:rsid w:val="007D224F"/>
    <w:rsid w:val="008310C9"/>
    <w:rsid w:val="00853CC5"/>
    <w:rsid w:val="008C7848"/>
    <w:rsid w:val="00906589"/>
    <w:rsid w:val="00906AD6"/>
    <w:rsid w:val="00917AF2"/>
    <w:rsid w:val="0092418A"/>
    <w:rsid w:val="00934ED7"/>
    <w:rsid w:val="009543C3"/>
    <w:rsid w:val="00966E1B"/>
    <w:rsid w:val="00977866"/>
    <w:rsid w:val="009947C0"/>
    <w:rsid w:val="009F2D2C"/>
    <w:rsid w:val="00A31928"/>
    <w:rsid w:val="00A62A14"/>
    <w:rsid w:val="00A6617B"/>
    <w:rsid w:val="00A71FE5"/>
    <w:rsid w:val="00A971A1"/>
    <w:rsid w:val="00AA3AD8"/>
    <w:rsid w:val="00AB0DC8"/>
    <w:rsid w:val="00B033C8"/>
    <w:rsid w:val="00B33425"/>
    <w:rsid w:val="00B44E24"/>
    <w:rsid w:val="00B53EBC"/>
    <w:rsid w:val="00B54387"/>
    <w:rsid w:val="00B54ECC"/>
    <w:rsid w:val="00B714F3"/>
    <w:rsid w:val="00B87B6B"/>
    <w:rsid w:val="00BC5D77"/>
    <w:rsid w:val="00BE262F"/>
    <w:rsid w:val="00BF0B74"/>
    <w:rsid w:val="00BF487A"/>
    <w:rsid w:val="00C44EEB"/>
    <w:rsid w:val="00C46BD9"/>
    <w:rsid w:val="00C4750A"/>
    <w:rsid w:val="00C55258"/>
    <w:rsid w:val="00C73560"/>
    <w:rsid w:val="00CB0F14"/>
    <w:rsid w:val="00CD659B"/>
    <w:rsid w:val="00CE0A43"/>
    <w:rsid w:val="00D408D4"/>
    <w:rsid w:val="00D42547"/>
    <w:rsid w:val="00D46688"/>
    <w:rsid w:val="00D80E39"/>
    <w:rsid w:val="00D83556"/>
    <w:rsid w:val="00DF0B1E"/>
    <w:rsid w:val="00DF4176"/>
    <w:rsid w:val="00E17240"/>
    <w:rsid w:val="00E406BD"/>
    <w:rsid w:val="00E74595"/>
    <w:rsid w:val="00EA015F"/>
    <w:rsid w:val="00EB786E"/>
    <w:rsid w:val="00EB7C57"/>
    <w:rsid w:val="00ED2695"/>
    <w:rsid w:val="00F121BD"/>
    <w:rsid w:val="00F30C9B"/>
    <w:rsid w:val="00F354B1"/>
    <w:rsid w:val="00F93419"/>
    <w:rsid w:val="00FB0E4E"/>
    <w:rsid w:val="00FC42AF"/>
    <w:rsid w:val="00FD15C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079B058B-1E11-4105-8D01-77B9C7EB1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7C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6667C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667CD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667CD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667C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667CD"/>
    <w:pPr>
      <w:outlineLvl w:val="4"/>
    </w:pPr>
  </w:style>
  <w:style w:type="paragraph" w:styleId="Heading6">
    <w:name w:val="heading 6"/>
    <w:basedOn w:val="Heading4"/>
    <w:next w:val="Normal"/>
    <w:qFormat/>
    <w:rsid w:val="006667C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667CD"/>
    <w:pPr>
      <w:outlineLvl w:val="6"/>
    </w:pPr>
  </w:style>
  <w:style w:type="paragraph" w:styleId="Heading8">
    <w:name w:val="heading 8"/>
    <w:basedOn w:val="Heading6"/>
    <w:next w:val="Normal"/>
    <w:qFormat/>
    <w:rsid w:val="006667CD"/>
    <w:pPr>
      <w:outlineLvl w:val="7"/>
    </w:pPr>
  </w:style>
  <w:style w:type="paragraph" w:styleId="Heading9">
    <w:name w:val="heading 9"/>
    <w:basedOn w:val="Heading6"/>
    <w:next w:val="Normal"/>
    <w:qFormat/>
    <w:rsid w:val="006667C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667CD"/>
  </w:style>
  <w:style w:type="paragraph" w:customStyle="1" w:styleId="Headingb">
    <w:name w:val="Heading_b"/>
    <w:basedOn w:val="Heading3"/>
    <w:next w:val="Normal"/>
    <w:link w:val="HeadingbChar"/>
    <w:qFormat/>
    <w:rsid w:val="006667CD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052F66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6667C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667CD"/>
  </w:style>
  <w:style w:type="paragraph" w:customStyle="1" w:styleId="AnnexNoTitle">
    <w:name w:val="Annex_NoTitle"/>
    <w:basedOn w:val="Normal"/>
    <w:next w:val="Normalaftertitle"/>
    <w:rsid w:val="006667CD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rsid w:val="006667CD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052F66"/>
    <w:rPr>
      <w:sz w:val="24"/>
      <w:lang w:val="fr-FR" w:eastAsia="en-US"/>
    </w:rPr>
  </w:style>
  <w:style w:type="paragraph" w:customStyle="1" w:styleId="enumlev2">
    <w:name w:val="enumlev2"/>
    <w:basedOn w:val="enumlev1"/>
    <w:rsid w:val="006667CD"/>
    <w:pPr>
      <w:ind w:left="1191" w:hanging="397"/>
    </w:pPr>
  </w:style>
  <w:style w:type="paragraph" w:customStyle="1" w:styleId="enumlev1">
    <w:name w:val="enumlev1"/>
    <w:basedOn w:val="Normal"/>
    <w:rsid w:val="006667CD"/>
    <w:pPr>
      <w:spacing w:before="80"/>
      <w:ind w:left="794" w:hanging="794"/>
    </w:pPr>
  </w:style>
  <w:style w:type="paragraph" w:customStyle="1" w:styleId="enumlev3">
    <w:name w:val="enumlev3"/>
    <w:basedOn w:val="enumlev2"/>
    <w:rsid w:val="006667CD"/>
    <w:pPr>
      <w:ind w:left="1588"/>
    </w:pPr>
  </w:style>
  <w:style w:type="paragraph" w:customStyle="1" w:styleId="Note">
    <w:name w:val="Note"/>
    <w:basedOn w:val="Normal"/>
    <w:rsid w:val="006667C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667C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6667CD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6667CD"/>
    <w:pPr>
      <w:jc w:val="center"/>
    </w:pPr>
  </w:style>
  <w:style w:type="paragraph" w:customStyle="1" w:styleId="Recdate">
    <w:name w:val="Rec_date"/>
    <w:basedOn w:val="Recref"/>
    <w:next w:val="Normalaftertitle"/>
    <w:rsid w:val="006667CD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6667CD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6667CD"/>
  </w:style>
  <w:style w:type="paragraph" w:customStyle="1" w:styleId="Tablefin">
    <w:name w:val="Table_fin"/>
    <w:basedOn w:val="Normal"/>
    <w:next w:val="Normal"/>
    <w:rsid w:val="006667C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6667C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character" w:customStyle="1" w:styleId="TableheadChar">
    <w:name w:val="Table_head Char"/>
    <w:basedOn w:val="DefaultParagraphFont"/>
    <w:link w:val="Tablehead"/>
    <w:locked/>
    <w:rsid w:val="00052F66"/>
    <w:rPr>
      <w:b/>
      <w:sz w:val="22"/>
      <w:lang w:val="fr-FR" w:eastAsia="en-US"/>
    </w:rPr>
  </w:style>
  <w:style w:type="paragraph" w:customStyle="1" w:styleId="Tablelegend">
    <w:name w:val="Table_legend"/>
    <w:basedOn w:val="Normal"/>
    <w:link w:val="TablelegendChar"/>
    <w:rsid w:val="006667C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character" w:customStyle="1" w:styleId="TablelegendChar">
    <w:name w:val="Table_legend Char"/>
    <w:link w:val="Tablelegend"/>
    <w:locked/>
    <w:rsid w:val="00052F66"/>
    <w:rPr>
      <w:sz w:val="22"/>
      <w:lang w:val="fr-FR" w:eastAsia="en-US"/>
    </w:rPr>
  </w:style>
  <w:style w:type="paragraph" w:customStyle="1" w:styleId="TableNo">
    <w:name w:val="Table_No"/>
    <w:basedOn w:val="Normal"/>
    <w:next w:val="Normal"/>
    <w:link w:val="TableNo0"/>
    <w:rsid w:val="006667CD"/>
    <w:pPr>
      <w:keepNext/>
      <w:spacing w:before="360" w:after="120"/>
      <w:jc w:val="center"/>
    </w:pPr>
  </w:style>
  <w:style w:type="character" w:customStyle="1" w:styleId="TableNo0">
    <w:name w:val="Table_No Знак"/>
    <w:link w:val="TableNo"/>
    <w:locked/>
    <w:rsid w:val="00052F66"/>
    <w:rPr>
      <w:sz w:val="24"/>
      <w:lang w:val="fr-FR" w:eastAsia="en-US"/>
    </w:rPr>
  </w:style>
  <w:style w:type="paragraph" w:customStyle="1" w:styleId="Tabletext">
    <w:name w:val="Table_text"/>
    <w:basedOn w:val="Normal"/>
    <w:link w:val="TabletextChar"/>
    <w:rsid w:val="006667C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character" w:customStyle="1" w:styleId="TabletextChar">
    <w:name w:val="Table_text Char"/>
    <w:basedOn w:val="DefaultParagraphFont"/>
    <w:link w:val="Tabletext"/>
    <w:locked/>
    <w:rsid w:val="00052F66"/>
    <w:rPr>
      <w:sz w:val="22"/>
      <w:lang w:val="fr-FR" w:eastAsia="en-US"/>
    </w:rPr>
  </w:style>
  <w:style w:type="paragraph" w:customStyle="1" w:styleId="Equation">
    <w:name w:val="Equation"/>
    <w:basedOn w:val="Normal"/>
    <w:rsid w:val="006667C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6667C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667CD"/>
    <w:pPr>
      <w:ind w:left="794"/>
    </w:pPr>
  </w:style>
  <w:style w:type="character" w:customStyle="1" w:styleId="EquationlegendChar">
    <w:name w:val="Equation_legend Char"/>
    <w:link w:val="Equationlegend"/>
    <w:locked/>
    <w:rsid w:val="00052F66"/>
    <w:rPr>
      <w:sz w:val="24"/>
      <w:lang w:eastAsia="en-US"/>
    </w:rPr>
  </w:style>
  <w:style w:type="paragraph" w:customStyle="1" w:styleId="Figurelegend">
    <w:name w:val="Figure_legend"/>
    <w:basedOn w:val="Normal"/>
    <w:rsid w:val="006667C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6667C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6667C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6667CD"/>
    <w:pPr>
      <w:keepNext w:val="0"/>
      <w:spacing w:before="0" w:after="240"/>
    </w:pPr>
  </w:style>
  <w:style w:type="character" w:customStyle="1" w:styleId="FigureChar">
    <w:name w:val="Figure Char"/>
    <w:basedOn w:val="DefaultParagraphFont"/>
    <w:link w:val="Figure"/>
    <w:locked/>
    <w:rsid w:val="00052F66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052F6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052F66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6667C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667CD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667CD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667C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667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667CD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052F66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6667CD"/>
    <w:rPr>
      <w:b/>
    </w:rPr>
  </w:style>
  <w:style w:type="paragraph" w:customStyle="1" w:styleId="Chaptitle">
    <w:name w:val="Chap_title"/>
    <w:basedOn w:val="Arttitle"/>
    <w:next w:val="Normalaftertitle"/>
    <w:rsid w:val="006667CD"/>
  </w:style>
  <w:style w:type="character" w:styleId="FootnoteReference">
    <w:name w:val="footnote reference"/>
    <w:basedOn w:val="DefaultParagraphFont"/>
    <w:semiHidden/>
    <w:rsid w:val="006667CD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6667CD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6667CD"/>
  </w:style>
  <w:style w:type="paragraph" w:styleId="Index2">
    <w:name w:val="index 2"/>
    <w:basedOn w:val="Normal"/>
    <w:next w:val="Normal"/>
    <w:semiHidden/>
    <w:rsid w:val="006667CD"/>
    <w:pPr>
      <w:ind w:left="283"/>
    </w:pPr>
  </w:style>
  <w:style w:type="paragraph" w:styleId="Index3">
    <w:name w:val="index 3"/>
    <w:basedOn w:val="Normal"/>
    <w:next w:val="Normal"/>
    <w:semiHidden/>
    <w:rsid w:val="006667CD"/>
    <w:pPr>
      <w:ind w:left="566"/>
    </w:pPr>
  </w:style>
  <w:style w:type="paragraph" w:styleId="IndexHeading">
    <w:name w:val="index heading"/>
    <w:basedOn w:val="Normal"/>
    <w:next w:val="Index1"/>
    <w:semiHidden/>
    <w:rsid w:val="006667CD"/>
  </w:style>
  <w:style w:type="paragraph" w:customStyle="1" w:styleId="Line">
    <w:name w:val="Line"/>
    <w:basedOn w:val="Normal"/>
    <w:next w:val="Normal"/>
    <w:rsid w:val="006667C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667C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667CD"/>
  </w:style>
  <w:style w:type="paragraph" w:customStyle="1" w:styleId="Partref">
    <w:name w:val="Part_ref"/>
    <w:basedOn w:val="Normal"/>
    <w:next w:val="Normal"/>
    <w:rsid w:val="006667C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667C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667CD"/>
  </w:style>
  <w:style w:type="paragraph" w:customStyle="1" w:styleId="QuestionNo">
    <w:name w:val="Question_No"/>
    <w:basedOn w:val="RecNo"/>
    <w:next w:val="Normal"/>
    <w:rsid w:val="006667CD"/>
  </w:style>
  <w:style w:type="paragraph" w:customStyle="1" w:styleId="Questionref">
    <w:name w:val="Question_ref"/>
    <w:basedOn w:val="Recref"/>
    <w:next w:val="Questiondate"/>
    <w:rsid w:val="006667CD"/>
  </w:style>
  <w:style w:type="paragraph" w:customStyle="1" w:styleId="Questiontitle">
    <w:name w:val="Question_title"/>
    <w:basedOn w:val="Normal"/>
    <w:next w:val="Questionref"/>
    <w:rsid w:val="006667CD"/>
  </w:style>
  <w:style w:type="paragraph" w:customStyle="1" w:styleId="Reftext">
    <w:name w:val="Ref_text"/>
    <w:basedOn w:val="Normal"/>
    <w:rsid w:val="006667CD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667C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667CD"/>
  </w:style>
  <w:style w:type="paragraph" w:customStyle="1" w:styleId="RepNo">
    <w:name w:val="Rep_No"/>
    <w:basedOn w:val="RecNo"/>
    <w:next w:val="Reptitle"/>
    <w:rsid w:val="006667CD"/>
  </w:style>
  <w:style w:type="paragraph" w:customStyle="1" w:styleId="Reptitle">
    <w:name w:val="Rep_title"/>
    <w:basedOn w:val="Rectitle"/>
    <w:next w:val="Repref"/>
    <w:rsid w:val="006667CD"/>
  </w:style>
  <w:style w:type="paragraph" w:customStyle="1" w:styleId="Repref">
    <w:name w:val="Rep_ref"/>
    <w:basedOn w:val="Recref"/>
    <w:next w:val="Repdate"/>
    <w:rsid w:val="006667CD"/>
  </w:style>
  <w:style w:type="paragraph" w:customStyle="1" w:styleId="Resdate">
    <w:name w:val="Res_date"/>
    <w:basedOn w:val="Recdate"/>
    <w:next w:val="Normalaftertitle"/>
    <w:rsid w:val="006667CD"/>
  </w:style>
  <w:style w:type="paragraph" w:customStyle="1" w:styleId="ResNo">
    <w:name w:val="Res_No"/>
    <w:basedOn w:val="RecNo"/>
    <w:next w:val="Restitle"/>
    <w:rsid w:val="006667CD"/>
  </w:style>
  <w:style w:type="paragraph" w:customStyle="1" w:styleId="Restitle">
    <w:name w:val="Res_title"/>
    <w:basedOn w:val="Normal"/>
    <w:next w:val="Resref"/>
    <w:rsid w:val="006667CD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6667CD"/>
  </w:style>
  <w:style w:type="paragraph" w:customStyle="1" w:styleId="SectionNo">
    <w:name w:val="Section_No"/>
    <w:basedOn w:val="Normal"/>
    <w:next w:val="Normal"/>
    <w:rsid w:val="006667CD"/>
  </w:style>
  <w:style w:type="paragraph" w:customStyle="1" w:styleId="Sectiontitle">
    <w:name w:val="Section_title"/>
    <w:basedOn w:val="Normal"/>
    <w:next w:val="Normalaftertitle"/>
    <w:rsid w:val="006667C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667C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667C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667C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667C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667C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667CD"/>
  </w:style>
  <w:style w:type="paragraph" w:styleId="TOC6">
    <w:name w:val="toc 6"/>
    <w:basedOn w:val="TOC4"/>
    <w:semiHidden/>
    <w:rsid w:val="006667CD"/>
  </w:style>
  <w:style w:type="paragraph" w:styleId="TOC7">
    <w:name w:val="toc 7"/>
    <w:basedOn w:val="TOC4"/>
    <w:semiHidden/>
    <w:rsid w:val="006667CD"/>
  </w:style>
  <w:style w:type="paragraph" w:styleId="TOC8">
    <w:name w:val="toc 8"/>
    <w:basedOn w:val="TOC4"/>
    <w:semiHidden/>
    <w:rsid w:val="006667CD"/>
  </w:style>
  <w:style w:type="paragraph" w:customStyle="1" w:styleId="Annexref">
    <w:name w:val="Annex_ref"/>
    <w:basedOn w:val="Normal"/>
    <w:next w:val="Normalaftertitle"/>
    <w:rsid w:val="006667C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667CD"/>
  </w:style>
  <w:style w:type="paragraph" w:customStyle="1" w:styleId="Tabletitle">
    <w:name w:val="Table_title"/>
    <w:basedOn w:val="Normal"/>
    <w:next w:val="Tablehead"/>
    <w:link w:val="Tabletitle0"/>
    <w:rsid w:val="006667CD"/>
    <w:pPr>
      <w:keepNext/>
      <w:spacing w:before="0" w:after="120"/>
      <w:jc w:val="center"/>
    </w:pPr>
    <w:rPr>
      <w:b/>
    </w:rPr>
  </w:style>
  <w:style w:type="character" w:customStyle="1" w:styleId="Tabletitle0">
    <w:name w:val="Table_title Знак"/>
    <w:link w:val="Tabletitle"/>
    <w:locked/>
    <w:rsid w:val="00052F66"/>
    <w:rPr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autoRedefine/>
    <w:rsid w:val="006667CD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6667CD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7913D0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7913D0"/>
    <w:rPr>
      <w:sz w:val="24"/>
      <w:lang w:val="fr-FR" w:eastAsia="en-US"/>
    </w:rPr>
  </w:style>
  <w:style w:type="paragraph" w:styleId="Header">
    <w:name w:val="header"/>
    <w:basedOn w:val="Normal"/>
    <w:link w:val="HeaderChar"/>
    <w:rsid w:val="007913D0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7913D0"/>
    <w:rPr>
      <w:sz w:val="24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BF0B74"/>
    <w:rPr>
      <w:color w:val="800080" w:themeColor="followedHyperlink"/>
      <w:u w:val="single"/>
    </w:rPr>
  </w:style>
  <w:style w:type="character" w:customStyle="1" w:styleId="FootnoteTextChar">
    <w:name w:val="Footnote Text Char"/>
    <w:basedOn w:val="DefaultParagraphFont"/>
    <w:link w:val="FootnoteText"/>
    <w:rsid w:val="007467EE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3C828-011F-4A9A-8F55-449A96186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189</TotalTime>
  <Pages>1</Pages>
  <Words>642</Words>
  <Characters>4170</Characters>
  <Application>Microsoft Office Word</Application>
  <DocSecurity>0</DocSecurity>
  <Lines>379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4612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BR</dc:creator>
  <cp:keywords/>
  <dc:description>Edition                       1.11.07      SP_x000d_
corr. editeur: 14.2.08/KJ_x000d_
REV - 18-02-08 - HB_x000d_
Récup + PDF: 2.7.09/KJ</dc:description>
  <cp:lastModifiedBy>Gachet, Christelle</cp:lastModifiedBy>
  <cp:revision>18</cp:revision>
  <cp:lastPrinted>2015-10-07T05:14:00Z</cp:lastPrinted>
  <dcterms:created xsi:type="dcterms:W3CDTF">2015-09-29T08:32:00Z</dcterms:created>
  <dcterms:modified xsi:type="dcterms:W3CDTF">2015-10-07T05:15:00Z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