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73C" w:rsidRDefault="00C1773C" w:rsidP="00C1773C">
      <w:bookmarkStart w:id="0" w:name="_GoBack"/>
      <w:bookmarkEnd w:id="0"/>
    </w:p>
    <w:p w:rsidR="00C1773C" w:rsidRDefault="00C1773C" w:rsidP="00C1773C"/>
    <w:p w:rsidR="00C1773C" w:rsidRDefault="00C1773C" w:rsidP="00C1773C"/>
    <w:p w:rsidR="00C1773C" w:rsidRPr="0031032F" w:rsidRDefault="00C1773C" w:rsidP="00C1773C">
      <w:pPr>
        <w:rPr>
          <w:lang w:val="en-US"/>
        </w:rPr>
      </w:pPr>
    </w:p>
    <w:p w:rsidR="00C1773C" w:rsidRPr="0031032F" w:rsidRDefault="00C1773C" w:rsidP="00C1773C">
      <w:pPr>
        <w:rPr>
          <w:lang w:val="en-US"/>
        </w:rPr>
      </w:pPr>
    </w:p>
    <w:p w:rsidR="00C1773C" w:rsidRPr="0031032F" w:rsidRDefault="00C1773C" w:rsidP="00C1773C">
      <w:pPr>
        <w:rPr>
          <w:lang w:val="en-US"/>
        </w:rPr>
      </w:pPr>
    </w:p>
    <w:p w:rsidR="00C1773C" w:rsidRPr="0031032F" w:rsidRDefault="00C1773C" w:rsidP="00C1773C">
      <w:pPr>
        <w:rPr>
          <w:lang w:val="en-US"/>
        </w:rPr>
      </w:pPr>
    </w:p>
    <w:p w:rsidR="00C1773C" w:rsidRPr="0031032F" w:rsidRDefault="00C1773C" w:rsidP="00C1773C">
      <w:pPr>
        <w:rPr>
          <w:lang w:val="en-US"/>
        </w:rPr>
      </w:pPr>
    </w:p>
    <w:p w:rsidR="00C1773C" w:rsidRPr="0031032F" w:rsidRDefault="00C1773C" w:rsidP="00C1773C">
      <w:pPr>
        <w:rPr>
          <w:lang w:val="en-US"/>
        </w:rPr>
      </w:pPr>
    </w:p>
    <w:tbl>
      <w:tblPr>
        <w:tblW w:w="10089" w:type="dxa"/>
        <w:tblLook w:val="01E0" w:firstRow="1" w:lastRow="1" w:firstColumn="1" w:lastColumn="1" w:noHBand="0" w:noVBand="0"/>
      </w:tblPr>
      <w:tblGrid>
        <w:gridCol w:w="10089"/>
      </w:tblGrid>
      <w:tr w:rsidR="00C1773C" w:rsidRPr="0031032F" w:rsidTr="00C23DE2">
        <w:tc>
          <w:tcPr>
            <w:tcW w:w="10089" w:type="dxa"/>
          </w:tcPr>
          <w:p w:rsidR="00C1773C" w:rsidRPr="0031032F" w:rsidRDefault="00C1773C" w:rsidP="00C23DE2">
            <w:pPr>
              <w:spacing w:before="380" w:line="280" w:lineRule="exact"/>
              <w:jc w:val="right"/>
              <w:rPr>
                <w:rFonts w:ascii="Tahoma" w:hAnsi="Tahoma" w:cs="Tahoma"/>
                <w:b/>
                <w:bCs/>
                <w:iCs/>
                <w:color w:val="243285"/>
                <w:sz w:val="32"/>
                <w:szCs w:val="32"/>
                <w:lang w:val="en-US"/>
              </w:rPr>
            </w:pPr>
          </w:p>
          <w:p w:rsidR="00C1773C" w:rsidRPr="0031032F" w:rsidRDefault="00E010B6" w:rsidP="00351E8D">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52790B">
              <w:rPr>
                <w:rFonts w:ascii="Tahoma" w:hAnsi="Tahoma" w:cs="Tahoma"/>
                <w:b/>
                <w:bCs/>
                <w:iCs/>
                <w:color w:val="243285"/>
                <w:sz w:val="36"/>
                <w:szCs w:val="36"/>
                <w:lang w:val="en-US"/>
              </w:rPr>
              <w:t>eco</w:t>
            </w:r>
            <w:r w:rsidR="00C1773C" w:rsidRPr="0031032F">
              <w:rPr>
                <w:rFonts w:ascii="Tahoma" w:hAnsi="Tahoma" w:cs="Tahoma"/>
                <w:b/>
                <w:bCs/>
                <w:iCs/>
                <w:color w:val="243285"/>
                <w:sz w:val="36"/>
                <w:szCs w:val="36"/>
                <w:lang w:val="en-US"/>
              </w:rPr>
              <w:t>mmendation  ITU-R  M.</w:t>
            </w:r>
            <w:r w:rsidR="00135AD0" w:rsidRPr="0031032F">
              <w:rPr>
                <w:rFonts w:ascii="Tahoma" w:hAnsi="Tahoma" w:cs="Tahoma"/>
                <w:b/>
                <w:bCs/>
                <w:iCs/>
                <w:color w:val="243285"/>
                <w:sz w:val="36"/>
                <w:szCs w:val="36"/>
                <w:lang w:val="en-US"/>
              </w:rPr>
              <w:t>2082-0</w:t>
            </w:r>
          </w:p>
          <w:p w:rsidR="00C1773C" w:rsidRPr="0031032F" w:rsidRDefault="00C1773C" w:rsidP="00205A9B">
            <w:pPr>
              <w:spacing w:before="80" w:line="280" w:lineRule="exact"/>
              <w:jc w:val="right"/>
              <w:rPr>
                <w:rFonts w:ascii="Tahoma" w:hAnsi="Tahoma" w:cs="Tahoma"/>
                <w:b/>
                <w:bCs/>
                <w:iCs/>
                <w:color w:val="243285"/>
                <w:szCs w:val="24"/>
                <w:lang w:val="en-US"/>
              </w:rPr>
            </w:pPr>
            <w:r w:rsidRPr="0031032F">
              <w:rPr>
                <w:rFonts w:ascii="Tahoma" w:hAnsi="Tahoma" w:cs="Tahoma"/>
                <w:b/>
                <w:bCs/>
                <w:iCs/>
                <w:color w:val="243285"/>
                <w:szCs w:val="24"/>
                <w:lang w:val="en-US"/>
              </w:rPr>
              <w:t>(</w:t>
            </w:r>
            <w:r w:rsidR="00205A9B">
              <w:rPr>
                <w:rFonts w:ascii="Tahoma" w:hAnsi="Tahoma" w:cs="Tahoma"/>
                <w:b/>
                <w:bCs/>
                <w:iCs/>
                <w:color w:val="243285"/>
                <w:szCs w:val="24"/>
                <w:lang w:val="en-US"/>
              </w:rPr>
              <w:t>11</w:t>
            </w:r>
            <w:r w:rsidRPr="0031032F">
              <w:rPr>
                <w:rFonts w:ascii="Tahoma" w:hAnsi="Tahoma" w:cs="Tahoma"/>
                <w:b/>
                <w:bCs/>
                <w:iCs/>
                <w:color w:val="243285"/>
                <w:szCs w:val="24"/>
                <w:lang w:val="en-US"/>
              </w:rPr>
              <w:t>/</w:t>
            </w:r>
            <w:r w:rsidR="00AD4A1E" w:rsidRPr="0031032F">
              <w:rPr>
                <w:rFonts w:ascii="Tahoma" w:hAnsi="Tahoma" w:cs="Tahoma"/>
                <w:b/>
                <w:bCs/>
                <w:iCs/>
                <w:color w:val="243285"/>
                <w:szCs w:val="24"/>
                <w:lang w:val="en-US"/>
              </w:rPr>
              <w:t>2015</w:t>
            </w:r>
            <w:r w:rsidRPr="0031032F">
              <w:rPr>
                <w:rFonts w:ascii="Tahoma" w:hAnsi="Tahoma" w:cs="Tahoma"/>
                <w:b/>
                <w:bCs/>
                <w:iCs/>
                <w:color w:val="243285"/>
                <w:szCs w:val="24"/>
                <w:lang w:val="en-US"/>
              </w:rPr>
              <w:t>)</w:t>
            </w:r>
          </w:p>
        </w:tc>
      </w:tr>
      <w:tr w:rsidR="00C1773C" w:rsidRPr="00150D55" w:rsidTr="00C23DE2">
        <w:tc>
          <w:tcPr>
            <w:tcW w:w="10089" w:type="dxa"/>
          </w:tcPr>
          <w:p w:rsidR="00C1773C" w:rsidRPr="0031032F" w:rsidRDefault="00C1773C" w:rsidP="00C23DE2">
            <w:pPr>
              <w:spacing w:before="80" w:line="500" w:lineRule="exact"/>
              <w:jc w:val="right"/>
              <w:rPr>
                <w:rFonts w:ascii="Tahoma" w:hAnsi="Tahoma" w:cs="Tahoma"/>
                <w:b/>
                <w:bCs/>
                <w:iCs/>
                <w:color w:val="243285"/>
                <w:sz w:val="44"/>
                <w:szCs w:val="44"/>
                <w:lang w:val="en-US"/>
              </w:rPr>
            </w:pPr>
          </w:p>
          <w:p w:rsidR="00C1773C" w:rsidRPr="0031032F" w:rsidRDefault="003A1BD4" w:rsidP="00AD4A1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w:t>
            </w:r>
            <w:r w:rsidR="00AD4A1E" w:rsidRPr="0031032F">
              <w:rPr>
                <w:rFonts w:ascii="Tahoma" w:hAnsi="Tahoma" w:cs="Tahoma"/>
                <w:b/>
                <w:bCs/>
                <w:iCs/>
                <w:color w:val="243285"/>
                <w:sz w:val="44"/>
                <w:szCs w:val="44"/>
                <w:lang w:val="en-US"/>
              </w:rPr>
              <w:t xml:space="preserve">ethodology and technical example to assist coordination of the mobile-satellite service and the radiodetermination-satellite service with the fixed service </w:t>
            </w:r>
            <w:r w:rsidR="00AD4A1E" w:rsidRPr="0031032F">
              <w:rPr>
                <w:rFonts w:ascii="Tahoma" w:hAnsi="Tahoma" w:cs="Tahoma"/>
                <w:b/>
                <w:bCs/>
                <w:iCs/>
                <w:color w:val="243285"/>
                <w:sz w:val="44"/>
                <w:szCs w:val="44"/>
                <w:lang w:val="en-US"/>
              </w:rPr>
              <w:br/>
              <w:t xml:space="preserve">based on the power flux-density coordination trigger levels </w:t>
            </w:r>
            <w:r w:rsidR="00AD4A1E" w:rsidRPr="0031032F">
              <w:rPr>
                <w:rFonts w:ascii="Tahoma" w:hAnsi="Tahoma" w:cs="Tahoma"/>
                <w:b/>
                <w:bCs/>
                <w:iCs/>
                <w:color w:val="243285"/>
                <w:sz w:val="44"/>
                <w:szCs w:val="44"/>
                <w:lang w:val="en-US"/>
              </w:rPr>
              <w:br/>
              <w:t>in the 2 483.5-2 500 MHz band</w:t>
            </w:r>
          </w:p>
        </w:tc>
      </w:tr>
      <w:tr w:rsidR="00C1773C" w:rsidRPr="0031032F" w:rsidTr="00C23DE2">
        <w:tc>
          <w:tcPr>
            <w:tcW w:w="10089" w:type="dxa"/>
          </w:tcPr>
          <w:p w:rsidR="00C1773C" w:rsidRPr="0031032F" w:rsidRDefault="00C1773C" w:rsidP="00C23DE2">
            <w:pPr>
              <w:spacing w:before="80" w:line="280" w:lineRule="exact"/>
              <w:ind w:right="640"/>
              <w:rPr>
                <w:rFonts w:ascii="Tahoma" w:hAnsi="Tahoma" w:cs="Tahoma"/>
                <w:b/>
                <w:bCs/>
                <w:iCs/>
                <w:color w:val="243285"/>
                <w:sz w:val="32"/>
                <w:szCs w:val="32"/>
                <w:lang w:val="en-US"/>
              </w:rPr>
            </w:pPr>
          </w:p>
          <w:p w:rsidR="00C1773C" w:rsidRPr="0031032F" w:rsidRDefault="00C1773C" w:rsidP="00C23DE2">
            <w:pPr>
              <w:spacing w:before="80" w:after="180" w:line="360" w:lineRule="exact"/>
              <w:ind w:right="720"/>
              <w:rPr>
                <w:rFonts w:ascii="Tahoma" w:hAnsi="Tahoma" w:cs="Tahoma"/>
                <w:b/>
                <w:bCs/>
                <w:iCs/>
                <w:color w:val="243285"/>
                <w:sz w:val="36"/>
                <w:szCs w:val="36"/>
                <w:lang w:val="en-US"/>
              </w:rPr>
            </w:pPr>
          </w:p>
          <w:p w:rsidR="00C1773C" w:rsidRPr="0031032F" w:rsidRDefault="00C1773C" w:rsidP="00C23DE2">
            <w:pPr>
              <w:spacing w:before="80" w:after="180" w:line="360" w:lineRule="exact"/>
              <w:jc w:val="right"/>
              <w:rPr>
                <w:rFonts w:ascii="Tahoma" w:hAnsi="Tahoma" w:cs="Tahoma"/>
                <w:b/>
                <w:bCs/>
                <w:iCs/>
                <w:color w:val="243285"/>
                <w:sz w:val="36"/>
                <w:szCs w:val="36"/>
                <w:lang w:val="en-US"/>
              </w:rPr>
            </w:pPr>
            <w:r w:rsidRPr="0031032F">
              <w:rPr>
                <w:rFonts w:ascii="Tahoma" w:hAnsi="Tahoma" w:cs="Tahoma"/>
                <w:b/>
                <w:bCs/>
                <w:iCs/>
                <w:color w:val="243285"/>
                <w:sz w:val="36"/>
                <w:szCs w:val="36"/>
                <w:lang w:val="en-US"/>
              </w:rPr>
              <w:t>M Series</w:t>
            </w:r>
          </w:p>
          <w:p w:rsidR="00C1773C" w:rsidRPr="0031032F" w:rsidRDefault="00C1773C" w:rsidP="00C23DE2">
            <w:pPr>
              <w:spacing w:before="80" w:line="360" w:lineRule="exact"/>
              <w:jc w:val="right"/>
              <w:rPr>
                <w:rFonts w:ascii="Tahoma" w:hAnsi="Tahoma" w:cs="Tahoma"/>
                <w:b/>
                <w:bCs/>
                <w:color w:val="243285"/>
                <w:sz w:val="36"/>
                <w:szCs w:val="36"/>
                <w:lang w:val="en-US"/>
              </w:rPr>
            </w:pPr>
            <w:r w:rsidRPr="0031032F">
              <w:rPr>
                <w:rFonts w:ascii="Tahoma" w:hAnsi="Tahoma" w:cs="Tahoma"/>
                <w:b/>
                <w:bCs/>
                <w:color w:val="243285"/>
                <w:sz w:val="36"/>
                <w:szCs w:val="36"/>
                <w:lang w:val="en-US"/>
              </w:rPr>
              <w:t>Mobile, radiodetermination, amateur</w:t>
            </w:r>
          </w:p>
          <w:p w:rsidR="00C1773C" w:rsidRPr="0031032F" w:rsidRDefault="00C1773C" w:rsidP="00C23DE2">
            <w:pPr>
              <w:spacing w:before="80" w:line="360" w:lineRule="exact"/>
              <w:jc w:val="right"/>
              <w:rPr>
                <w:rFonts w:ascii="Tahoma" w:hAnsi="Tahoma" w:cs="Tahoma"/>
                <w:b/>
                <w:bCs/>
                <w:iCs/>
                <w:color w:val="243285"/>
                <w:sz w:val="36"/>
                <w:szCs w:val="36"/>
                <w:lang w:val="en-US"/>
              </w:rPr>
            </w:pPr>
            <w:r w:rsidRPr="0031032F">
              <w:rPr>
                <w:rFonts w:ascii="Tahoma" w:hAnsi="Tahoma" w:cs="Tahoma"/>
                <w:b/>
                <w:bCs/>
                <w:color w:val="243285"/>
                <w:sz w:val="36"/>
                <w:szCs w:val="36"/>
                <w:lang w:val="en-US"/>
              </w:rPr>
              <w:t>and related satellite services</w:t>
            </w:r>
          </w:p>
        </w:tc>
      </w:tr>
    </w:tbl>
    <w:p w:rsidR="00C1773C" w:rsidRPr="0031032F" w:rsidRDefault="00C1773C" w:rsidP="00C1773C">
      <w:pPr>
        <w:pStyle w:val="Equation"/>
        <w:tabs>
          <w:tab w:val="clear" w:pos="4820"/>
          <w:tab w:val="clear" w:pos="9639"/>
          <w:tab w:val="left" w:pos="1191"/>
          <w:tab w:val="left" w:pos="1588"/>
          <w:tab w:val="left" w:pos="1985"/>
        </w:tabs>
        <w:rPr>
          <w:rFonts w:ascii="Palatino Linotype" w:hAnsi="Palatino Linotype"/>
          <w:lang w:val="en-US"/>
        </w:rPr>
        <w:sectPr w:rsidR="00C1773C" w:rsidRPr="0031032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C1773C" w:rsidRPr="0031032F" w:rsidRDefault="00C1773C" w:rsidP="00C1773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31032F">
        <w:rPr>
          <w:bCs/>
          <w:sz w:val="24"/>
          <w:szCs w:val="24"/>
          <w:lang w:val="en-US"/>
        </w:rPr>
        <w:lastRenderedPageBreak/>
        <w:t>Foreword</w:t>
      </w:r>
    </w:p>
    <w:p w:rsidR="00C1773C" w:rsidRPr="0031032F" w:rsidRDefault="00C1773C" w:rsidP="00C1773C">
      <w:pPr>
        <w:spacing w:before="240"/>
        <w:rPr>
          <w:sz w:val="20"/>
          <w:lang w:val="en-US"/>
        </w:rPr>
      </w:pPr>
      <w:r w:rsidRPr="0031032F">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1773C" w:rsidRPr="0031032F" w:rsidRDefault="00C1773C" w:rsidP="00C1773C">
      <w:pPr>
        <w:rPr>
          <w:sz w:val="20"/>
          <w:lang w:val="en-US"/>
        </w:rPr>
      </w:pPr>
      <w:r w:rsidRPr="0031032F">
        <w:rPr>
          <w:sz w:val="20"/>
          <w:lang w:val="en-US"/>
        </w:rPr>
        <w:t>The regulatory and policy functions of the Radiocommunication Sector are performed by World and Regional Radiocommunication Conferences and Radiocommunication Assemblies supported by Study Groups.</w:t>
      </w:r>
    </w:p>
    <w:p w:rsidR="00C1773C" w:rsidRPr="0031032F" w:rsidRDefault="00C1773C" w:rsidP="00C1773C">
      <w:pPr>
        <w:pStyle w:val="Heading1"/>
        <w:spacing w:before="680"/>
        <w:jc w:val="center"/>
        <w:rPr>
          <w:szCs w:val="24"/>
          <w:lang w:val="en-US"/>
        </w:rPr>
      </w:pPr>
      <w:r w:rsidRPr="0031032F">
        <w:rPr>
          <w:szCs w:val="24"/>
          <w:lang w:val="en-US"/>
        </w:rPr>
        <w:t>Policy on Intellectual Property Right (IPR)</w:t>
      </w:r>
    </w:p>
    <w:p w:rsidR="00C1773C" w:rsidRPr="0031032F" w:rsidRDefault="00C1773C" w:rsidP="00C1773C">
      <w:pPr>
        <w:tabs>
          <w:tab w:val="clear" w:pos="794"/>
          <w:tab w:val="clear" w:pos="1191"/>
          <w:tab w:val="clear" w:pos="1588"/>
          <w:tab w:val="clear" w:pos="1985"/>
        </w:tabs>
        <w:spacing w:before="240"/>
        <w:rPr>
          <w:sz w:val="20"/>
          <w:lang w:val="en-US"/>
        </w:rPr>
      </w:pPr>
      <w:r w:rsidRPr="0031032F">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31032F">
          <w:rPr>
            <w:rStyle w:val="Hyperlink"/>
            <w:sz w:val="20"/>
            <w:lang w:val="en-US"/>
          </w:rPr>
          <w:t>http://www.itu.int/ITU-R/go/patents/en</w:t>
        </w:r>
      </w:hyperlink>
      <w:r w:rsidRPr="0031032F">
        <w:rPr>
          <w:sz w:val="20"/>
          <w:lang w:val="en-US"/>
        </w:rPr>
        <w:t xml:space="preserve"> where the Guidelines for Implementation of the Common Patent Policy for ITU</w:t>
      </w:r>
      <w:r w:rsidRPr="0031032F">
        <w:rPr>
          <w:sz w:val="20"/>
          <w:lang w:val="en-US"/>
        </w:rPr>
        <w:noBreakHyphen/>
        <w:t>T/ITU</w:t>
      </w:r>
      <w:r w:rsidRPr="0031032F">
        <w:rPr>
          <w:sz w:val="20"/>
          <w:lang w:val="en-US"/>
        </w:rPr>
        <w:noBreakHyphen/>
        <w:t xml:space="preserve">R/ISO/IEC and the ITU-R patent information database can also be found. </w:t>
      </w:r>
    </w:p>
    <w:p w:rsidR="00C1773C" w:rsidRPr="0031032F" w:rsidRDefault="00C1773C" w:rsidP="00C1773C">
      <w:pPr>
        <w:jc w:val="center"/>
        <w:rPr>
          <w:sz w:val="22"/>
          <w:lang w:val="en-US"/>
        </w:rPr>
      </w:pPr>
    </w:p>
    <w:p w:rsidR="00C1773C" w:rsidRPr="0031032F" w:rsidRDefault="00C1773C" w:rsidP="00C1773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1773C" w:rsidRPr="00150D55" w:rsidTr="00C23DE2">
        <w:tc>
          <w:tcPr>
            <w:tcW w:w="9360" w:type="dxa"/>
            <w:gridSpan w:val="2"/>
          </w:tcPr>
          <w:p w:rsidR="00C1773C" w:rsidRPr="0031032F" w:rsidRDefault="00C1773C" w:rsidP="00C23DE2">
            <w:pPr>
              <w:pStyle w:val="Chaptitle"/>
              <w:keepLines w:val="0"/>
              <w:tabs>
                <w:tab w:val="clear" w:pos="794"/>
                <w:tab w:val="clear" w:pos="1191"/>
                <w:tab w:val="clear" w:pos="1588"/>
                <w:tab w:val="clear" w:pos="1985"/>
              </w:tabs>
              <w:overflowPunct/>
              <w:spacing w:before="180"/>
              <w:textAlignment w:val="auto"/>
              <w:rPr>
                <w:sz w:val="22"/>
                <w:szCs w:val="22"/>
                <w:lang w:val="en-US"/>
              </w:rPr>
            </w:pPr>
            <w:r w:rsidRPr="0031032F">
              <w:rPr>
                <w:sz w:val="22"/>
                <w:szCs w:val="22"/>
                <w:lang w:val="en-US"/>
              </w:rPr>
              <w:t xml:space="preserve">Series of ITU-R Recommendations </w:t>
            </w:r>
          </w:p>
          <w:p w:rsidR="00C1773C" w:rsidRPr="0031032F" w:rsidRDefault="00C1773C" w:rsidP="00C23D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31032F">
              <w:rPr>
                <w:b w:val="0"/>
                <w:sz w:val="18"/>
                <w:szCs w:val="18"/>
                <w:lang w:val="en-US"/>
              </w:rPr>
              <w:t xml:space="preserve">(Also available online at </w:t>
            </w:r>
            <w:hyperlink r:id="rId11" w:history="1">
              <w:r w:rsidRPr="0031032F">
                <w:rPr>
                  <w:rStyle w:val="Hyperlink"/>
                  <w:b w:val="0"/>
                  <w:sz w:val="18"/>
                  <w:szCs w:val="18"/>
                  <w:lang w:val="en-US"/>
                </w:rPr>
                <w:t>http://www.itu.int/publ/R-REC/en</w:t>
              </w:r>
            </w:hyperlink>
            <w:r w:rsidRPr="0031032F">
              <w:rPr>
                <w:b w:val="0"/>
                <w:sz w:val="18"/>
                <w:szCs w:val="18"/>
                <w:lang w:val="en-US"/>
              </w:rPr>
              <w:t>)</w:t>
            </w:r>
          </w:p>
        </w:tc>
      </w:tr>
      <w:tr w:rsidR="00C1773C" w:rsidRPr="0031032F" w:rsidTr="00C23DE2">
        <w:tc>
          <w:tcPr>
            <w:tcW w:w="1140" w:type="dxa"/>
          </w:tcPr>
          <w:p w:rsidR="00C1773C" w:rsidRPr="0031032F" w:rsidRDefault="00C1773C" w:rsidP="00C23DE2">
            <w:pPr>
              <w:spacing w:before="200" w:after="100"/>
              <w:ind w:left="57"/>
              <w:rPr>
                <w:b/>
                <w:bCs/>
                <w:sz w:val="20"/>
                <w:lang w:val="en-US"/>
              </w:rPr>
            </w:pPr>
            <w:r w:rsidRPr="0031032F">
              <w:rPr>
                <w:b/>
                <w:bCs/>
                <w:sz w:val="20"/>
                <w:lang w:val="en-US"/>
              </w:rPr>
              <w:t>Series</w:t>
            </w:r>
          </w:p>
        </w:tc>
        <w:tc>
          <w:tcPr>
            <w:tcW w:w="8220" w:type="dxa"/>
          </w:tcPr>
          <w:p w:rsidR="00C1773C" w:rsidRPr="0031032F" w:rsidRDefault="00C1773C" w:rsidP="00C23D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31032F">
              <w:rPr>
                <w:bCs/>
                <w:sz w:val="20"/>
                <w:lang w:val="en-US"/>
              </w:rPr>
              <w:t>Title</w:t>
            </w:r>
          </w:p>
        </w:tc>
      </w:tr>
      <w:tr w:rsidR="00C1773C" w:rsidRPr="0031032F" w:rsidTr="00C23DE2">
        <w:tc>
          <w:tcPr>
            <w:tcW w:w="1140" w:type="dxa"/>
          </w:tcPr>
          <w:p w:rsidR="00C1773C" w:rsidRPr="0031032F" w:rsidRDefault="00C1773C" w:rsidP="00C23DE2">
            <w:pPr>
              <w:spacing w:before="30" w:after="30"/>
              <w:ind w:left="57"/>
              <w:jc w:val="left"/>
              <w:rPr>
                <w:b/>
                <w:bCs/>
                <w:sz w:val="20"/>
                <w:lang w:val="en-US"/>
              </w:rPr>
            </w:pPr>
            <w:r w:rsidRPr="0031032F">
              <w:rPr>
                <w:b/>
                <w:bCs/>
                <w:sz w:val="20"/>
                <w:lang w:val="en-US"/>
              </w:rPr>
              <w:t>BO</w:t>
            </w:r>
          </w:p>
        </w:tc>
        <w:tc>
          <w:tcPr>
            <w:tcW w:w="8220" w:type="dxa"/>
          </w:tcPr>
          <w:p w:rsidR="00C1773C" w:rsidRPr="0031032F" w:rsidRDefault="00C1773C" w:rsidP="00C23D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1032F">
              <w:rPr>
                <w:b w:val="0"/>
                <w:bCs/>
                <w:sz w:val="20"/>
                <w:lang w:val="en-US"/>
              </w:rPr>
              <w:t>Satellite delivery</w:t>
            </w:r>
          </w:p>
        </w:tc>
      </w:tr>
      <w:tr w:rsidR="00C1773C" w:rsidRPr="00150D55" w:rsidTr="00C23DE2">
        <w:tc>
          <w:tcPr>
            <w:tcW w:w="1140" w:type="dxa"/>
            <w:tcBorders>
              <w:bottom w:val="nil"/>
            </w:tcBorders>
          </w:tcPr>
          <w:p w:rsidR="00C1773C" w:rsidRPr="0031032F" w:rsidRDefault="00C1773C" w:rsidP="00C23DE2">
            <w:pPr>
              <w:spacing w:before="30" w:after="30"/>
              <w:ind w:left="57"/>
              <w:jc w:val="left"/>
              <w:rPr>
                <w:b/>
                <w:bCs/>
                <w:sz w:val="20"/>
                <w:lang w:val="en-US"/>
              </w:rPr>
            </w:pPr>
            <w:r w:rsidRPr="0031032F">
              <w:rPr>
                <w:b/>
                <w:bCs/>
                <w:sz w:val="20"/>
                <w:lang w:val="en-US"/>
              </w:rPr>
              <w:t>BR</w:t>
            </w:r>
          </w:p>
        </w:tc>
        <w:tc>
          <w:tcPr>
            <w:tcW w:w="8220" w:type="dxa"/>
            <w:tcBorders>
              <w:bottom w:val="nil"/>
            </w:tcBorders>
          </w:tcPr>
          <w:p w:rsidR="00C1773C" w:rsidRPr="0031032F" w:rsidRDefault="00C1773C" w:rsidP="00C23D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1032F">
              <w:rPr>
                <w:b w:val="0"/>
                <w:sz w:val="20"/>
                <w:lang w:val="en-US"/>
              </w:rPr>
              <w:t>Recording for production, archival and play-out; film for television</w:t>
            </w:r>
          </w:p>
        </w:tc>
      </w:tr>
      <w:tr w:rsidR="00C1773C" w:rsidRPr="0031032F" w:rsidTr="00C23DE2">
        <w:tc>
          <w:tcPr>
            <w:tcW w:w="1140" w:type="dxa"/>
            <w:tcBorders>
              <w:top w:val="nil"/>
              <w:bottom w:val="nil"/>
            </w:tcBorders>
            <w:shd w:val="clear" w:color="auto" w:fill="auto"/>
          </w:tcPr>
          <w:p w:rsidR="00C1773C" w:rsidRPr="0031032F" w:rsidRDefault="00C1773C" w:rsidP="00C23DE2">
            <w:pPr>
              <w:spacing w:before="30" w:after="30"/>
              <w:ind w:left="57"/>
              <w:jc w:val="left"/>
              <w:rPr>
                <w:rFonts w:hAnsi="Times New Roman Bold"/>
                <w:b/>
                <w:bCs/>
                <w:sz w:val="20"/>
                <w:lang w:val="en-US"/>
              </w:rPr>
            </w:pPr>
            <w:r w:rsidRPr="0031032F">
              <w:rPr>
                <w:rFonts w:hAnsi="Times New Roman Bold"/>
                <w:b/>
                <w:bCs/>
                <w:sz w:val="20"/>
                <w:lang w:val="en-US"/>
              </w:rPr>
              <w:t>BS</w:t>
            </w:r>
          </w:p>
        </w:tc>
        <w:tc>
          <w:tcPr>
            <w:tcW w:w="8220" w:type="dxa"/>
            <w:tcBorders>
              <w:top w:val="nil"/>
              <w:bottom w:val="nil"/>
            </w:tcBorders>
            <w:shd w:val="clear" w:color="auto" w:fill="auto"/>
          </w:tcPr>
          <w:p w:rsidR="00C1773C" w:rsidRPr="0031032F" w:rsidRDefault="00C1773C" w:rsidP="00C23D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31032F">
              <w:rPr>
                <w:rFonts w:hAnsi="Times New Roman Bold"/>
                <w:b w:val="0"/>
                <w:sz w:val="20"/>
                <w:lang w:val="en-US"/>
              </w:rPr>
              <w:t>Broadcasting service (sound)</w:t>
            </w:r>
          </w:p>
        </w:tc>
      </w:tr>
      <w:tr w:rsidR="00C1773C" w:rsidRPr="0031032F" w:rsidTr="00C23DE2">
        <w:tc>
          <w:tcPr>
            <w:tcW w:w="1140" w:type="dxa"/>
            <w:tcBorders>
              <w:top w:val="nil"/>
              <w:bottom w:val="nil"/>
            </w:tcBorders>
            <w:shd w:val="clear" w:color="auto" w:fill="auto"/>
          </w:tcPr>
          <w:p w:rsidR="00C1773C" w:rsidRPr="0031032F" w:rsidRDefault="00C1773C" w:rsidP="00C23DE2">
            <w:pPr>
              <w:spacing w:before="30" w:after="30"/>
              <w:ind w:left="57"/>
              <w:jc w:val="left"/>
              <w:rPr>
                <w:b/>
                <w:bCs/>
                <w:sz w:val="20"/>
                <w:lang w:val="en-US"/>
              </w:rPr>
            </w:pPr>
            <w:r w:rsidRPr="0031032F">
              <w:rPr>
                <w:b/>
                <w:bCs/>
                <w:sz w:val="20"/>
                <w:lang w:val="en-US"/>
              </w:rPr>
              <w:t>BT</w:t>
            </w:r>
          </w:p>
        </w:tc>
        <w:tc>
          <w:tcPr>
            <w:tcW w:w="8220" w:type="dxa"/>
            <w:tcBorders>
              <w:top w:val="nil"/>
              <w:bottom w:val="nil"/>
            </w:tcBorders>
            <w:shd w:val="clear" w:color="auto" w:fill="auto"/>
          </w:tcPr>
          <w:p w:rsidR="00C1773C" w:rsidRPr="0031032F" w:rsidRDefault="00C1773C" w:rsidP="00C23D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1032F">
              <w:rPr>
                <w:b w:val="0"/>
                <w:sz w:val="20"/>
                <w:lang w:val="en-US"/>
              </w:rPr>
              <w:t>Broadcasting service (television)</w:t>
            </w:r>
          </w:p>
        </w:tc>
      </w:tr>
      <w:tr w:rsidR="00C1773C" w:rsidRPr="0031032F" w:rsidTr="00C23DE2">
        <w:tc>
          <w:tcPr>
            <w:tcW w:w="1140" w:type="dxa"/>
            <w:tcBorders>
              <w:top w:val="nil"/>
              <w:bottom w:val="nil"/>
            </w:tcBorders>
            <w:shd w:val="clear" w:color="auto" w:fill="auto"/>
          </w:tcPr>
          <w:p w:rsidR="00C1773C" w:rsidRPr="0031032F" w:rsidRDefault="00C1773C" w:rsidP="00C23DE2">
            <w:pPr>
              <w:spacing w:before="30" w:after="30"/>
              <w:ind w:left="57"/>
              <w:jc w:val="left"/>
              <w:rPr>
                <w:rFonts w:hAnsi="Times New Roman Bold"/>
                <w:b/>
                <w:bCs/>
                <w:sz w:val="20"/>
                <w:lang w:val="en-US"/>
              </w:rPr>
            </w:pPr>
            <w:r w:rsidRPr="0031032F">
              <w:rPr>
                <w:rFonts w:hAnsi="Times New Roman Bold"/>
                <w:b/>
                <w:bCs/>
                <w:sz w:val="20"/>
                <w:lang w:val="en-US"/>
              </w:rPr>
              <w:t>F</w:t>
            </w:r>
          </w:p>
        </w:tc>
        <w:tc>
          <w:tcPr>
            <w:tcW w:w="8220" w:type="dxa"/>
            <w:tcBorders>
              <w:top w:val="nil"/>
              <w:bottom w:val="nil"/>
            </w:tcBorders>
            <w:shd w:val="clear" w:color="auto" w:fill="auto"/>
          </w:tcPr>
          <w:p w:rsidR="00C1773C" w:rsidRPr="0031032F" w:rsidRDefault="00C1773C" w:rsidP="00C23D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31032F">
              <w:rPr>
                <w:rFonts w:hAnsi="Times New Roman Bold"/>
                <w:sz w:val="20"/>
                <w:lang w:val="en-US"/>
              </w:rPr>
              <w:t>Fixed service</w:t>
            </w:r>
          </w:p>
        </w:tc>
      </w:tr>
      <w:tr w:rsidR="00C1773C" w:rsidRPr="0031032F" w:rsidTr="00C23DE2">
        <w:tc>
          <w:tcPr>
            <w:tcW w:w="1140" w:type="dxa"/>
            <w:tcBorders>
              <w:top w:val="nil"/>
              <w:bottom w:val="nil"/>
            </w:tcBorders>
            <w:shd w:val="clear" w:color="auto" w:fill="F3F3F3"/>
          </w:tcPr>
          <w:p w:rsidR="00C1773C" w:rsidRPr="0031032F" w:rsidRDefault="00C1773C" w:rsidP="00C23DE2">
            <w:pPr>
              <w:spacing w:before="30" w:after="30"/>
              <w:ind w:left="57"/>
              <w:jc w:val="left"/>
              <w:rPr>
                <w:rFonts w:ascii="Times New Roman Bold" w:hAnsi="Times New Roman Bold" w:cs="Times New Roman Bold"/>
                <w:bCs/>
                <w:color w:val="000080"/>
                <w:sz w:val="20"/>
                <w:lang w:val="en-US"/>
              </w:rPr>
            </w:pPr>
            <w:r w:rsidRPr="0031032F">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C1773C" w:rsidRPr="0031032F" w:rsidRDefault="00C1773C" w:rsidP="00C23DE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31032F">
              <w:rPr>
                <w:rFonts w:ascii="Times New Roman Bold" w:hAnsi="Times New Roman Bold" w:cs="Times New Roman Bold"/>
                <w:b w:val="0"/>
                <w:bCs/>
                <w:color w:val="000080"/>
                <w:sz w:val="20"/>
                <w:lang w:val="en-US"/>
              </w:rPr>
              <w:t>Mobile, radiodetermination, amateur and related satellite services</w:t>
            </w:r>
          </w:p>
        </w:tc>
      </w:tr>
      <w:tr w:rsidR="00C1773C" w:rsidRPr="0031032F" w:rsidTr="00C23DE2">
        <w:tc>
          <w:tcPr>
            <w:tcW w:w="1140" w:type="dxa"/>
            <w:tcBorders>
              <w:top w:val="nil"/>
            </w:tcBorders>
          </w:tcPr>
          <w:p w:rsidR="00C1773C" w:rsidRPr="0031032F" w:rsidRDefault="00C1773C" w:rsidP="00C23DE2">
            <w:pPr>
              <w:spacing w:before="30" w:after="30"/>
              <w:ind w:left="57"/>
              <w:jc w:val="left"/>
              <w:rPr>
                <w:b/>
                <w:bCs/>
                <w:sz w:val="20"/>
                <w:lang w:val="en-US"/>
              </w:rPr>
            </w:pPr>
            <w:r w:rsidRPr="0031032F">
              <w:rPr>
                <w:b/>
                <w:bCs/>
                <w:sz w:val="20"/>
                <w:lang w:val="en-US"/>
              </w:rPr>
              <w:t>P</w:t>
            </w:r>
          </w:p>
        </w:tc>
        <w:tc>
          <w:tcPr>
            <w:tcW w:w="8220" w:type="dxa"/>
            <w:tcBorders>
              <w:top w:val="nil"/>
            </w:tcBorders>
          </w:tcPr>
          <w:p w:rsidR="00C1773C" w:rsidRPr="0031032F" w:rsidRDefault="00C1773C" w:rsidP="00C23DE2">
            <w:pPr>
              <w:spacing w:before="30" w:after="30"/>
              <w:jc w:val="left"/>
              <w:rPr>
                <w:sz w:val="20"/>
                <w:lang w:val="en-US"/>
              </w:rPr>
            </w:pPr>
            <w:r w:rsidRPr="0031032F">
              <w:rPr>
                <w:sz w:val="20"/>
                <w:lang w:val="en-US"/>
              </w:rPr>
              <w:t>Radiowave propagation</w:t>
            </w:r>
          </w:p>
        </w:tc>
      </w:tr>
      <w:tr w:rsidR="00C1773C" w:rsidRPr="0031032F" w:rsidTr="00C23DE2">
        <w:tc>
          <w:tcPr>
            <w:tcW w:w="1140" w:type="dxa"/>
          </w:tcPr>
          <w:p w:rsidR="00C1773C" w:rsidRPr="0031032F" w:rsidRDefault="00C1773C" w:rsidP="00C23DE2">
            <w:pPr>
              <w:spacing w:before="30" w:after="30"/>
              <w:ind w:left="57"/>
              <w:jc w:val="left"/>
              <w:rPr>
                <w:b/>
                <w:bCs/>
                <w:sz w:val="20"/>
                <w:lang w:val="en-US"/>
              </w:rPr>
            </w:pPr>
            <w:r w:rsidRPr="0031032F">
              <w:rPr>
                <w:b/>
                <w:bCs/>
                <w:sz w:val="20"/>
                <w:lang w:val="en-US"/>
              </w:rPr>
              <w:t>RA</w:t>
            </w:r>
          </w:p>
        </w:tc>
        <w:tc>
          <w:tcPr>
            <w:tcW w:w="8220" w:type="dxa"/>
          </w:tcPr>
          <w:p w:rsidR="00C1773C" w:rsidRPr="0031032F" w:rsidRDefault="00C1773C" w:rsidP="00C23D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1032F">
              <w:rPr>
                <w:sz w:val="20"/>
                <w:lang w:val="en-US"/>
              </w:rPr>
              <w:t>Radio astronomy</w:t>
            </w:r>
          </w:p>
        </w:tc>
      </w:tr>
      <w:tr w:rsidR="00C1773C" w:rsidRPr="0031032F" w:rsidTr="00C23DE2">
        <w:tc>
          <w:tcPr>
            <w:tcW w:w="1140" w:type="dxa"/>
          </w:tcPr>
          <w:p w:rsidR="00C1773C" w:rsidRPr="0031032F" w:rsidRDefault="00C1773C" w:rsidP="00C23DE2">
            <w:pPr>
              <w:spacing w:before="30" w:after="30"/>
              <w:ind w:left="57"/>
              <w:jc w:val="left"/>
              <w:rPr>
                <w:b/>
                <w:bCs/>
                <w:sz w:val="20"/>
                <w:lang w:val="en-US"/>
              </w:rPr>
            </w:pPr>
            <w:r w:rsidRPr="0031032F">
              <w:rPr>
                <w:b/>
                <w:bCs/>
                <w:sz w:val="20"/>
                <w:lang w:val="en-US"/>
              </w:rPr>
              <w:t>RS</w:t>
            </w:r>
          </w:p>
        </w:tc>
        <w:tc>
          <w:tcPr>
            <w:tcW w:w="8220" w:type="dxa"/>
          </w:tcPr>
          <w:p w:rsidR="00C1773C" w:rsidRPr="0031032F" w:rsidRDefault="00C1773C" w:rsidP="00C23DE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1032F">
              <w:rPr>
                <w:sz w:val="20"/>
                <w:lang w:val="en-US"/>
              </w:rPr>
              <w:t>Remote sensing systems</w:t>
            </w:r>
          </w:p>
        </w:tc>
      </w:tr>
      <w:tr w:rsidR="00C1773C" w:rsidRPr="0031032F" w:rsidTr="00C23DE2">
        <w:tc>
          <w:tcPr>
            <w:tcW w:w="1140" w:type="dxa"/>
          </w:tcPr>
          <w:p w:rsidR="00C1773C" w:rsidRPr="0031032F" w:rsidRDefault="00C1773C" w:rsidP="00C23DE2">
            <w:pPr>
              <w:spacing w:before="30" w:after="30"/>
              <w:ind w:left="57"/>
              <w:jc w:val="left"/>
              <w:rPr>
                <w:b/>
                <w:bCs/>
                <w:sz w:val="20"/>
                <w:lang w:val="en-US"/>
              </w:rPr>
            </w:pPr>
            <w:r w:rsidRPr="0031032F">
              <w:rPr>
                <w:b/>
                <w:bCs/>
                <w:sz w:val="20"/>
                <w:lang w:val="en-US"/>
              </w:rPr>
              <w:t>S</w:t>
            </w:r>
          </w:p>
        </w:tc>
        <w:tc>
          <w:tcPr>
            <w:tcW w:w="8220" w:type="dxa"/>
          </w:tcPr>
          <w:p w:rsidR="00C1773C" w:rsidRPr="0031032F" w:rsidRDefault="00C1773C" w:rsidP="00C23DE2">
            <w:pPr>
              <w:spacing w:before="30" w:after="30"/>
              <w:jc w:val="left"/>
              <w:rPr>
                <w:sz w:val="20"/>
                <w:lang w:val="en-US"/>
              </w:rPr>
            </w:pPr>
            <w:r w:rsidRPr="0031032F">
              <w:rPr>
                <w:sz w:val="20"/>
                <w:lang w:val="en-US"/>
              </w:rPr>
              <w:t>Fixed-satellite service</w:t>
            </w:r>
          </w:p>
        </w:tc>
      </w:tr>
      <w:tr w:rsidR="00C1773C" w:rsidRPr="0031032F" w:rsidTr="00C23DE2">
        <w:tc>
          <w:tcPr>
            <w:tcW w:w="1140" w:type="dxa"/>
          </w:tcPr>
          <w:p w:rsidR="00C1773C" w:rsidRPr="0031032F" w:rsidRDefault="00C1773C" w:rsidP="00C23DE2">
            <w:pPr>
              <w:spacing w:before="30" w:after="30"/>
              <w:ind w:left="57"/>
              <w:jc w:val="left"/>
              <w:rPr>
                <w:b/>
                <w:bCs/>
                <w:sz w:val="20"/>
                <w:lang w:val="en-US"/>
              </w:rPr>
            </w:pPr>
            <w:r w:rsidRPr="0031032F">
              <w:rPr>
                <w:b/>
                <w:bCs/>
                <w:sz w:val="20"/>
                <w:lang w:val="en-US"/>
              </w:rPr>
              <w:t>SA</w:t>
            </w:r>
          </w:p>
        </w:tc>
        <w:tc>
          <w:tcPr>
            <w:tcW w:w="8220" w:type="dxa"/>
          </w:tcPr>
          <w:p w:rsidR="00C1773C" w:rsidRPr="0031032F" w:rsidRDefault="00C1773C" w:rsidP="00C23DE2">
            <w:pPr>
              <w:spacing w:before="30" w:after="30"/>
              <w:jc w:val="left"/>
              <w:rPr>
                <w:sz w:val="20"/>
                <w:lang w:val="en-US"/>
              </w:rPr>
            </w:pPr>
            <w:r w:rsidRPr="0031032F">
              <w:rPr>
                <w:sz w:val="20"/>
                <w:lang w:val="en-US"/>
              </w:rPr>
              <w:t>Space applications and meteorology</w:t>
            </w:r>
          </w:p>
        </w:tc>
      </w:tr>
      <w:tr w:rsidR="00C1773C" w:rsidRPr="00150D55" w:rsidTr="00C23DE2">
        <w:tc>
          <w:tcPr>
            <w:tcW w:w="1140" w:type="dxa"/>
            <w:tcBorders>
              <w:bottom w:val="nil"/>
            </w:tcBorders>
          </w:tcPr>
          <w:p w:rsidR="00C1773C" w:rsidRPr="0031032F" w:rsidRDefault="00C1773C" w:rsidP="00C23DE2">
            <w:pPr>
              <w:spacing w:before="30" w:after="30"/>
              <w:ind w:left="57"/>
              <w:jc w:val="left"/>
              <w:rPr>
                <w:b/>
                <w:bCs/>
                <w:sz w:val="20"/>
                <w:lang w:val="en-US"/>
              </w:rPr>
            </w:pPr>
            <w:r w:rsidRPr="0031032F">
              <w:rPr>
                <w:b/>
                <w:bCs/>
                <w:sz w:val="20"/>
                <w:lang w:val="en-US"/>
              </w:rPr>
              <w:t>SF</w:t>
            </w:r>
          </w:p>
        </w:tc>
        <w:tc>
          <w:tcPr>
            <w:tcW w:w="8220" w:type="dxa"/>
            <w:tcBorders>
              <w:bottom w:val="nil"/>
            </w:tcBorders>
          </w:tcPr>
          <w:p w:rsidR="00C1773C" w:rsidRPr="0031032F" w:rsidRDefault="00C1773C" w:rsidP="00C23DE2">
            <w:pPr>
              <w:spacing w:before="30" w:after="30"/>
              <w:jc w:val="left"/>
              <w:rPr>
                <w:sz w:val="20"/>
                <w:lang w:val="en-US"/>
              </w:rPr>
            </w:pPr>
            <w:r w:rsidRPr="0031032F">
              <w:rPr>
                <w:sz w:val="20"/>
                <w:lang w:val="en-US"/>
              </w:rPr>
              <w:t>Frequency sharing and coordination between fixed-satellite and fixed service systems</w:t>
            </w:r>
          </w:p>
        </w:tc>
      </w:tr>
      <w:tr w:rsidR="00C1773C" w:rsidRPr="0031032F" w:rsidTr="00C23DE2">
        <w:tc>
          <w:tcPr>
            <w:tcW w:w="1140" w:type="dxa"/>
            <w:tcBorders>
              <w:top w:val="nil"/>
              <w:bottom w:val="nil"/>
            </w:tcBorders>
            <w:shd w:val="clear" w:color="auto" w:fill="auto"/>
          </w:tcPr>
          <w:p w:rsidR="00C1773C" w:rsidRPr="0031032F" w:rsidRDefault="00C1773C" w:rsidP="00C23DE2">
            <w:pPr>
              <w:spacing w:before="30" w:after="30"/>
              <w:ind w:left="57"/>
              <w:jc w:val="left"/>
              <w:rPr>
                <w:b/>
                <w:bCs/>
                <w:sz w:val="20"/>
                <w:lang w:val="en-US"/>
              </w:rPr>
            </w:pPr>
            <w:r w:rsidRPr="0031032F">
              <w:rPr>
                <w:b/>
                <w:bCs/>
                <w:sz w:val="20"/>
                <w:lang w:val="en-US"/>
              </w:rPr>
              <w:t>SM</w:t>
            </w:r>
          </w:p>
        </w:tc>
        <w:tc>
          <w:tcPr>
            <w:tcW w:w="8220" w:type="dxa"/>
            <w:tcBorders>
              <w:top w:val="nil"/>
              <w:bottom w:val="nil"/>
            </w:tcBorders>
            <w:shd w:val="clear" w:color="auto" w:fill="auto"/>
          </w:tcPr>
          <w:p w:rsidR="00C1773C" w:rsidRPr="0031032F" w:rsidRDefault="00C1773C" w:rsidP="00C23DE2">
            <w:pPr>
              <w:spacing w:before="30" w:after="30"/>
              <w:jc w:val="left"/>
              <w:rPr>
                <w:sz w:val="20"/>
                <w:lang w:val="en-US"/>
              </w:rPr>
            </w:pPr>
            <w:r w:rsidRPr="0031032F">
              <w:rPr>
                <w:sz w:val="20"/>
                <w:lang w:val="en-US"/>
              </w:rPr>
              <w:t>Spectrum management</w:t>
            </w:r>
          </w:p>
        </w:tc>
      </w:tr>
      <w:tr w:rsidR="00C1773C" w:rsidRPr="0031032F" w:rsidTr="00C23DE2">
        <w:tc>
          <w:tcPr>
            <w:tcW w:w="1140" w:type="dxa"/>
            <w:tcBorders>
              <w:top w:val="nil"/>
            </w:tcBorders>
          </w:tcPr>
          <w:p w:rsidR="00C1773C" w:rsidRPr="0031032F" w:rsidRDefault="00C1773C" w:rsidP="00C23DE2">
            <w:pPr>
              <w:spacing w:before="30" w:after="30"/>
              <w:ind w:left="57"/>
              <w:jc w:val="left"/>
              <w:rPr>
                <w:b/>
                <w:bCs/>
                <w:sz w:val="20"/>
                <w:lang w:val="en-US"/>
              </w:rPr>
            </w:pPr>
            <w:r w:rsidRPr="0031032F">
              <w:rPr>
                <w:b/>
                <w:bCs/>
                <w:sz w:val="20"/>
                <w:lang w:val="en-US"/>
              </w:rPr>
              <w:t>SNG</w:t>
            </w:r>
          </w:p>
        </w:tc>
        <w:tc>
          <w:tcPr>
            <w:tcW w:w="8220" w:type="dxa"/>
            <w:tcBorders>
              <w:top w:val="nil"/>
            </w:tcBorders>
          </w:tcPr>
          <w:p w:rsidR="00C1773C" w:rsidRPr="0031032F" w:rsidRDefault="00C1773C" w:rsidP="00C23DE2">
            <w:pPr>
              <w:spacing w:before="30" w:after="30"/>
              <w:jc w:val="left"/>
              <w:rPr>
                <w:sz w:val="20"/>
                <w:lang w:val="en-US"/>
              </w:rPr>
            </w:pPr>
            <w:r w:rsidRPr="0031032F">
              <w:rPr>
                <w:sz w:val="20"/>
                <w:lang w:val="en-US"/>
              </w:rPr>
              <w:t>Satellite news gathering</w:t>
            </w:r>
          </w:p>
        </w:tc>
      </w:tr>
      <w:tr w:rsidR="00C1773C" w:rsidRPr="00150D55" w:rsidTr="00C23DE2">
        <w:tc>
          <w:tcPr>
            <w:tcW w:w="1140" w:type="dxa"/>
          </w:tcPr>
          <w:p w:rsidR="00C1773C" w:rsidRPr="0031032F" w:rsidRDefault="00C1773C" w:rsidP="00C23DE2">
            <w:pPr>
              <w:spacing w:before="30" w:after="30"/>
              <w:ind w:left="57"/>
              <w:jc w:val="left"/>
              <w:rPr>
                <w:b/>
                <w:bCs/>
                <w:sz w:val="20"/>
                <w:lang w:val="en-US"/>
              </w:rPr>
            </w:pPr>
            <w:r w:rsidRPr="0031032F">
              <w:rPr>
                <w:b/>
                <w:bCs/>
                <w:sz w:val="20"/>
                <w:lang w:val="en-US"/>
              </w:rPr>
              <w:t>TF</w:t>
            </w:r>
          </w:p>
        </w:tc>
        <w:tc>
          <w:tcPr>
            <w:tcW w:w="8220" w:type="dxa"/>
          </w:tcPr>
          <w:p w:rsidR="00C1773C" w:rsidRPr="0031032F" w:rsidRDefault="00C1773C" w:rsidP="00C23DE2">
            <w:pPr>
              <w:spacing w:before="30" w:after="30"/>
              <w:jc w:val="left"/>
              <w:rPr>
                <w:sz w:val="20"/>
                <w:lang w:val="en-US"/>
              </w:rPr>
            </w:pPr>
            <w:r w:rsidRPr="0031032F">
              <w:rPr>
                <w:sz w:val="20"/>
                <w:lang w:val="en-US"/>
              </w:rPr>
              <w:t>Time signals and frequency standards emissions</w:t>
            </w:r>
          </w:p>
        </w:tc>
      </w:tr>
      <w:tr w:rsidR="00C1773C" w:rsidRPr="0031032F" w:rsidTr="00C23DE2">
        <w:tc>
          <w:tcPr>
            <w:tcW w:w="1140" w:type="dxa"/>
          </w:tcPr>
          <w:p w:rsidR="00C1773C" w:rsidRPr="0031032F" w:rsidRDefault="00C1773C" w:rsidP="00C23DE2">
            <w:pPr>
              <w:spacing w:before="30" w:after="30"/>
              <w:ind w:left="57"/>
              <w:jc w:val="left"/>
              <w:rPr>
                <w:b/>
                <w:bCs/>
                <w:sz w:val="20"/>
                <w:lang w:val="en-US"/>
              </w:rPr>
            </w:pPr>
            <w:r w:rsidRPr="0031032F">
              <w:rPr>
                <w:b/>
                <w:bCs/>
                <w:sz w:val="20"/>
                <w:lang w:val="en-US"/>
              </w:rPr>
              <w:t>V</w:t>
            </w:r>
          </w:p>
        </w:tc>
        <w:tc>
          <w:tcPr>
            <w:tcW w:w="8220" w:type="dxa"/>
          </w:tcPr>
          <w:p w:rsidR="00C1773C" w:rsidRPr="0031032F" w:rsidRDefault="00C1773C" w:rsidP="00C23DE2">
            <w:pPr>
              <w:spacing w:before="30" w:after="180"/>
              <w:jc w:val="left"/>
              <w:rPr>
                <w:sz w:val="20"/>
                <w:lang w:val="en-US"/>
              </w:rPr>
            </w:pPr>
            <w:r w:rsidRPr="0031032F">
              <w:rPr>
                <w:sz w:val="20"/>
                <w:lang w:val="en-US"/>
              </w:rPr>
              <w:t>Vocabulary and related subjects</w:t>
            </w:r>
          </w:p>
        </w:tc>
      </w:tr>
    </w:tbl>
    <w:p w:rsidR="00C1773C" w:rsidRPr="0031032F" w:rsidRDefault="00C1773C" w:rsidP="00C1773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1773C" w:rsidRPr="0031032F" w:rsidTr="00C23DE2">
        <w:tc>
          <w:tcPr>
            <w:tcW w:w="720" w:type="dxa"/>
          </w:tcPr>
          <w:p w:rsidR="00C1773C" w:rsidRPr="0031032F" w:rsidRDefault="00C1773C" w:rsidP="00C23DE2">
            <w:pPr>
              <w:jc w:val="center"/>
              <w:rPr>
                <w:sz w:val="22"/>
                <w:lang w:val="en-US"/>
              </w:rPr>
            </w:pPr>
          </w:p>
        </w:tc>
      </w:tr>
    </w:tbl>
    <w:p w:rsidR="00C1773C" w:rsidRPr="0031032F" w:rsidRDefault="00C1773C" w:rsidP="00C1773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1773C" w:rsidRPr="00150D55" w:rsidTr="00C23DE2">
        <w:tc>
          <w:tcPr>
            <w:tcW w:w="9360" w:type="dxa"/>
          </w:tcPr>
          <w:p w:rsidR="00C1773C" w:rsidRPr="0031032F" w:rsidRDefault="00C1773C" w:rsidP="00C23DE2">
            <w:pPr>
              <w:spacing w:after="120"/>
              <w:jc w:val="center"/>
              <w:rPr>
                <w:sz w:val="20"/>
                <w:lang w:val="en-US"/>
              </w:rPr>
            </w:pPr>
            <w:r w:rsidRPr="0031032F">
              <w:rPr>
                <w:b/>
                <w:bCs/>
                <w:i/>
                <w:iCs/>
                <w:sz w:val="20"/>
                <w:lang w:val="en-US"/>
              </w:rPr>
              <w:t>Note</w:t>
            </w:r>
            <w:r w:rsidRPr="0031032F">
              <w:rPr>
                <w:sz w:val="20"/>
                <w:lang w:val="en-US"/>
              </w:rPr>
              <w:t xml:space="preserve">: </w:t>
            </w:r>
            <w:r w:rsidRPr="0031032F">
              <w:rPr>
                <w:i/>
                <w:iCs/>
                <w:sz w:val="20"/>
                <w:lang w:val="en-US"/>
              </w:rPr>
              <w:t>This ITU-R Recommendation was approved in English under the procedure detailed in Resolution ITU</w:t>
            </w:r>
            <w:r w:rsidRPr="0031032F">
              <w:rPr>
                <w:i/>
                <w:iCs/>
                <w:sz w:val="18"/>
                <w:szCs w:val="18"/>
                <w:lang w:val="en-US"/>
              </w:rPr>
              <w:t>-</w:t>
            </w:r>
            <w:r w:rsidRPr="0031032F">
              <w:rPr>
                <w:i/>
                <w:iCs/>
                <w:sz w:val="20"/>
                <w:lang w:val="en-US"/>
              </w:rPr>
              <w:t xml:space="preserve">R </w:t>
            </w:r>
            <w:r w:rsidRPr="0031032F">
              <w:rPr>
                <w:i/>
                <w:iCs/>
                <w:sz w:val="18"/>
                <w:szCs w:val="18"/>
                <w:lang w:val="en-US"/>
              </w:rPr>
              <w:t>1.</w:t>
            </w:r>
          </w:p>
        </w:tc>
      </w:tr>
    </w:tbl>
    <w:p w:rsidR="00C1773C" w:rsidRPr="0031032F" w:rsidRDefault="00C1773C" w:rsidP="00C1773C">
      <w:pPr>
        <w:spacing w:before="0"/>
        <w:jc w:val="center"/>
        <w:rPr>
          <w:sz w:val="22"/>
          <w:lang w:val="en-US"/>
        </w:rPr>
      </w:pPr>
    </w:p>
    <w:p w:rsidR="00C1773C" w:rsidRPr="0031032F" w:rsidRDefault="00C1773C" w:rsidP="00C1773C">
      <w:pPr>
        <w:spacing w:before="0"/>
        <w:jc w:val="right"/>
        <w:rPr>
          <w:i/>
          <w:iCs/>
          <w:sz w:val="20"/>
          <w:lang w:val="en-US"/>
        </w:rPr>
      </w:pPr>
      <w:r w:rsidRPr="0031032F">
        <w:rPr>
          <w:i/>
          <w:iCs/>
          <w:sz w:val="20"/>
          <w:lang w:val="en-US"/>
        </w:rPr>
        <w:t>Electronic Publication</w:t>
      </w:r>
    </w:p>
    <w:p w:rsidR="00C1773C" w:rsidRPr="0031032F" w:rsidRDefault="00E74E61" w:rsidP="00C1773C">
      <w:pPr>
        <w:spacing w:before="0"/>
        <w:jc w:val="right"/>
        <w:rPr>
          <w:sz w:val="20"/>
          <w:lang w:val="en-US"/>
        </w:rPr>
      </w:pPr>
      <w:r>
        <w:rPr>
          <w:sz w:val="20"/>
          <w:lang w:val="en-US"/>
        </w:rPr>
        <w:t>Geneva, 2015</w:t>
      </w:r>
    </w:p>
    <w:p w:rsidR="00C1773C" w:rsidRPr="0031032F" w:rsidRDefault="00C1773C" w:rsidP="00C1773C">
      <w:pPr>
        <w:jc w:val="center"/>
        <w:rPr>
          <w:sz w:val="22"/>
          <w:lang w:val="en-US"/>
        </w:rPr>
      </w:pPr>
    </w:p>
    <w:p w:rsidR="00C1773C" w:rsidRPr="0031032F" w:rsidRDefault="00C1773C" w:rsidP="00E74E61">
      <w:pPr>
        <w:jc w:val="center"/>
        <w:rPr>
          <w:sz w:val="20"/>
          <w:lang w:val="en-US"/>
        </w:rPr>
      </w:pPr>
      <w:r w:rsidRPr="0031032F">
        <w:rPr>
          <w:sz w:val="20"/>
          <w:lang w:val="en-US"/>
        </w:rPr>
        <w:sym w:font="Symbol" w:char="F0E3"/>
      </w:r>
      <w:r w:rsidRPr="0031032F">
        <w:rPr>
          <w:sz w:val="20"/>
          <w:lang w:val="en-US"/>
        </w:rPr>
        <w:t xml:space="preserve"> ITU </w:t>
      </w:r>
      <w:bookmarkStart w:id="2" w:name="iiannee"/>
      <w:bookmarkEnd w:id="2"/>
      <w:r w:rsidRPr="0031032F">
        <w:rPr>
          <w:sz w:val="20"/>
          <w:lang w:val="en-US"/>
        </w:rPr>
        <w:t>201</w:t>
      </w:r>
      <w:r w:rsidR="00E74E61">
        <w:rPr>
          <w:sz w:val="20"/>
          <w:lang w:val="en-US"/>
        </w:rPr>
        <w:t>5</w:t>
      </w:r>
    </w:p>
    <w:p w:rsidR="00C1773C" w:rsidRPr="0031032F" w:rsidRDefault="00C1773C" w:rsidP="00C1773C">
      <w:pPr>
        <w:rPr>
          <w:sz w:val="18"/>
          <w:szCs w:val="18"/>
          <w:lang w:val="en-US"/>
        </w:rPr>
      </w:pPr>
      <w:r w:rsidRPr="0031032F">
        <w:rPr>
          <w:sz w:val="18"/>
          <w:szCs w:val="18"/>
          <w:lang w:val="en-US"/>
        </w:rPr>
        <w:t>All rights reserved. No part of this publication may be reproduced, by any means whatsoever, without written permission of ITU.</w:t>
      </w:r>
    </w:p>
    <w:p w:rsidR="00540603" w:rsidRPr="0031032F" w:rsidRDefault="00540603" w:rsidP="00C1773C">
      <w:pPr>
        <w:rPr>
          <w:sz w:val="18"/>
          <w:szCs w:val="18"/>
          <w:lang w:val="en-US"/>
        </w:rPr>
      </w:pPr>
    </w:p>
    <w:p w:rsidR="00C1773C" w:rsidRPr="0031032F" w:rsidRDefault="00C1773C" w:rsidP="00C1773C">
      <w:pPr>
        <w:spacing w:before="160"/>
        <w:rPr>
          <w:i/>
          <w:sz w:val="20"/>
          <w:lang w:val="en-US"/>
        </w:rPr>
        <w:sectPr w:rsidR="00C1773C" w:rsidRPr="0031032F" w:rsidSect="00C23DE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D4A1E" w:rsidRPr="0031032F" w:rsidRDefault="00C92EB8" w:rsidP="00AA6F87">
      <w:pPr>
        <w:pStyle w:val="RecNo"/>
        <w:spacing w:before="0"/>
        <w:rPr>
          <w:lang w:val="en-US"/>
        </w:rPr>
      </w:pPr>
      <w:bookmarkStart w:id="3" w:name="irecnoe"/>
      <w:bookmarkEnd w:id="3"/>
      <w:r w:rsidRPr="0031032F">
        <w:rPr>
          <w:lang w:val="en-US"/>
        </w:rPr>
        <w:lastRenderedPageBreak/>
        <w:t>RECOMMENDATION</w:t>
      </w:r>
      <w:r w:rsidR="00AA6F87">
        <w:rPr>
          <w:lang w:val="en-US"/>
        </w:rPr>
        <w:t xml:space="preserve"> </w:t>
      </w:r>
      <w:r w:rsidR="00AD4A1E" w:rsidRPr="0031032F">
        <w:rPr>
          <w:lang w:val="en-US"/>
        </w:rPr>
        <w:t xml:space="preserve"> </w:t>
      </w:r>
      <w:r w:rsidR="00AD4A1E" w:rsidRPr="0031032F">
        <w:rPr>
          <w:rStyle w:val="href"/>
          <w:lang w:val="en-US"/>
        </w:rPr>
        <w:t>ITU-R</w:t>
      </w:r>
      <w:r w:rsidR="00AA6F87">
        <w:rPr>
          <w:rStyle w:val="href"/>
          <w:lang w:val="en-US"/>
        </w:rPr>
        <w:t xml:space="preserve"> </w:t>
      </w:r>
      <w:r w:rsidR="00AD4A1E" w:rsidRPr="0031032F">
        <w:rPr>
          <w:rStyle w:val="href"/>
          <w:lang w:val="en-US"/>
        </w:rPr>
        <w:t xml:space="preserve"> M</w:t>
      </w:r>
      <w:r w:rsidR="00AA6F87">
        <w:rPr>
          <w:rStyle w:val="href"/>
          <w:lang w:val="en-US"/>
        </w:rPr>
        <w:t>.</w:t>
      </w:r>
      <w:r w:rsidRPr="0031032F">
        <w:rPr>
          <w:rStyle w:val="href"/>
          <w:lang w:val="en-US"/>
        </w:rPr>
        <w:t>2082-0</w:t>
      </w:r>
    </w:p>
    <w:p w:rsidR="00AD4A1E" w:rsidRPr="0031032F" w:rsidRDefault="00AD4A1E" w:rsidP="00D427A8">
      <w:pPr>
        <w:pStyle w:val="Rectitle"/>
        <w:rPr>
          <w:lang w:val="en-US"/>
        </w:rPr>
      </w:pPr>
      <w:r w:rsidRPr="0031032F">
        <w:rPr>
          <w:lang w:val="en-US"/>
        </w:rPr>
        <w:t xml:space="preserve">Methodology and technical example to assist coordination of the mobile-satellite service and the radiodetermination-satellite service with the </w:t>
      </w:r>
      <w:r w:rsidRPr="0031032F">
        <w:rPr>
          <w:lang w:val="en-US"/>
        </w:rPr>
        <w:br/>
        <w:t xml:space="preserve">fixed service based on the power flux-density coordination </w:t>
      </w:r>
      <w:r w:rsidRPr="0031032F">
        <w:rPr>
          <w:lang w:val="en-US"/>
        </w:rPr>
        <w:br/>
        <w:t>trigger levels in the 2 483.5</w:t>
      </w:r>
      <w:r w:rsidR="00D427A8">
        <w:rPr>
          <w:lang w:val="en-US"/>
        </w:rPr>
        <w:t>-</w:t>
      </w:r>
      <w:r w:rsidRPr="0031032F">
        <w:rPr>
          <w:lang w:val="en-US"/>
        </w:rPr>
        <w:t>2 500 MHz band</w:t>
      </w:r>
    </w:p>
    <w:p w:rsidR="00C92EB8" w:rsidRPr="0031032F" w:rsidRDefault="00C92EB8" w:rsidP="00C92EB8">
      <w:pPr>
        <w:pStyle w:val="Recdate"/>
        <w:rPr>
          <w:lang w:val="en-US"/>
        </w:rPr>
      </w:pPr>
      <w:r w:rsidRPr="0031032F">
        <w:rPr>
          <w:lang w:val="en-US"/>
        </w:rPr>
        <w:t>(2015)</w:t>
      </w:r>
    </w:p>
    <w:p w:rsidR="00AD4A1E" w:rsidRPr="00EA2B05" w:rsidRDefault="00AD4A1E" w:rsidP="00E74E61">
      <w:pPr>
        <w:pStyle w:val="HeadingSum"/>
        <w:rPr>
          <w:lang w:val="en-US"/>
        </w:rPr>
      </w:pPr>
      <w:r w:rsidRPr="00EA2B05">
        <w:rPr>
          <w:lang w:val="en-US"/>
        </w:rPr>
        <w:t>Scope</w:t>
      </w:r>
    </w:p>
    <w:p w:rsidR="00AD4A1E" w:rsidRPr="00EA2B05" w:rsidRDefault="00AD4A1E" w:rsidP="00150D55">
      <w:pPr>
        <w:pStyle w:val="Summary"/>
        <w:rPr>
          <w:lang w:val="en-US"/>
        </w:rPr>
      </w:pPr>
      <w:r w:rsidRPr="00EA2B05">
        <w:rPr>
          <w:lang w:val="en-US"/>
        </w:rPr>
        <w:t xml:space="preserve">This Recommendation provides information on coordination of the fixed service with mobile-satellite and radiodetermination-satellite service systems operating in the 2 483.5-2 500 MHz </w:t>
      </w:r>
      <w:r w:rsidR="00B55D2A">
        <w:rPr>
          <w:lang w:val="en-US"/>
        </w:rPr>
        <w:t xml:space="preserve">frequency </w:t>
      </w:r>
      <w:r w:rsidRPr="00EA2B05">
        <w:rPr>
          <w:lang w:val="en-US"/>
        </w:rPr>
        <w:t>band. An estimation of the level of interference that may be caused by mobile-satellite and radiodetermination-satellite service systems is included. This Recommendation examines the impact of the relaxation of the power flux</w:t>
      </w:r>
      <w:r w:rsidR="00150D55">
        <w:rPr>
          <w:lang w:val="en-US"/>
        </w:rPr>
        <w:noBreakHyphen/>
      </w:r>
      <w:r w:rsidRPr="00EA2B05">
        <w:rPr>
          <w:lang w:val="en-US"/>
        </w:rPr>
        <w:t>density level that triggers coordination with the fixed service that was agreed at WRC-12 under agenda item 1.18.</w:t>
      </w:r>
    </w:p>
    <w:p w:rsidR="00AD4A1E" w:rsidRPr="00EA2B05" w:rsidRDefault="00AD4A1E" w:rsidP="00E74E61">
      <w:pPr>
        <w:pStyle w:val="Summary"/>
        <w:rPr>
          <w:lang w:val="en-US"/>
        </w:rPr>
      </w:pPr>
      <w:r w:rsidRPr="00EA2B05">
        <w:rPr>
          <w:lang w:val="en-US"/>
        </w:rPr>
        <w:t xml:space="preserve">This Recommendation may assist when performing coordination under </w:t>
      </w:r>
      <w:r w:rsidR="005B7AD5" w:rsidRPr="00EA2B05">
        <w:rPr>
          <w:lang w:val="en-US"/>
        </w:rPr>
        <w:t>Radio Regulation</w:t>
      </w:r>
      <w:r w:rsidR="003D68A8" w:rsidRPr="00EA2B05">
        <w:rPr>
          <w:lang w:val="en-US"/>
        </w:rPr>
        <w:t>s</w:t>
      </w:r>
      <w:r w:rsidRPr="00EA2B05">
        <w:rPr>
          <w:lang w:val="en-US"/>
        </w:rPr>
        <w:t xml:space="preserve"> No. </w:t>
      </w:r>
      <w:r w:rsidRPr="00EA2B05">
        <w:rPr>
          <w:b/>
          <w:bCs/>
          <w:lang w:val="en-US"/>
        </w:rPr>
        <w:t>9.14</w:t>
      </w:r>
      <w:r w:rsidRPr="00EA2B05">
        <w:rPr>
          <w:lang w:val="en-US"/>
        </w:rPr>
        <w:t xml:space="preserve"> with administrations requesting to operate their RDSS or MSS systems at pfd levels in excess of the thresholds defined in RR Appendix </w:t>
      </w:r>
      <w:r w:rsidRPr="00EA2B05">
        <w:rPr>
          <w:b/>
          <w:bCs/>
          <w:lang w:val="en-US"/>
        </w:rPr>
        <w:t>5</w:t>
      </w:r>
      <w:r w:rsidRPr="00EA2B05">
        <w:rPr>
          <w:lang w:val="en-US"/>
        </w:rPr>
        <w:t>.</w:t>
      </w:r>
    </w:p>
    <w:p w:rsidR="00AD4A1E" w:rsidRPr="0031032F" w:rsidRDefault="00AD4A1E" w:rsidP="00AD4A1E">
      <w:pPr>
        <w:pStyle w:val="Headingb"/>
        <w:rPr>
          <w:lang w:val="en-US"/>
        </w:rPr>
      </w:pPr>
      <w:r w:rsidRPr="0031032F">
        <w:rPr>
          <w:lang w:val="en-US"/>
        </w:rPr>
        <w:t>Keywords</w:t>
      </w:r>
    </w:p>
    <w:p w:rsidR="00AD4A1E" w:rsidRPr="0031032F" w:rsidRDefault="00AD4A1E" w:rsidP="00501826">
      <w:pPr>
        <w:rPr>
          <w:lang w:val="en-US"/>
        </w:rPr>
      </w:pPr>
      <w:r w:rsidRPr="0031032F">
        <w:rPr>
          <w:lang w:val="en-US"/>
        </w:rPr>
        <w:t>RDSS, MSS, FS, MS, coordination trigger</w:t>
      </w:r>
    </w:p>
    <w:p w:rsidR="00AD4A1E" w:rsidRPr="0031032F" w:rsidRDefault="00AD4A1E" w:rsidP="00AD4A1E">
      <w:pPr>
        <w:pStyle w:val="Headingb"/>
        <w:rPr>
          <w:lang w:val="en-US"/>
        </w:rPr>
      </w:pPr>
      <w:r w:rsidRPr="0031032F">
        <w:rPr>
          <w:lang w:val="en-US"/>
        </w:rPr>
        <w:t>Abbreviations/Glossary</w:t>
      </w:r>
    </w:p>
    <w:p w:rsidR="00AD4A1E" w:rsidRPr="0031032F" w:rsidRDefault="00AD4A1E" w:rsidP="00310500">
      <w:pPr>
        <w:rPr>
          <w:lang w:val="en-US"/>
        </w:rPr>
      </w:pPr>
      <w:r w:rsidRPr="0031032F">
        <w:rPr>
          <w:lang w:val="en-US"/>
        </w:rPr>
        <w:t xml:space="preserve">FDP </w:t>
      </w:r>
      <w:r w:rsidR="00310500">
        <w:rPr>
          <w:lang w:val="en-US"/>
        </w:rPr>
        <w:tab/>
      </w:r>
      <w:r w:rsidRPr="0031032F">
        <w:rPr>
          <w:lang w:val="en-US"/>
        </w:rPr>
        <w:t>fractional degradation of performance</w:t>
      </w:r>
    </w:p>
    <w:p w:rsidR="00AD4A1E" w:rsidRPr="0031032F" w:rsidRDefault="00AD4A1E" w:rsidP="00310500">
      <w:pPr>
        <w:rPr>
          <w:lang w:val="en-US"/>
        </w:rPr>
      </w:pPr>
      <w:r w:rsidRPr="0031032F">
        <w:rPr>
          <w:lang w:val="en-US"/>
        </w:rPr>
        <w:t xml:space="preserve">pfd </w:t>
      </w:r>
      <w:r w:rsidR="00310500">
        <w:rPr>
          <w:lang w:val="en-US"/>
        </w:rPr>
        <w:tab/>
      </w:r>
      <w:r w:rsidRPr="0031032F">
        <w:rPr>
          <w:lang w:val="en-US"/>
        </w:rPr>
        <w:t>power flux-density</w:t>
      </w:r>
    </w:p>
    <w:p w:rsidR="00AD4A1E" w:rsidRPr="0031032F" w:rsidRDefault="00AD4A1E" w:rsidP="00AD4A1E">
      <w:pPr>
        <w:pStyle w:val="Headingb"/>
        <w:spacing w:after="120"/>
        <w:rPr>
          <w:lang w:val="en-US"/>
        </w:rPr>
      </w:pPr>
      <w:r w:rsidRPr="0031032F">
        <w:rPr>
          <w:lang w:val="en-US"/>
        </w:rPr>
        <w:t>Related ITU Recommendations, Reports</w:t>
      </w:r>
    </w:p>
    <w:p w:rsidR="00E74E61" w:rsidRPr="0031032F" w:rsidRDefault="00E74E61" w:rsidP="00B55D2A">
      <w:pPr>
        <w:tabs>
          <w:tab w:val="clear" w:pos="794"/>
          <w:tab w:val="clear" w:pos="1191"/>
          <w:tab w:val="clear" w:pos="1588"/>
          <w:tab w:val="clear" w:pos="1985"/>
          <w:tab w:val="left" w:pos="3762"/>
        </w:tabs>
        <w:ind w:left="3762" w:hanging="3762"/>
        <w:jc w:val="left"/>
        <w:textAlignment w:val="auto"/>
        <w:rPr>
          <w:sz w:val="22"/>
          <w:lang w:val="en-US"/>
        </w:rPr>
      </w:pPr>
      <w:r w:rsidRPr="0031032F">
        <w:rPr>
          <w:lang w:val="en-US"/>
        </w:rPr>
        <w:t>Recommendation ITU-R F.758-</w:t>
      </w:r>
      <w:r w:rsidR="00B55D2A">
        <w:rPr>
          <w:lang w:val="en-US"/>
        </w:rPr>
        <w:t>6</w:t>
      </w:r>
      <w:r w:rsidRPr="0031032F">
        <w:rPr>
          <w:rFonts w:eastAsia="SimSun"/>
          <w:lang w:val="en-US"/>
        </w:rPr>
        <w:tab/>
      </w:r>
      <w:r w:rsidRPr="0031032F">
        <w:rPr>
          <w:lang w:val="en-US"/>
        </w:rPr>
        <w:t>System parameters and considerations in the development of criteria for sharing or compatibility between digital fixed wireless systems in the fixed service and systems in other services and other sources of interference</w:t>
      </w:r>
    </w:p>
    <w:p w:rsidR="00E74E61" w:rsidRPr="0031032F" w:rsidRDefault="00E74E61" w:rsidP="00E74E61">
      <w:pPr>
        <w:tabs>
          <w:tab w:val="clear" w:pos="794"/>
          <w:tab w:val="clear" w:pos="1191"/>
          <w:tab w:val="clear" w:pos="1588"/>
          <w:tab w:val="clear" w:pos="1985"/>
          <w:tab w:val="left" w:pos="3762"/>
        </w:tabs>
        <w:ind w:left="3762" w:hanging="3762"/>
        <w:jc w:val="left"/>
        <w:textAlignment w:val="auto"/>
        <w:rPr>
          <w:rFonts w:eastAsia="SimSun"/>
          <w:lang w:val="en-US"/>
        </w:rPr>
      </w:pPr>
      <w:r w:rsidRPr="0031032F">
        <w:rPr>
          <w:lang w:val="en-US"/>
        </w:rPr>
        <w:t>Recommendation ITU-R F.1108-4</w:t>
      </w:r>
      <w:r w:rsidRPr="0031032F">
        <w:rPr>
          <w:rFonts w:eastAsia="SimSun"/>
          <w:lang w:val="en-US"/>
        </w:rPr>
        <w:tab/>
      </w:r>
      <w:r w:rsidRPr="0031032F">
        <w:rPr>
          <w:lang w:val="en-US"/>
        </w:rPr>
        <w:t>Determination of the criteria to protect fixed service receivers from the emissions of space stations operating in non</w:t>
      </w:r>
      <w:r w:rsidRPr="0031032F">
        <w:rPr>
          <w:lang w:val="en-US"/>
        </w:rPr>
        <w:noBreakHyphen/>
        <w:t>geostationary orbits in shared frequency bands</w:t>
      </w:r>
    </w:p>
    <w:p w:rsidR="00E74E61" w:rsidRPr="0031032F" w:rsidRDefault="00E74E61" w:rsidP="00E74E61">
      <w:pPr>
        <w:tabs>
          <w:tab w:val="clear" w:pos="794"/>
          <w:tab w:val="clear" w:pos="1191"/>
          <w:tab w:val="clear" w:pos="1588"/>
          <w:tab w:val="clear" w:pos="1985"/>
          <w:tab w:val="left" w:pos="3762"/>
        </w:tabs>
        <w:ind w:left="3762" w:hanging="3762"/>
        <w:jc w:val="left"/>
        <w:textAlignment w:val="auto"/>
        <w:rPr>
          <w:rFonts w:eastAsia="SimSun"/>
          <w:sz w:val="22"/>
          <w:lang w:val="en-US"/>
        </w:rPr>
      </w:pPr>
      <w:r w:rsidRPr="0031032F">
        <w:rPr>
          <w:lang w:val="en-US"/>
        </w:rPr>
        <w:t>Recommendation ITU-R M.1143-3</w:t>
      </w:r>
      <w:r w:rsidRPr="0031032F">
        <w:rPr>
          <w:rFonts w:eastAsia="SimSun"/>
          <w:lang w:val="en-US"/>
        </w:rPr>
        <w:tab/>
      </w:r>
      <w:r w:rsidRPr="0031032F">
        <w:rPr>
          <w:lang w:val="en-US"/>
        </w:rPr>
        <w:t>System specific methodology for coordination of non</w:t>
      </w:r>
      <w:r w:rsidRPr="0031032F">
        <w:rPr>
          <w:lang w:val="en-US"/>
        </w:rPr>
        <w:noBreakHyphen/>
        <w:t>geostationary space stations (space-to-Earth) operating in the mobile-satellite service with the fixed service</w:t>
      </w:r>
    </w:p>
    <w:p w:rsidR="00E74E61" w:rsidRPr="0031032F" w:rsidRDefault="00E74E61" w:rsidP="00E74E61">
      <w:pPr>
        <w:tabs>
          <w:tab w:val="clear" w:pos="794"/>
          <w:tab w:val="clear" w:pos="1191"/>
          <w:tab w:val="clear" w:pos="1588"/>
          <w:tab w:val="clear" w:pos="1985"/>
          <w:tab w:val="left" w:pos="3762"/>
        </w:tabs>
        <w:ind w:left="3762" w:hanging="3762"/>
        <w:jc w:val="left"/>
        <w:textAlignment w:val="auto"/>
        <w:rPr>
          <w:rFonts w:eastAsia="SimSun"/>
          <w:sz w:val="22"/>
          <w:lang w:val="en-US"/>
        </w:rPr>
      </w:pPr>
      <w:r w:rsidRPr="0031032F">
        <w:rPr>
          <w:lang w:val="en-US"/>
        </w:rPr>
        <w:t>Recommendation ITU-R M.1787-2</w:t>
      </w:r>
      <w:r w:rsidRPr="0031032F">
        <w:rPr>
          <w:rFonts w:eastAsia="SimSun"/>
          <w:lang w:val="en-US"/>
        </w:rPr>
        <w:tab/>
      </w:r>
      <w:r w:rsidRPr="0031032F">
        <w:rPr>
          <w:lang w:val="en-US"/>
        </w:rPr>
        <w:t>Description of systems and networks in the radionavigation-satellite service (space-to-Earth and space</w:t>
      </w:r>
      <w:r w:rsidRPr="0031032F">
        <w:rPr>
          <w:lang w:val="en-US"/>
        </w:rPr>
        <w:noBreakHyphen/>
        <w:t>to-space) and technical characteristics of transmitting space stations operating in the bands 1 164-1 215 MHz, 1 215-1 300 MHz and 1 559-1 610 MHz</w:t>
      </w:r>
    </w:p>
    <w:p w:rsidR="00AD4A1E" w:rsidRPr="0031032F" w:rsidRDefault="00AD4A1E" w:rsidP="00AD4A1E">
      <w:pPr>
        <w:pStyle w:val="Normalaftertitle"/>
        <w:rPr>
          <w:lang w:val="en-US"/>
        </w:rPr>
      </w:pPr>
      <w:r w:rsidRPr="0031032F">
        <w:rPr>
          <w:lang w:val="en-US"/>
        </w:rPr>
        <w:br w:type="page"/>
      </w:r>
    </w:p>
    <w:p w:rsidR="00AD4A1E" w:rsidRPr="0031032F" w:rsidRDefault="00AD4A1E" w:rsidP="00AD4A1E">
      <w:pPr>
        <w:pStyle w:val="Normalaftertitle"/>
        <w:rPr>
          <w:lang w:val="en-US"/>
        </w:rPr>
      </w:pPr>
      <w:r w:rsidRPr="0031032F">
        <w:rPr>
          <w:lang w:val="en-US"/>
        </w:rPr>
        <w:lastRenderedPageBreak/>
        <w:t>The ITU Radiocommunication Assembly,</w:t>
      </w:r>
    </w:p>
    <w:p w:rsidR="00AD4A1E" w:rsidRPr="0031032F" w:rsidRDefault="00AD4A1E" w:rsidP="00AD4A1E">
      <w:pPr>
        <w:pStyle w:val="Call"/>
        <w:rPr>
          <w:lang w:val="en-US"/>
        </w:rPr>
      </w:pPr>
      <w:r w:rsidRPr="0031032F">
        <w:rPr>
          <w:lang w:val="en-US"/>
        </w:rPr>
        <w:t>considering</w:t>
      </w:r>
    </w:p>
    <w:p w:rsidR="00AD4A1E" w:rsidRPr="0031032F" w:rsidRDefault="00AD4A1E" w:rsidP="00AD4A1E">
      <w:pPr>
        <w:rPr>
          <w:lang w:val="en-US"/>
        </w:rPr>
      </w:pPr>
      <w:r w:rsidRPr="0031032F">
        <w:rPr>
          <w:i/>
          <w:iCs/>
          <w:lang w:val="en-US"/>
        </w:rPr>
        <w:t>a)</w:t>
      </w:r>
      <w:r w:rsidRPr="0031032F">
        <w:rPr>
          <w:lang w:val="en-US"/>
        </w:rPr>
        <w:tab/>
        <w:t>that the band</w:t>
      </w:r>
      <w:r w:rsidR="003D68A8" w:rsidRPr="0031032F">
        <w:rPr>
          <w:lang w:val="en-US"/>
        </w:rPr>
        <w:t xml:space="preserve"> 2 483.5-</w:t>
      </w:r>
      <w:r w:rsidRPr="0031032F">
        <w:rPr>
          <w:lang w:val="en-US"/>
        </w:rPr>
        <w:t>2 500 MHz is allocated to the mobile-satellite service (MSS), the radiodetermination-satellite service (RDSS), the fixed service (FS) and  the mobile service (MS) on a worldwide co-primary basis;</w:t>
      </w:r>
    </w:p>
    <w:p w:rsidR="00AD4A1E" w:rsidRPr="0031032F" w:rsidRDefault="00AD4A1E" w:rsidP="00AD4A1E">
      <w:pPr>
        <w:rPr>
          <w:lang w:val="en-US"/>
        </w:rPr>
      </w:pPr>
      <w:r w:rsidRPr="0031032F">
        <w:rPr>
          <w:i/>
          <w:iCs/>
          <w:lang w:val="en-US"/>
        </w:rPr>
        <w:t>b)</w:t>
      </w:r>
      <w:r w:rsidRPr="0031032F">
        <w:rPr>
          <w:lang w:val="en-US"/>
        </w:rPr>
        <w:tab/>
        <w:t>that the use of this band for the MSS is for downlink (space-to-Earth) transmissions to user terminals;</w:t>
      </w:r>
    </w:p>
    <w:p w:rsidR="00AD4A1E" w:rsidRPr="0031032F" w:rsidRDefault="00AD4A1E" w:rsidP="00DB56B5">
      <w:pPr>
        <w:rPr>
          <w:lang w:val="en-US"/>
        </w:rPr>
      </w:pPr>
      <w:r w:rsidRPr="0031032F">
        <w:rPr>
          <w:i/>
          <w:iCs/>
          <w:lang w:val="en-US"/>
        </w:rPr>
        <w:t>c)</w:t>
      </w:r>
      <w:r w:rsidRPr="0031032F">
        <w:rPr>
          <w:lang w:val="en-US"/>
        </w:rPr>
        <w:tab/>
        <w:t xml:space="preserve">that the necessity to coordinate space systems with administrations using the FS is determined through the use of appropriate power flux-density (pfd) values given in </w:t>
      </w:r>
      <w:r w:rsidR="00DB56B5" w:rsidRPr="0031032F">
        <w:rPr>
          <w:lang w:val="en-US"/>
        </w:rPr>
        <w:t xml:space="preserve">RR </w:t>
      </w:r>
      <w:r w:rsidRPr="0031032F">
        <w:rPr>
          <w:lang w:val="en-US"/>
        </w:rPr>
        <w:t xml:space="preserve">Appendix </w:t>
      </w:r>
      <w:r w:rsidRPr="0031032F">
        <w:rPr>
          <w:b/>
          <w:bCs/>
          <w:lang w:val="en-US"/>
        </w:rPr>
        <w:t>5</w:t>
      </w:r>
      <w:r w:rsidRPr="0031032F">
        <w:rPr>
          <w:lang w:val="en-US"/>
        </w:rPr>
        <w:t>;</w:t>
      </w:r>
    </w:p>
    <w:p w:rsidR="00AD4A1E" w:rsidRPr="0031032F" w:rsidRDefault="00AD4A1E" w:rsidP="00AD4A1E">
      <w:pPr>
        <w:rPr>
          <w:lang w:val="en-US"/>
        </w:rPr>
      </w:pPr>
      <w:r w:rsidRPr="0031032F">
        <w:rPr>
          <w:i/>
          <w:iCs/>
          <w:lang w:val="en-US"/>
        </w:rPr>
        <w:t>d)</w:t>
      </w:r>
      <w:r w:rsidRPr="0031032F">
        <w:rPr>
          <w:lang w:val="en-US"/>
        </w:rPr>
        <w:tab/>
        <w:t>that the pfd is one of the technical parameters used for the determination of criteria which facilitate sharing between the MSS and terrestrial services;</w:t>
      </w:r>
    </w:p>
    <w:p w:rsidR="00AD4A1E" w:rsidRPr="0031032F" w:rsidRDefault="00AD4A1E" w:rsidP="00AD4A1E">
      <w:pPr>
        <w:rPr>
          <w:lang w:val="en-US"/>
        </w:rPr>
      </w:pPr>
      <w:r w:rsidRPr="0031032F">
        <w:rPr>
          <w:i/>
          <w:iCs/>
          <w:lang w:val="en-US"/>
        </w:rPr>
        <w:t>e)</w:t>
      </w:r>
      <w:r w:rsidRPr="0031032F">
        <w:rPr>
          <w:lang w:val="en-US"/>
        </w:rPr>
        <w:tab/>
        <w:t>that FS networks use digital modulation techniques,</w:t>
      </w:r>
    </w:p>
    <w:p w:rsidR="00AD4A1E" w:rsidRPr="0031032F" w:rsidRDefault="00AD4A1E" w:rsidP="00AD4A1E">
      <w:pPr>
        <w:pStyle w:val="Call"/>
        <w:rPr>
          <w:lang w:val="en-US"/>
        </w:rPr>
      </w:pPr>
      <w:r w:rsidRPr="0031032F">
        <w:rPr>
          <w:lang w:val="en-US"/>
        </w:rPr>
        <w:t>noting</w:t>
      </w:r>
    </w:p>
    <w:p w:rsidR="00AD4A1E" w:rsidRPr="0031032F" w:rsidRDefault="00AD4A1E" w:rsidP="00DB56B5">
      <w:pPr>
        <w:rPr>
          <w:lang w:val="en-US"/>
        </w:rPr>
      </w:pPr>
      <w:r w:rsidRPr="0031032F">
        <w:rPr>
          <w:i/>
          <w:iCs/>
          <w:lang w:val="en-US"/>
        </w:rPr>
        <w:t>a)</w:t>
      </w:r>
      <w:r w:rsidRPr="0031032F">
        <w:rPr>
          <w:lang w:val="en-US"/>
        </w:rPr>
        <w:tab/>
        <w:t>tha</w:t>
      </w:r>
      <w:r w:rsidR="00D427A8">
        <w:rPr>
          <w:lang w:val="en-US"/>
        </w:rPr>
        <w:t>t in the frequency band 2 483.5-</w:t>
      </w:r>
      <w:r w:rsidRPr="0031032F">
        <w:rPr>
          <w:lang w:val="en-US"/>
        </w:rPr>
        <w:t xml:space="preserve">2 500 MHz shared between systems in the non-geostationary MSS, and systems in the FS, Table 5-2 of </w:t>
      </w:r>
      <w:r w:rsidR="00DB56B5" w:rsidRPr="0031032F">
        <w:rPr>
          <w:lang w:val="en-US"/>
        </w:rPr>
        <w:t xml:space="preserve">RR </w:t>
      </w:r>
      <w:r w:rsidRPr="0031032F">
        <w:rPr>
          <w:lang w:val="en-US"/>
        </w:rPr>
        <w:t xml:space="preserve">Appendix </w:t>
      </w:r>
      <w:r w:rsidRPr="0031032F">
        <w:rPr>
          <w:b/>
          <w:bCs/>
          <w:lang w:val="en-US"/>
        </w:rPr>
        <w:t>5</w:t>
      </w:r>
      <w:r w:rsidRPr="0031032F">
        <w:rPr>
          <w:lang w:val="en-US"/>
        </w:rPr>
        <w:t xml:space="preserve"> establishes the following pfd thresholds:</w:t>
      </w:r>
    </w:p>
    <w:p w:rsidR="00AD4A1E" w:rsidRPr="0031032F" w:rsidRDefault="00AD4A1E" w:rsidP="00AD4A1E">
      <w:pPr>
        <w:pStyle w:val="enumlev3"/>
        <w:tabs>
          <w:tab w:val="left" w:pos="3969"/>
          <w:tab w:val="left" w:pos="6521"/>
        </w:tabs>
        <w:rPr>
          <w:lang w:val="en-US"/>
        </w:rPr>
      </w:pPr>
      <w:r w:rsidRPr="0031032F">
        <w:rPr>
          <w:lang w:val="en-US"/>
        </w:rPr>
        <w:sym w:font="Symbol" w:char="F02D"/>
      </w:r>
      <w:r w:rsidRPr="0031032F">
        <w:rPr>
          <w:lang w:val="en-US"/>
        </w:rPr>
        <w:t>126</w:t>
      </w:r>
      <w:r w:rsidRPr="0031032F">
        <w:rPr>
          <w:lang w:val="en-US"/>
        </w:rPr>
        <w:tab/>
        <w:t>dB(W/(m</w:t>
      </w:r>
      <w:r w:rsidRPr="0031032F">
        <w:rPr>
          <w:position w:val="6"/>
          <w:sz w:val="20"/>
          <w:lang w:val="en-US"/>
        </w:rPr>
        <w:t>2</w:t>
      </w:r>
      <w:r w:rsidRPr="0031032F">
        <w:rPr>
          <w:lang w:val="en-US"/>
        </w:rPr>
        <w:t xml:space="preserve"> · MHz)) </w:t>
      </w:r>
      <w:r w:rsidRPr="0031032F">
        <w:rPr>
          <w:lang w:val="en-US"/>
        </w:rPr>
        <w:tab/>
      </w:r>
      <w:r w:rsidR="00F5341A" w:rsidRPr="0031032F">
        <w:rPr>
          <w:lang w:val="en-US"/>
        </w:rPr>
        <w:tab/>
      </w:r>
      <w:r w:rsidRPr="0031032F">
        <w:rPr>
          <w:lang w:val="en-US"/>
        </w:rPr>
        <w:t>for 0</w:t>
      </w:r>
      <w:r w:rsidRPr="0031032F">
        <w:rPr>
          <w:lang w:val="en-US"/>
        </w:rPr>
        <w:sym w:font="Symbol" w:char="F0B0"/>
      </w:r>
      <w:r w:rsidRPr="0031032F">
        <w:rPr>
          <w:lang w:val="en-US"/>
        </w:rPr>
        <w:t xml:space="preserve"> </w:t>
      </w:r>
      <w:r w:rsidRPr="0031032F">
        <w:rPr>
          <w:lang w:val="en-US"/>
        </w:rPr>
        <w:sym w:font="Symbol" w:char="F0A3"/>
      </w:r>
      <w:r w:rsidRPr="0031032F">
        <w:rPr>
          <w:lang w:val="en-US"/>
        </w:rPr>
        <w:t xml:space="preserve"> </w:t>
      </w:r>
      <w:r w:rsidRPr="0031032F">
        <w:rPr>
          <w:lang w:val="en-US"/>
        </w:rPr>
        <w:sym w:font="Symbol" w:char="F071"/>
      </w:r>
      <w:r w:rsidRPr="0031032F">
        <w:rPr>
          <w:lang w:val="en-US"/>
        </w:rPr>
        <w:t xml:space="preserve"> </w:t>
      </w:r>
      <w:r w:rsidRPr="0031032F">
        <w:rPr>
          <w:lang w:val="en-US"/>
        </w:rPr>
        <w:sym w:font="Symbol" w:char="F0A3"/>
      </w:r>
      <w:r w:rsidRPr="0031032F">
        <w:rPr>
          <w:lang w:val="en-US"/>
        </w:rPr>
        <w:t xml:space="preserve"> 5</w:t>
      </w:r>
      <w:r w:rsidRPr="0031032F">
        <w:rPr>
          <w:lang w:val="en-US"/>
        </w:rPr>
        <w:sym w:font="Symbol" w:char="F0B0"/>
      </w:r>
    </w:p>
    <w:p w:rsidR="00AD4A1E" w:rsidRPr="0031032F" w:rsidRDefault="00AD4A1E" w:rsidP="00AD4A1E">
      <w:pPr>
        <w:pStyle w:val="enumlev3"/>
        <w:tabs>
          <w:tab w:val="left" w:pos="3969"/>
          <w:tab w:val="left" w:pos="6521"/>
        </w:tabs>
        <w:rPr>
          <w:lang w:val="en-US"/>
        </w:rPr>
      </w:pPr>
      <w:r w:rsidRPr="0031032F">
        <w:rPr>
          <w:lang w:val="en-US"/>
        </w:rPr>
        <w:sym w:font="Symbol" w:char="F02D"/>
      </w:r>
      <w:r w:rsidRPr="0031032F">
        <w:rPr>
          <w:lang w:val="en-US"/>
        </w:rPr>
        <w:t>126 + 0.65 (</w:t>
      </w:r>
      <w:r w:rsidRPr="0031032F">
        <w:rPr>
          <w:lang w:val="en-US"/>
        </w:rPr>
        <w:sym w:font="Symbol" w:char="F071"/>
      </w:r>
      <w:r w:rsidRPr="0031032F">
        <w:rPr>
          <w:lang w:val="en-US"/>
        </w:rPr>
        <w:t xml:space="preserve"> – 5)</w:t>
      </w:r>
      <w:r w:rsidR="00F5341A" w:rsidRPr="0031032F">
        <w:rPr>
          <w:sz w:val="10"/>
          <w:lang w:val="en-US"/>
        </w:rPr>
        <w:tab/>
      </w:r>
      <w:r w:rsidRPr="0031032F">
        <w:rPr>
          <w:lang w:val="en-US"/>
        </w:rPr>
        <w:t>dB(W/(m</w:t>
      </w:r>
      <w:r w:rsidRPr="0031032F">
        <w:rPr>
          <w:position w:val="6"/>
          <w:sz w:val="20"/>
          <w:lang w:val="en-US"/>
        </w:rPr>
        <w:t>2</w:t>
      </w:r>
      <w:r w:rsidRPr="0031032F">
        <w:rPr>
          <w:lang w:val="en-US"/>
        </w:rPr>
        <w:t xml:space="preserve"> · MHz))</w:t>
      </w:r>
      <w:r w:rsidRPr="0031032F">
        <w:rPr>
          <w:lang w:val="en-US"/>
        </w:rPr>
        <w:tab/>
        <w:t>for 5</w:t>
      </w:r>
      <w:r w:rsidRPr="0031032F">
        <w:rPr>
          <w:lang w:val="en-US"/>
        </w:rPr>
        <w:sym w:font="Symbol" w:char="F0B0"/>
      </w:r>
      <w:r w:rsidRPr="0031032F">
        <w:rPr>
          <w:lang w:val="en-US"/>
        </w:rPr>
        <w:t xml:space="preserve"> </w:t>
      </w:r>
      <w:r w:rsidRPr="0031032F">
        <w:rPr>
          <w:lang w:val="en-US"/>
        </w:rPr>
        <w:sym w:font="Symbol" w:char="F0A3"/>
      </w:r>
      <w:r w:rsidRPr="0031032F">
        <w:rPr>
          <w:lang w:val="en-US"/>
        </w:rPr>
        <w:t xml:space="preserve"> </w:t>
      </w:r>
      <w:r w:rsidRPr="0031032F">
        <w:rPr>
          <w:lang w:val="en-US"/>
        </w:rPr>
        <w:sym w:font="Symbol" w:char="F071"/>
      </w:r>
      <w:r w:rsidRPr="0031032F">
        <w:rPr>
          <w:lang w:val="en-US"/>
        </w:rPr>
        <w:t xml:space="preserve"> </w:t>
      </w:r>
      <w:r w:rsidRPr="0031032F">
        <w:rPr>
          <w:lang w:val="en-US"/>
        </w:rPr>
        <w:sym w:font="Symbol" w:char="F0A3"/>
      </w:r>
      <w:r w:rsidRPr="0031032F">
        <w:rPr>
          <w:lang w:val="en-US"/>
        </w:rPr>
        <w:t xml:space="preserve"> 25</w:t>
      </w:r>
      <w:r w:rsidRPr="0031032F">
        <w:rPr>
          <w:lang w:val="en-US"/>
        </w:rPr>
        <w:sym w:font="Symbol" w:char="F0B0"/>
      </w:r>
    </w:p>
    <w:p w:rsidR="00AD4A1E" w:rsidRPr="0031032F" w:rsidRDefault="00AD4A1E" w:rsidP="00AD4A1E">
      <w:pPr>
        <w:pStyle w:val="enumlev3"/>
        <w:tabs>
          <w:tab w:val="left" w:pos="3969"/>
          <w:tab w:val="left" w:pos="6521"/>
        </w:tabs>
        <w:rPr>
          <w:lang w:val="en-US"/>
        </w:rPr>
      </w:pPr>
      <w:r w:rsidRPr="0031032F">
        <w:rPr>
          <w:lang w:val="en-US"/>
        </w:rPr>
        <w:sym w:font="Symbol" w:char="F02D"/>
      </w:r>
      <w:r w:rsidRPr="0031032F">
        <w:rPr>
          <w:lang w:val="en-US"/>
        </w:rPr>
        <w:t>113</w:t>
      </w:r>
      <w:r w:rsidRPr="0031032F">
        <w:rPr>
          <w:lang w:val="en-US"/>
        </w:rPr>
        <w:tab/>
        <w:t>dB(W/(m</w:t>
      </w:r>
      <w:r w:rsidRPr="0031032F">
        <w:rPr>
          <w:position w:val="6"/>
          <w:sz w:val="20"/>
          <w:lang w:val="en-US"/>
        </w:rPr>
        <w:t>2</w:t>
      </w:r>
      <w:r w:rsidRPr="0031032F">
        <w:rPr>
          <w:lang w:val="en-US"/>
        </w:rPr>
        <w:t xml:space="preserve"> · MHz))</w:t>
      </w:r>
      <w:r w:rsidRPr="0031032F">
        <w:rPr>
          <w:lang w:val="en-US"/>
        </w:rPr>
        <w:tab/>
      </w:r>
      <w:r w:rsidR="00F5341A" w:rsidRPr="0031032F">
        <w:rPr>
          <w:lang w:val="en-US"/>
        </w:rPr>
        <w:tab/>
      </w:r>
      <w:r w:rsidRPr="0031032F">
        <w:rPr>
          <w:lang w:val="en-US"/>
        </w:rPr>
        <w:t xml:space="preserve">for </w:t>
      </w:r>
      <w:r w:rsidRPr="0031032F">
        <w:rPr>
          <w:lang w:val="en-US"/>
        </w:rPr>
        <w:tab/>
        <w:t> </w:t>
      </w:r>
      <w:r w:rsidRPr="0031032F">
        <w:rPr>
          <w:sz w:val="22"/>
          <w:lang w:val="en-US"/>
        </w:rPr>
        <w:t> </w:t>
      </w:r>
      <w:r w:rsidRPr="0031032F">
        <w:rPr>
          <w:lang w:val="en-US"/>
        </w:rPr>
        <w:sym w:font="Symbol" w:char="F071"/>
      </w:r>
      <w:r w:rsidRPr="0031032F">
        <w:rPr>
          <w:lang w:val="en-US"/>
        </w:rPr>
        <w:t xml:space="preserve"> &gt; 25</w:t>
      </w:r>
      <w:r w:rsidRPr="0031032F">
        <w:rPr>
          <w:lang w:val="en-US"/>
        </w:rPr>
        <w:sym w:font="Symbol" w:char="F0B0"/>
      </w:r>
    </w:p>
    <w:p w:rsidR="00AD4A1E" w:rsidRPr="0031032F" w:rsidRDefault="00AD4A1E" w:rsidP="00AD4A1E">
      <w:pPr>
        <w:pStyle w:val="enumlev1"/>
        <w:rPr>
          <w:lang w:val="en-US"/>
        </w:rPr>
      </w:pPr>
      <w:r w:rsidRPr="0031032F">
        <w:rPr>
          <w:lang w:val="en-US"/>
        </w:rPr>
        <w:t xml:space="preserve">where </w:t>
      </w:r>
      <w:r w:rsidRPr="0031032F">
        <w:rPr>
          <w:rFonts w:ascii="Symbol" w:hAnsi="Symbol"/>
          <w:lang w:val="en-US"/>
        </w:rPr>
        <w:t></w:t>
      </w:r>
      <w:r w:rsidRPr="0031032F">
        <w:rPr>
          <w:lang w:val="en-US"/>
        </w:rPr>
        <w:t xml:space="preserve"> is the angle of arrival (degrees) on the surface of the Earth of the radio-frequency wave;</w:t>
      </w:r>
    </w:p>
    <w:p w:rsidR="00AD4A1E" w:rsidRPr="0031032F" w:rsidRDefault="00AD4A1E" w:rsidP="007062AA">
      <w:pPr>
        <w:rPr>
          <w:lang w:val="en-US"/>
        </w:rPr>
      </w:pPr>
      <w:r w:rsidRPr="0031032F">
        <w:rPr>
          <w:i/>
          <w:iCs/>
          <w:lang w:val="en-US"/>
        </w:rPr>
        <w:t>b)</w:t>
      </w:r>
      <w:r w:rsidRPr="0031032F">
        <w:rPr>
          <w:lang w:val="en-US"/>
        </w:rPr>
        <w:tab/>
        <w:t xml:space="preserve">that for the countries in Region 2, 43 countries in Region 1, in Australia and in Israel, in the frequency band 2 483.5-2 500 MHz shared between systems in the non-geostationary MSS and systems in the FS, Note 9 to Table 5-2 of </w:t>
      </w:r>
      <w:r w:rsidR="007062AA" w:rsidRPr="0031032F">
        <w:rPr>
          <w:lang w:val="en-US"/>
        </w:rPr>
        <w:t xml:space="preserve">RR </w:t>
      </w:r>
      <w:r w:rsidRPr="0031032F">
        <w:rPr>
          <w:lang w:val="en-US"/>
        </w:rPr>
        <w:t xml:space="preserve">Appendix </w:t>
      </w:r>
      <w:r w:rsidRPr="0031032F">
        <w:rPr>
          <w:b/>
          <w:lang w:val="en-US"/>
        </w:rPr>
        <w:t>5</w:t>
      </w:r>
      <w:r w:rsidRPr="0031032F">
        <w:rPr>
          <w:lang w:val="en-US"/>
        </w:rPr>
        <w:t xml:space="preserve"> establishes the following pfd thresholds:</w:t>
      </w:r>
    </w:p>
    <w:p w:rsidR="00AD4A1E" w:rsidRPr="0031032F" w:rsidRDefault="00AD4A1E" w:rsidP="00AD4A1E">
      <w:pPr>
        <w:pStyle w:val="enumlev3"/>
        <w:tabs>
          <w:tab w:val="left" w:pos="3969"/>
          <w:tab w:val="left" w:pos="6521"/>
        </w:tabs>
        <w:rPr>
          <w:lang w:val="en-US"/>
        </w:rPr>
      </w:pPr>
      <w:r w:rsidRPr="0031032F">
        <w:rPr>
          <w:lang w:val="en-US"/>
        </w:rPr>
        <w:sym w:font="Symbol" w:char="F02D"/>
      </w:r>
      <w:r w:rsidRPr="0031032F">
        <w:rPr>
          <w:lang w:val="en-US"/>
        </w:rPr>
        <w:t>124.5</w:t>
      </w:r>
      <w:r w:rsidRPr="0031032F">
        <w:rPr>
          <w:lang w:val="en-US"/>
        </w:rPr>
        <w:tab/>
        <w:t>dB(W/(m</w:t>
      </w:r>
      <w:r w:rsidRPr="0031032F">
        <w:rPr>
          <w:position w:val="6"/>
          <w:sz w:val="20"/>
          <w:lang w:val="en-US"/>
        </w:rPr>
        <w:t>2</w:t>
      </w:r>
      <w:r w:rsidRPr="0031032F">
        <w:rPr>
          <w:lang w:val="en-US"/>
        </w:rPr>
        <w:t xml:space="preserve"> · MHz)) </w:t>
      </w:r>
      <w:r w:rsidRPr="0031032F">
        <w:rPr>
          <w:lang w:val="en-US"/>
        </w:rPr>
        <w:tab/>
      </w:r>
      <w:r w:rsidR="00F5341A" w:rsidRPr="0031032F">
        <w:rPr>
          <w:lang w:val="en-US"/>
        </w:rPr>
        <w:tab/>
      </w:r>
      <w:r w:rsidRPr="0031032F">
        <w:rPr>
          <w:lang w:val="en-US"/>
        </w:rPr>
        <w:t>for 0</w:t>
      </w:r>
      <w:r w:rsidRPr="0031032F">
        <w:rPr>
          <w:lang w:val="en-US"/>
        </w:rPr>
        <w:sym w:font="Symbol" w:char="F0B0"/>
      </w:r>
      <w:r w:rsidRPr="0031032F">
        <w:rPr>
          <w:lang w:val="en-US"/>
        </w:rPr>
        <w:t xml:space="preserve"> </w:t>
      </w:r>
      <w:r w:rsidRPr="0031032F">
        <w:rPr>
          <w:lang w:val="en-US"/>
        </w:rPr>
        <w:sym w:font="Symbol" w:char="F0A3"/>
      </w:r>
      <w:r w:rsidRPr="0031032F">
        <w:rPr>
          <w:lang w:val="en-US"/>
        </w:rPr>
        <w:t xml:space="preserve"> </w:t>
      </w:r>
      <w:r w:rsidRPr="0031032F">
        <w:rPr>
          <w:lang w:val="en-US"/>
        </w:rPr>
        <w:sym w:font="Symbol" w:char="F071"/>
      </w:r>
      <w:r w:rsidRPr="0031032F">
        <w:rPr>
          <w:lang w:val="en-US"/>
        </w:rPr>
        <w:t xml:space="preserve"> </w:t>
      </w:r>
      <w:r w:rsidRPr="0031032F">
        <w:rPr>
          <w:lang w:val="en-US"/>
        </w:rPr>
        <w:sym w:font="Symbol" w:char="F0A3"/>
      </w:r>
      <w:r w:rsidRPr="0031032F">
        <w:rPr>
          <w:lang w:val="en-US"/>
        </w:rPr>
        <w:t xml:space="preserve"> 5</w:t>
      </w:r>
      <w:r w:rsidRPr="0031032F">
        <w:rPr>
          <w:lang w:val="en-US"/>
        </w:rPr>
        <w:sym w:font="Symbol" w:char="F0B0"/>
      </w:r>
    </w:p>
    <w:p w:rsidR="00AD4A1E" w:rsidRPr="0031032F" w:rsidRDefault="00AD4A1E" w:rsidP="00AD4A1E">
      <w:pPr>
        <w:pStyle w:val="enumlev3"/>
        <w:tabs>
          <w:tab w:val="left" w:pos="3969"/>
          <w:tab w:val="left" w:pos="6521"/>
        </w:tabs>
        <w:rPr>
          <w:lang w:val="en-US"/>
        </w:rPr>
      </w:pPr>
      <w:r w:rsidRPr="0031032F">
        <w:rPr>
          <w:lang w:val="en-US"/>
        </w:rPr>
        <w:sym w:font="Symbol" w:char="F02D"/>
      </w:r>
      <w:r w:rsidRPr="0031032F">
        <w:rPr>
          <w:lang w:val="en-US"/>
        </w:rPr>
        <w:t>124.5 + 0.65 (</w:t>
      </w:r>
      <w:r w:rsidRPr="0031032F">
        <w:rPr>
          <w:lang w:val="en-US"/>
        </w:rPr>
        <w:sym w:font="Symbol" w:char="F071"/>
      </w:r>
      <w:r w:rsidRPr="0031032F">
        <w:rPr>
          <w:lang w:val="en-US"/>
        </w:rPr>
        <w:t xml:space="preserve"> – 5)</w:t>
      </w:r>
      <w:r w:rsidRPr="0031032F">
        <w:rPr>
          <w:sz w:val="10"/>
          <w:lang w:val="en-US"/>
        </w:rPr>
        <w:t xml:space="preserve">  </w:t>
      </w:r>
      <w:r w:rsidRPr="0031032F">
        <w:rPr>
          <w:lang w:val="en-US"/>
        </w:rPr>
        <w:t>dB(W/(m</w:t>
      </w:r>
      <w:r w:rsidRPr="0031032F">
        <w:rPr>
          <w:position w:val="6"/>
          <w:sz w:val="20"/>
          <w:lang w:val="en-US"/>
        </w:rPr>
        <w:t>2</w:t>
      </w:r>
      <w:r w:rsidRPr="0031032F">
        <w:rPr>
          <w:lang w:val="en-US"/>
        </w:rPr>
        <w:t xml:space="preserve"> · MHz))</w:t>
      </w:r>
      <w:r w:rsidRPr="0031032F">
        <w:rPr>
          <w:lang w:val="en-US"/>
        </w:rPr>
        <w:tab/>
        <w:t>for 5</w:t>
      </w:r>
      <w:r w:rsidRPr="0031032F">
        <w:rPr>
          <w:lang w:val="en-US"/>
        </w:rPr>
        <w:sym w:font="Symbol" w:char="F0B0"/>
      </w:r>
      <w:r w:rsidRPr="0031032F">
        <w:rPr>
          <w:lang w:val="en-US"/>
        </w:rPr>
        <w:t xml:space="preserve"> </w:t>
      </w:r>
      <w:r w:rsidRPr="0031032F">
        <w:rPr>
          <w:lang w:val="en-US"/>
        </w:rPr>
        <w:sym w:font="Symbol" w:char="F0A3"/>
      </w:r>
      <w:r w:rsidRPr="0031032F">
        <w:rPr>
          <w:lang w:val="en-US"/>
        </w:rPr>
        <w:t xml:space="preserve"> </w:t>
      </w:r>
      <w:r w:rsidRPr="0031032F">
        <w:rPr>
          <w:lang w:val="en-US"/>
        </w:rPr>
        <w:sym w:font="Symbol" w:char="F071"/>
      </w:r>
      <w:r w:rsidRPr="0031032F">
        <w:rPr>
          <w:lang w:val="en-US"/>
        </w:rPr>
        <w:t xml:space="preserve"> </w:t>
      </w:r>
      <w:r w:rsidRPr="0031032F">
        <w:rPr>
          <w:lang w:val="en-US"/>
        </w:rPr>
        <w:sym w:font="Symbol" w:char="F0A3"/>
      </w:r>
      <w:r w:rsidRPr="0031032F">
        <w:rPr>
          <w:lang w:val="en-US"/>
        </w:rPr>
        <w:t xml:space="preserve"> 25</w:t>
      </w:r>
      <w:r w:rsidRPr="0031032F">
        <w:rPr>
          <w:lang w:val="en-US"/>
        </w:rPr>
        <w:sym w:font="Symbol" w:char="F0B0"/>
      </w:r>
    </w:p>
    <w:p w:rsidR="00AD4A1E" w:rsidRPr="0031032F" w:rsidRDefault="00AD4A1E" w:rsidP="00AD4A1E">
      <w:pPr>
        <w:pStyle w:val="enumlev3"/>
        <w:tabs>
          <w:tab w:val="left" w:pos="3969"/>
          <w:tab w:val="left" w:pos="6521"/>
        </w:tabs>
        <w:rPr>
          <w:lang w:val="en-US"/>
        </w:rPr>
      </w:pPr>
      <w:r w:rsidRPr="0031032F">
        <w:rPr>
          <w:lang w:val="en-US"/>
        </w:rPr>
        <w:sym w:font="Symbol" w:char="F02D"/>
      </w:r>
      <w:r w:rsidRPr="0031032F">
        <w:rPr>
          <w:lang w:val="en-US"/>
        </w:rPr>
        <w:t>111.5</w:t>
      </w:r>
      <w:r w:rsidRPr="0031032F">
        <w:rPr>
          <w:lang w:val="en-US"/>
        </w:rPr>
        <w:tab/>
        <w:t>dB(W/(m</w:t>
      </w:r>
      <w:r w:rsidRPr="0031032F">
        <w:rPr>
          <w:position w:val="6"/>
          <w:sz w:val="20"/>
          <w:lang w:val="en-US"/>
        </w:rPr>
        <w:t>2</w:t>
      </w:r>
      <w:r w:rsidRPr="0031032F">
        <w:rPr>
          <w:lang w:val="en-US"/>
        </w:rPr>
        <w:t xml:space="preserve"> · MHz))</w:t>
      </w:r>
      <w:r w:rsidRPr="0031032F">
        <w:rPr>
          <w:lang w:val="en-US"/>
        </w:rPr>
        <w:tab/>
      </w:r>
      <w:r w:rsidR="00F5341A" w:rsidRPr="0031032F">
        <w:rPr>
          <w:lang w:val="en-US"/>
        </w:rPr>
        <w:tab/>
      </w:r>
      <w:r w:rsidRPr="0031032F">
        <w:rPr>
          <w:lang w:val="en-US"/>
        </w:rPr>
        <w:t xml:space="preserve">for </w:t>
      </w:r>
      <w:r w:rsidRPr="0031032F">
        <w:rPr>
          <w:lang w:val="en-US"/>
        </w:rPr>
        <w:tab/>
        <w:t> </w:t>
      </w:r>
      <w:r w:rsidRPr="0031032F">
        <w:rPr>
          <w:sz w:val="22"/>
          <w:lang w:val="en-US"/>
        </w:rPr>
        <w:t> </w:t>
      </w:r>
      <w:r w:rsidRPr="0031032F">
        <w:rPr>
          <w:lang w:val="en-US"/>
        </w:rPr>
        <w:sym w:font="Symbol" w:char="F071"/>
      </w:r>
      <w:r w:rsidRPr="0031032F">
        <w:rPr>
          <w:lang w:val="en-US"/>
        </w:rPr>
        <w:t xml:space="preserve"> &gt; 25</w:t>
      </w:r>
      <w:r w:rsidRPr="0031032F">
        <w:rPr>
          <w:lang w:val="en-US"/>
        </w:rPr>
        <w:sym w:font="Symbol" w:char="F0B0"/>
      </w:r>
    </w:p>
    <w:p w:rsidR="00AD4A1E" w:rsidRPr="0031032F" w:rsidRDefault="00AD4A1E" w:rsidP="00150D55">
      <w:pPr>
        <w:pStyle w:val="enumlev1"/>
        <w:ind w:left="0" w:firstLine="0"/>
        <w:rPr>
          <w:lang w:val="en-US"/>
        </w:rPr>
      </w:pPr>
      <w:r w:rsidRPr="0031032F">
        <w:rPr>
          <w:i/>
          <w:iCs/>
          <w:lang w:val="en-US"/>
        </w:rPr>
        <w:t>c)</w:t>
      </w:r>
      <w:r w:rsidRPr="0031032F">
        <w:rPr>
          <w:lang w:val="en-US"/>
        </w:rPr>
        <w:tab/>
        <w:t>that in the frequency band 2 483.5-2 500 MHz shared between systems in the non</w:t>
      </w:r>
      <w:r w:rsidR="00150D55">
        <w:rPr>
          <w:lang w:val="en-US"/>
        </w:rPr>
        <w:noBreakHyphen/>
      </w:r>
      <w:r w:rsidRPr="0031032F">
        <w:rPr>
          <w:lang w:val="en-US"/>
        </w:rPr>
        <w:t xml:space="preserve">geostationary RDSS, and systems in the FS, Table 5-2 of </w:t>
      </w:r>
      <w:r w:rsidR="00310500">
        <w:rPr>
          <w:lang w:val="en-US"/>
        </w:rPr>
        <w:t xml:space="preserve">RR </w:t>
      </w:r>
      <w:r w:rsidRPr="0031032F">
        <w:rPr>
          <w:lang w:val="en-US"/>
        </w:rPr>
        <w:t xml:space="preserve">Appendix </w:t>
      </w:r>
      <w:r w:rsidRPr="0031032F">
        <w:rPr>
          <w:b/>
          <w:bCs/>
          <w:lang w:val="en-US"/>
        </w:rPr>
        <w:t>5</w:t>
      </w:r>
      <w:r w:rsidRPr="0031032F">
        <w:rPr>
          <w:lang w:val="en-US"/>
        </w:rPr>
        <w:t xml:space="preserve"> establishes the following pfd threshold:</w:t>
      </w:r>
    </w:p>
    <w:p w:rsidR="00AD4A1E" w:rsidRPr="0031032F" w:rsidRDefault="00AD4A1E" w:rsidP="00AD4A1E">
      <w:pPr>
        <w:pStyle w:val="enumlev3"/>
        <w:tabs>
          <w:tab w:val="left" w:pos="3969"/>
          <w:tab w:val="left" w:pos="6521"/>
        </w:tabs>
        <w:rPr>
          <w:lang w:val="en-US"/>
        </w:rPr>
      </w:pPr>
      <w:r w:rsidRPr="0031032F">
        <w:rPr>
          <w:lang w:val="en-US"/>
        </w:rPr>
        <w:sym w:font="Symbol" w:char="F02D"/>
      </w:r>
      <w:r w:rsidRPr="0031032F">
        <w:rPr>
          <w:lang w:val="en-US"/>
        </w:rPr>
        <w:t>129</w:t>
      </w:r>
      <w:r w:rsidRPr="0031032F">
        <w:rPr>
          <w:lang w:val="en-US"/>
        </w:rPr>
        <w:tab/>
        <w:t>dB(W/(m</w:t>
      </w:r>
      <w:r w:rsidRPr="0031032F">
        <w:rPr>
          <w:position w:val="6"/>
          <w:sz w:val="20"/>
          <w:lang w:val="en-US"/>
        </w:rPr>
        <w:t>2</w:t>
      </w:r>
      <w:r w:rsidRPr="0031032F">
        <w:rPr>
          <w:lang w:val="en-US"/>
        </w:rPr>
        <w:t xml:space="preserve"> · MHz)) </w:t>
      </w:r>
      <w:r w:rsidRPr="0031032F">
        <w:rPr>
          <w:lang w:val="en-US"/>
        </w:rPr>
        <w:tab/>
      </w:r>
      <w:r w:rsidR="00F5341A" w:rsidRPr="0031032F">
        <w:rPr>
          <w:lang w:val="en-US"/>
        </w:rPr>
        <w:tab/>
      </w:r>
      <w:r w:rsidRPr="0031032F">
        <w:rPr>
          <w:lang w:val="en-US"/>
        </w:rPr>
        <w:t>for 0</w:t>
      </w:r>
      <w:r w:rsidRPr="0031032F">
        <w:rPr>
          <w:lang w:val="en-US"/>
        </w:rPr>
        <w:sym w:font="Symbol" w:char="F0B0"/>
      </w:r>
      <w:r w:rsidRPr="0031032F">
        <w:rPr>
          <w:lang w:val="en-US"/>
        </w:rPr>
        <w:t xml:space="preserve"> </w:t>
      </w:r>
      <w:r w:rsidRPr="0031032F">
        <w:rPr>
          <w:lang w:val="en-US"/>
        </w:rPr>
        <w:sym w:font="Symbol" w:char="F0A3"/>
      </w:r>
      <w:r w:rsidRPr="0031032F">
        <w:rPr>
          <w:lang w:val="en-US"/>
        </w:rPr>
        <w:t xml:space="preserve"> </w:t>
      </w:r>
      <w:r w:rsidRPr="0031032F">
        <w:rPr>
          <w:lang w:val="en-US"/>
        </w:rPr>
        <w:sym w:font="Symbol" w:char="F071"/>
      </w:r>
      <w:r w:rsidRPr="0031032F">
        <w:rPr>
          <w:lang w:val="en-US"/>
        </w:rPr>
        <w:t xml:space="preserve"> </w:t>
      </w:r>
      <w:r w:rsidRPr="0031032F">
        <w:rPr>
          <w:lang w:val="en-US"/>
        </w:rPr>
        <w:sym w:font="Symbol" w:char="F0A3"/>
      </w:r>
      <w:r w:rsidRPr="0031032F">
        <w:rPr>
          <w:lang w:val="en-US"/>
        </w:rPr>
        <w:t xml:space="preserve"> 90</w:t>
      </w:r>
      <w:r w:rsidRPr="0031032F">
        <w:rPr>
          <w:lang w:val="en-US"/>
        </w:rPr>
        <w:sym w:font="Symbol" w:char="F0B0"/>
      </w:r>
    </w:p>
    <w:p w:rsidR="00AD4A1E" w:rsidRPr="0031032F" w:rsidRDefault="00AD4A1E" w:rsidP="005D3437">
      <w:pPr>
        <w:rPr>
          <w:lang w:val="en-US"/>
        </w:rPr>
      </w:pPr>
      <w:r w:rsidRPr="0031032F">
        <w:rPr>
          <w:i/>
          <w:iCs/>
          <w:lang w:val="en-US"/>
        </w:rPr>
        <w:t>d)</w:t>
      </w:r>
      <w:r w:rsidRPr="0031032F">
        <w:rPr>
          <w:lang w:val="en-US"/>
        </w:rPr>
        <w:tab/>
        <w:t xml:space="preserve">that for the countries in Region 2, 43 countries in Region 1, in Australia and in Israel, in the frequency band 2 483.5-2 500 MHz, shared between systems in the non-geostationary RDSS and systems in the FS, Note 9 to Table 5-2 of </w:t>
      </w:r>
      <w:r w:rsidR="005D3437" w:rsidRPr="0031032F">
        <w:rPr>
          <w:lang w:val="en-US"/>
        </w:rPr>
        <w:t xml:space="preserve">RR </w:t>
      </w:r>
      <w:r w:rsidRPr="0031032F">
        <w:rPr>
          <w:lang w:val="en-US"/>
        </w:rPr>
        <w:t xml:space="preserve">Appendix </w:t>
      </w:r>
      <w:r w:rsidRPr="0031032F">
        <w:rPr>
          <w:b/>
          <w:bCs/>
          <w:lang w:val="en-US"/>
        </w:rPr>
        <w:t>5</w:t>
      </w:r>
      <w:r w:rsidRPr="0031032F">
        <w:rPr>
          <w:lang w:val="en-US"/>
        </w:rPr>
        <w:t xml:space="preserve"> establishes the following pfd threshold:</w:t>
      </w:r>
    </w:p>
    <w:p w:rsidR="00AD4A1E" w:rsidRPr="0031032F" w:rsidRDefault="00AD4A1E" w:rsidP="00AD4A1E">
      <w:pPr>
        <w:pStyle w:val="enumlev3"/>
        <w:tabs>
          <w:tab w:val="left" w:pos="3969"/>
          <w:tab w:val="left" w:pos="6521"/>
        </w:tabs>
        <w:rPr>
          <w:lang w:val="en-US"/>
        </w:rPr>
      </w:pPr>
      <w:r w:rsidRPr="0031032F">
        <w:rPr>
          <w:lang w:val="en-US"/>
        </w:rPr>
        <w:sym w:font="Symbol" w:char="F02D"/>
      </w:r>
      <w:r w:rsidRPr="0031032F">
        <w:rPr>
          <w:lang w:val="en-US"/>
        </w:rPr>
        <w:t>128</w:t>
      </w:r>
      <w:r w:rsidRPr="0031032F">
        <w:rPr>
          <w:lang w:val="en-US"/>
        </w:rPr>
        <w:tab/>
        <w:t>dB(W/(m</w:t>
      </w:r>
      <w:r w:rsidRPr="0031032F">
        <w:rPr>
          <w:position w:val="6"/>
          <w:sz w:val="20"/>
          <w:lang w:val="en-US"/>
        </w:rPr>
        <w:t>2</w:t>
      </w:r>
      <w:r w:rsidRPr="0031032F">
        <w:rPr>
          <w:lang w:val="en-US"/>
        </w:rPr>
        <w:t xml:space="preserve"> · MHz)) </w:t>
      </w:r>
      <w:r w:rsidRPr="0031032F">
        <w:rPr>
          <w:lang w:val="en-US"/>
        </w:rPr>
        <w:tab/>
      </w:r>
      <w:r w:rsidR="00F5341A" w:rsidRPr="0031032F">
        <w:rPr>
          <w:lang w:val="en-US"/>
        </w:rPr>
        <w:tab/>
      </w:r>
      <w:r w:rsidRPr="0031032F">
        <w:rPr>
          <w:lang w:val="en-US"/>
        </w:rPr>
        <w:t>for 0</w:t>
      </w:r>
      <w:r w:rsidRPr="0031032F">
        <w:rPr>
          <w:lang w:val="en-US"/>
        </w:rPr>
        <w:sym w:font="Symbol" w:char="F0B0"/>
      </w:r>
      <w:r w:rsidRPr="0031032F">
        <w:rPr>
          <w:lang w:val="en-US"/>
        </w:rPr>
        <w:t xml:space="preserve"> </w:t>
      </w:r>
      <w:r w:rsidRPr="0031032F">
        <w:rPr>
          <w:lang w:val="en-US"/>
        </w:rPr>
        <w:sym w:font="Symbol" w:char="F0A3"/>
      </w:r>
      <w:r w:rsidRPr="0031032F">
        <w:rPr>
          <w:lang w:val="en-US"/>
        </w:rPr>
        <w:t xml:space="preserve"> </w:t>
      </w:r>
      <w:r w:rsidRPr="0031032F">
        <w:rPr>
          <w:lang w:val="en-US"/>
        </w:rPr>
        <w:sym w:font="Symbol" w:char="F071"/>
      </w:r>
      <w:r w:rsidRPr="0031032F">
        <w:rPr>
          <w:lang w:val="en-US"/>
        </w:rPr>
        <w:t xml:space="preserve"> </w:t>
      </w:r>
      <w:r w:rsidRPr="0031032F">
        <w:rPr>
          <w:lang w:val="en-US"/>
        </w:rPr>
        <w:sym w:font="Symbol" w:char="F0A3"/>
      </w:r>
      <w:r w:rsidRPr="0031032F">
        <w:rPr>
          <w:lang w:val="en-US"/>
        </w:rPr>
        <w:t xml:space="preserve"> 90</w:t>
      </w:r>
      <w:r w:rsidRPr="0031032F">
        <w:rPr>
          <w:lang w:val="en-US"/>
        </w:rPr>
        <w:sym w:font="Symbol" w:char="F0B0"/>
      </w:r>
    </w:p>
    <w:p w:rsidR="00AD4A1E" w:rsidRPr="0031032F" w:rsidRDefault="00AD4A1E" w:rsidP="00AD4A1E">
      <w:pPr>
        <w:rPr>
          <w:lang w:val="en-US"/>
        </w:rPr>
      </w:pPr>
      <w:r w:rsidRPr="0031032F">
        <w:rPr>
          <w:i/>
          <w:iCs/>
          <w:lang w:val="en-US"/>
        </w:rPr>
        <w:t>e)</w:t>
      </w:r>
      <w:r w:rsidRPr="0031032F">
        <w:rPr>
          <w:lang w:val="en-US"/>
        </w:rPr>
        <w:tab/>
        <w:t>that the above values relate to the pfd and angles of arrival which would be obtained under free-space propagation conditions;</w:t>
      </w:r>
    </w:p>
    <w:p w:rsidR="00AD4A1E" w:rsidRPr="0031032F" w:rsidRDefault="00AD4A1E" w:rsidP="00AD4A1E">
      <w:pPr>
        <w:rPr>
          <w:lang w:val="en-US"/>
        </w:rPr>
      </w:pPr>
      <w:r w:rsidRPr="0031032F">
        <w:rPr>
          <w:i/>
          <w:iCs/>
          <w:lang w:val="en-US"/>
        </w:rPr>
        <w:t>f)</w:t>
      </w:r>
      <w:r w:rsidRPr="0031032F">
        <w:rPr>
          <w:lang w:val="en-US"/>
        </w:rPr>
        <w:t xml:space="preserve"> </w:t>
      </w:r>
      <w:r w:rsidRPr="0031032F">
        <w:rPr>
          <w:lang w:val="en-US"/>
        </w:rPr>
        <w:tab/>
        <w:t xml:space="preserve">that, in Region 1, the provisions of RR No. </w:t>
      </w:r>
      <w:r w:rsidRPr="0031032F">
        <w:rPr>
          <w:b/>
          <w:lang w:val="en-US"/>
        </w:rPr>
        <w:t>5.398A</w:t>
      </w:r>
      <w:r w:rsidRPr="0031032F">
        <w:rPr>
          <w:lang w:val="en-US"/>
        </w:rPr>
        <w:t xml:space="preserve"> shall be taken into account,</w:t>
      </w:r>
    </w:p>
    <w:p w:rsidR="00AD4A1E" w:rsidRPr="0031032F" w:rsidRDefault="00AD4A1E" w:rsidP="00280074">
      <w:pPr>
        <w:pStyle w:val="Call"/>
        <w:rPr>
          <w:lang w:val="en-US"/>
        </w:rPr>
      </w:pPr>
      <w:r w:rsidRPr="0031032F">
        <w:rPr>
          <w:lang w:val="en-US"/>
        </w:rPr>
        <w:lastRenderedPageBreak/>
        <w:t>recommends</w:t>
      </w:r>
    </w:p>
    <w:p w:rsidR="00AD4A1E" w:rsidRPr="0031032F" w:rsidRDefault="00AD4A1E" w:rsidP="00280074">
      <w:pPr>
        <w:keepNext/>
        <w:keepLines/>
        <w:rPr>
          <w:lang w:val="en-US"/>
        </w:rPr>
      </w:pPr>
      <w:r w:rsidRPr="0031032F">
        <w:rPr>
          <w:b/>
          <w:bCs/>
          <w:lang w:val="en-US"/>
        </w:rPr>
        <w:t>1</w:t>
      </w:r>
      <w:r w:rsidRPr="0031032F">
        <w:rPr>
          <w:lang w:val="en-US"/>
        </w:rPr>
        <w:tab/>
        <w:t>that, subject to mutual agreement between administrations concerned, the methodology presented in Annex 1 may be used for coordination between FS and MSS and RDSS systems as a means for determining the impact on FS systems when the threshold pfd levels contained in</w:t>
      </w:r>
      <w:r w:rsidR="00D427A8">
        <w:rPr>
          <w:lang w:val="en-US"/>
        </w:rPr>
        <w:t xml:space="preserve"> </w:t>
      </w:r>
      <w:r w:rsidRPr="0031032F">
        <w:rPr>
          <w:lang w:val="en-US"/>
        </w:rPr>
        <w:t>Table</w:t>
      </w:r>
      <w:r w:rsidR="00875B1C" w:rsidRPr="0031032F">
        <w:rPr>
          <w:lang w:val="en-US"/>
        </w:rPr>
        <w:t> </w:t>
      </w:r>
      <w:r w:rsidRPr="0031032F">
        <w:rPr>
          <w:lang w:val="en-US"/>
        </w:rPr>
        <w:t>5</w:t>
      </w:r>
      <w:r w:rsidR="003D68A8" w:rsidRPr="0031032F">
        <w:rPr>
          <w:lang w:val="en-US"/>
        </w:rPr>
        <w:noBreakHyphen/>
      </w:r>
      <w:r w:rsidR="00875B1C" w:rsidRPr="0031032F">
        <w:rPr>
          <w:lang w:val="en-US"/>
        </w:rPr>
        <w:t xml:space="preserve">2 </w:t>
      </w:r>
      <w:r w:rsidRPr="0031032F">
        <w:rPr>
          <w:lang w:val="en-US"/>
        </w:rPr>
        <w:t xml:space="preserve">of </w:t>
      </w:r>
      <w:r w:rsidR="000A22F9" w:rsidRPr="0031032F">
        <w:rPr>
          <w:lang w:val="en-US"/>
        </w:rPr>
        <w:t xml:space="preserve">RR </w:t>
      </w:r>
      <w:r w:rsidRPr="0031032F">
        <w:rPr>
          <w:lang w:val="en-US"/>
        </w:rPr>
        <w:t xml:space="preserve">Appendix </w:t>
      </w:r>
      <w:r w:rsidRPr="0031032F">
        <w:rPr>
          <w:b/>
          <w:bCs/>
          <w:lang w:val="en-US"/>
        </w:rPr>
        <w:t>5</w:t>
      </w:r>
      <w:r w:rsidRPr="0031032F">
        <w:rPr>
          <w:lang w:val="en-US"/>
        </w:rPr>
        <w:t xml:space="preserve"> are exceeded;</w:t>
      </w:r>
    </w:p>
    <w:p w:rsidR="00AD4A1E" w:rsidRPr="0031032F" w:rsidRDefault="00AD4A1E" w:rsidP="00AD4A1E">
      <w:pPr>
        <w:rPr>
          <w:lang w:val="en-US"/>
        </w:rPr>
      </w:pPr>
      <w:r w:rsidRPr="0031032F">
        <w:rPr>
          <w:b/>
          <w:bCs/>
          <w:lang w:val="en-US"/>
        </w:rPr>
        <w:t>2</w:t>
      </w:r>
      <w:r w:rsidRPr="0031032F">
        <w:rPr>
          <w:lang w:val="en-US"/>
        </w:rPr>
        <w:tab/>
        <w:t>that any ambiguity in specific parameters of the methodology contained in Annex 1 should be resolved through mutual agreement.</w:t>
      </w:r>
    </w:p>
    <w:p w:rsidR="00AD4A1E" w:rsidRPr="0031032F" w:rsidRDefault="00AD4A1E" w:rsidP="00280074">
      <w:pPr>
        <w:rPr>
          <w:lang w:val="en-US"/>
        </w:rPr>
      </w:pPr>
      <w:r w:rsidRPr="0031032F">
        <w:rPr>
          <w:lang w:val="en-US"/>
        </w:rPr>
        <w:t>NOTE – Annex 2 provides a technical example of application of the methodology contained in Annex</w:t>
      </w:r>
      <w:r w:rsidR="006044D8" w:rsidRPr="0031032F">
        <w:rPr>
          <w:lang w:val="en-US"/>
        </w:rPr>
        <w:t> </w:t>
      </w:r>
      <w:r w:rsidRPr="0031032F">
        <w:rPr>
          <w:lang w:val="en-US"/>
        </w:rPr>
        <w:t xml:space="preserve">1. </w:t>
      </w:r>
    </w:p>
    <w:p w:rsidR="00B35119" w:rsidRPr="0031032F" w:rsidRDefault="00B35119" w:rsidP="00B35119">
      <w:pPr>
        <w:jc w:val="left"/>
        <w:rPr>
          <w:lang w:val="en-US"/>
        </w:rPr>
      </w:pPr>
    </w:p>
    <w:p w:rsidR="00B35119" w:rsidRPr="0031032F" w:rsidRDefault="00B35119" w:rsidP="00B35119">
      <w:pPr>
        <w:jc w:val="left"/>
        <w:rPr>
          <w:lang w:val="en-US"/>
        </w:rPr>
      </w:pPr>
    </w:p>
    <w:p w:rsidR="00AD4A1E" w:rsidRPr="0031032F" w:rsidRDefault="00AD4A1E" w:rsidP="00C41CA5">
      <w:pPr>
        <w:pStyle w:val="AnnexNoTitle"/>
        <w:rPr>
          <w:lang w:val="en-US"/>
        </w:rPr>
      </w:pPr>
      <w:r w:rsidRPr="0031032F">
        <w:rPr>
          <w:lang w:val="en-US"/>
        </w:rPr>
        <w:t>A</w:t>
      </w:r>
      <w:r w:rsidR="00C41CA5" w:rsidRPr="0031032F">
        <w:rPr>
          <w:lang w:val="en-US"/>
        </w:rPr>
        <w:t>nnex</w:t>
      </w:r>
      <w:r w:rsidRPr="0031032F">
        <w:rPr>
          <w:lang w:val="en-US"/>
        </w:rPr>
        <w:t xml:space="preserve"> 1</w:t>
      </w:r>
      <w:r w:rsidR="00C41CA5" w:rsidRPr="0031032F">
        <w:rPr>
          <w:lang w:val="en-US"/>
        </w:rPr>
        <w:br/>
      </w:r>
      <w:r w:rsidR="00C41CA5" w:rsidRPr="0031032F">
        <w:rPr>
          <w:lang w:val="en-US"/>
        </w:rPr>
        <w:br/>
      </w:r>
      <w:r w:rsidRPr="0031032F">
        <w:rPr>
          <w:lang w:val="en-US"/>
        </w:rPr>
        <w:t>Determining the fractional degradation of performance of fixed service systems due to power flux-density coordinatio</w:t>
      </w:r>
      <w:r w:rsidR="00280074">
        <w:rPr>
          <w:lang w:val="en-US"/>
        </w:rPr>
        <w:t>n trigger levels</w:t>
      </w:r>
      <w:r w:rsidR="00280074">
        <w:rPr>
          <w:lang w:val="en-US"/>
        </w:rPr>
        <w:br/>
        <w:t>in the 2 483.5-</w:t>
      </w:r>
      <w:r w:rsidRPr="0031032F">
        <w:rPr>
          <w:lang w:val="en-US"/>
        </w:rPr>
        <w:t>2 500 MHz band</w:t>
      </w:r>
    </w:p>
    <w:p w:rsidR="00AD4A1E" w:rsidRPr="0031032F" w:rsidRDefault="00AD4A1E" w:rsidP="00AD4A1E">
      <w:pPr>
        <w:pStyle w:val="Heading1"/>
        <w:spacing w:before="200"/>
        <w:ind w:left="0" w:firstLine="0"/>
        <w:rPr>
          <w:lang w:val="en-US"/>
        </w:rPr>
      </w:pPr>
      <w:r w:rsidRPr="0031032F">
        <w:rPr>
          <w:lang w:val="en-US"/>
        </w:rPr>
        <w:t>1</w:t>
      </w:r>
      <w:r w:rsidRPr="0031032F">
        <w:rPr>
          <w:lang w:val="en-US"/>
        </w:rPr>
        <w:tab/>
        <w:t>Scope</w:t>
      </w:r>
    </w:p>
    <w:p w:rsidR="00AD4A1E" w:rsidRPr="0031032F" w:rsidRDefault="00AD4A1E" w:rsidP="00AD4A1E">
      <w:pPr>
        <w:rPr>
          <w:lang w:val="en-US"/>
        </w:rPr>
      </w:pPr>
      <w:r w:rsidRPr="0031032F">
        <w:rPr>
          <w:lang w:val="en-US"/>
        </w:rPr>
        <w:t xml:space="preserve">The methodology described in this Annex draws on existing ITU-R Recommendations and references a general methodology for computing the aggregate interference from RDSS and MSS spacecraft as seen by a terrestrial station in the FS. </w:t>
      </w:r>
    </w:p>
    <w:p w:rsidR="00AD4A1E" w:rsidRPr="0031032F" w:rsidRDefault="00AD4A1E" w:rsidP="00B55D2A">
      <w:pPr>
        <w:rPr>
          <w:lang w:val="en-US"/>
        </w:rPr>
      </w:pPr>
      <w:r w:rsidRPr="0031032F">
        <w:rPr>
          <w:lang w:val="en-US"/>
        </w:rPr>
        <w:t>Examples of the aggregate level of interference to the FS from the HIBLEO-X/HIBLEO-4 MSS and Galileo RDSS constellations are provided in the Attachment to Annex</w:t>
      </w:r>
      <w:r w:rsidR="00B55D2A">
        <w:rPr>
          <w:lang w:val="en-US"/>
        </w:rPr>
        <w:t xml:space="preserve"> 2</w:t>
      </w:r>
      <w:r w:rsidRPr="0031032F">
        <w:rPr>
          <w:lang w:val="en-US"/>
        </w:rPr>
        <w:t xml:space="preserve">. </w:t>
      </w:r>
    </w:p>
    <w:p w:rsidR="00AD4A1E" w:rsidRPr="0031032F" w:rsidRDefault="00AD4A1E" w:rsidP="00AD4A1E">
      <w:pPr>
        <w:pStyle w:val="Heading1"/>
        <w:spacing w:before="200"/>
        <w:ind w:left="0" w:firstLine="0"/>
        <w:rPr>
          <w:lang w:val="en-US"/>
        </w:rPr>
      </w:pPr>
      <w:r w:rsidRPr="0031032F">
        <w:rPr>
          <w:lang w:val="en-US"/>
        </w:rPr>
        <w:t>2</w:t>
      </w:r>
      <w:r w:rsidRPr="0031032F">
        <w:rPr>
          <w:lang w:val="en-US"/>
        </w:rPr>
        <w:tab/>
        <w:t>Methodology</w:t>
      </w:r>
      <w:r w:rsidRPr="0031032F">
        <w:rPr>
          <w:rStyle w:val="FootnoteReference"/>
          <w:lang w:val="en-US"/>
        </w:rPr>
        <w:footnoteReference w:id="1"/>
      </w:r>
    </w:p>
    <w:p w:rsidR="00AD4A1E" w:rsidRPr="0031032F" w:rsidRDefault="00AD4A1E" w:rsidP="00B55D2A">
      <w:pPr>
        <w:rPr>
          <w:lang w:val="en-US"/>
        </w:rPr>
      </w:pPr>
      <w:r w:rsidRPr="0031032F">
        <w:rPr>
          <w:szCs w:val="24"/>
          <w:lang w:val="en-US"/>
        </w:rPr>
        <w:t xml:space="preserve">The methodology used in Recommendation ITU-R F.1108, for digital radio relay systems, is used along with Recommendation ITU-R M.1143. </w:t>
      </w:r>
      <w:r w:rsidRPr="0031032F">
        <w:rPr>
          <w:lang w:val="en-US"/>
        </w:rPr>
        <w:t>Recommendation ITU</w:t>
      </w:r>
      <w:r w:rsidRPr="0031032F">
        <w:rPr>
          <w:lang w:val="en-US"/>
        </w:rPr>
        <w:noBreakHyphen/>
        <w:t>R F.1108 uses the concept of fractional degradation of performance (FDP) for digital FS stations. The FDP is the fractional increase in the percentage of time that the controlling performance criterion will not be met because of the presence of interference. It has been suggested in Recommendation ITU-R F.758-</w:t>
      </w:r>
      <w:r w:rsidR="00B55D2A">
        <w:rPr>
          <w:lang w:val="en-US"/>
        </w:rPr>
        <w:t>6</w:t>
      </w:r>
      <w:r w:rsidRPr="0031032F">
        <w:rPr>
          <w:lang w:val="en-US"/>
        </w:rPr>
        <w:t xml:space="preserve"> that an FDP of 25% is suitable for systems operating in the 2 483.5-2 500 MHz </w:t>
      </w:r>
      <w:r w:rsidR="00B55D2A">
        <w:rPr>
          <w:lang w:val="en-US"/>
        </w:rPr>
        <w:t xml:space="preserve">frequency </w:t>
      </w:r>
      <w:r w:rsidRPr="0031032F">
        <w:rPr>
          <w:lang w:val="en-US"/>
        </w:rPr>
        <w:t xml:space="preserve">range. </w:t>
      </w:r>
    </w:p>
    <w:p w:rsidR="00AD4A1E" w:rsidRPr="0031032F" w:rsidRDefault="00AD4A1E" w:rsidP="00AD4A1E">
      <w:pPr>
        <w:rPr>
          <w:szCs w:val="24"/>
          <w:lang w:val="en-US"/>
        </w:rPr>
      </w:pPr>
      <w:r w:rsidRPr="0031032F">
        <w:rPr>
          <w:szCs w:val="24"/>
          <w:lang w:val="en-US"/>
        </w:rPr>
        <w:t>The program simulates the interference into the FS network from the non</w:t>
      </w:r>
      <w:r w:rsidRPr="0031032F">
        <w:rPr>
          <w:szCs w:val="24"/>
          <w:lang w:val="en-US"/>
        </w:rPr>
        <w:noBreakHyphen/>
        <w:t>GSO satellite constellation(s) as follows.</w:t>
      </w:r>
    </w:p>
    <w:p w:rsidR="00AD4A1E" w:rsidRPr="0031032F" w:rsidRDefault="00AD4A1E" w:rsidP="00AD4A1E">
      <w:pPr>
        <w:pStyle w:val="Heading2"/>
        <w:rPr>
          <w:szCs w:val="24"/>
          <w:lang w:val="en-US"/>
        </w:rPr>
      </w:pPr>
      <w:r w:rsidRPr="0031032F">
        <w:rPr>
          <w:szCs w:val="24"/>
          <w:lang w:val="en-US"/>
        </w:rPr>
        <w:t>2.1</w:t>
      </w:r>
      <w:r w:rsidRPr="0031032F">
        <w:rPr>
          <w:szCs w:val="24"/>
          <w:lang w:val="en-US"/>
        </w:rPr>
        <w:tab/>
        <w:t>Calculation loop</w:t>
      </w:r>
    </w:p>
    <w:p w:rsidR="00AD4A1E" w:rsidRPr="0031032F" w:rsidRDefault="00AD4A1E" w:rsidP="00AD4A1E">
      <w:pPr>
        <w:rPr>
          <w:szCs w:val="24"/>
          <w:lang w:val="en-US"/>
        </w:rPr>
      </w:pPr>
      <w:r w:rsidRPr="0031032F">
        <w:rPr>
          <w:szCs w:val="24"/>
          <w:lang w:val="en-US"/>
        </w:rPr>
        <w:t>The program calculates the position and velocity vectors of the satellites of the non</w:t>
      </w:r>
      <w:r w:rsidRPr="0031032F">
        <w:rPr>
          <w:szCs w:val="24"/>
          <w:lang w:val="en-US"/>
        </w:rPr>
        <w:noBreakHyphen/>
        <w:t>GSO satellite system and stations of FS system at each time instance.</w:t>
      </w:r>
    </w:p>
    <w:p w:rsidR="00AD4A1E" w:rsidRPr="0031032F" w:rsidRDefault="00AD4A1E" w:rsidP="00AD4A1E">
      <w:pPr>
        <w:rPr>
          <w:szCs w:val="24"/>
          <w:lang w:val="en-US"/>
        </w:rPr>
      </w:pPr>
      <w:r w:rsidRPr="0031032F">
        <w:rPr>
          <w:szCs w:val="24"/>
          <w:lang w:val="en-US"/>
        </w:rPr>
        <w:t xml:space="preserve">At each time sample the program calculates the total interfering power at each fixed service (FS) station from all active spots from all visible and appropriately selected MSS and RDSS satellites. If the FS receiver bandwidth does not completely overlap the MSS or RDSS signal the interfering </w:t>
      </w:r>
      <w:r w:rsidRPr="0031032F">
        <w:rPr>
          <w:szCs w:val="24"/>
          <w:lang w:val="en-US"/>
        </w:rPr>
        <w:lastRenderedPageBreak/>
        <w:t>power is then scaled by the bandwidth factor. In the digital case, this interfering power is scaled to 1 MHz.</w:t>
      </w:r>
    </w:p>
    <w:p w:rsidR="00AD4A1E" w:rsidRPr="0031032F" w:rsidRDefault="00AD4A1E" w:rsidP="00AD4A1E">
      <w:pPr>
        <w:rPr>
          <w:szCs w:val="24"/>
          <w:lang w:val="en-US"/>
        </w:rPr>
      </w:pPr>
      <w:r w:rsidRPr="0031032F">
        <w:rPr>
          <w:szCs w:val="24"/>
          <w:lang w:val="en-US"/>
        </w:rPr>
        <w:t>The aggregate interference power from all active spot beams of all visible satellites visible to the FS station is determined using the following equation:</w:t>
      </w:r>
    </w:p>
    <w:p w:rsidR="007C0C99" w:rsidRDefault="007C0C99" w:rsidP="007C0C99">
      <w:pPr>
        <w:pStyle w:val="Equation"/>
        <w:rPr>
          <w:lang w:val="en-US"/>
        </w:rPr>
      </w:pPr>
      <m:oMathPara>
        <m:oMath>
          <m:r>
            <w:rPr>
              <w:rFonts w:ascii="Cambria Math" w:hAnsi="Cambria Math"/>
              <w:lang w:val="en-GB"/>
            </w:rPr>
            <m:t>I</m:t>
          </m:r>
          <m:r>
            <m:rPr>
              <m:sty m:val="p"/>
            </m:rPr>
            <w:rPr>
              <w:rFonts w:ascii="Cambria Math" w:hAnsi="Cambria Math"/>
              <w:lang w:val="en-GB"/>
            </w:rPr>
            <m:t xml:space="preserve">= </m:t>
          </m:r>
          <m:nary>
            <m:naryPr>
              <m:chr m:val="∑"/>
              <m:limLoc m:val="undOvr"/>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nary>
                <m:naryPr>
                  <m:chr m:val="∑"/>
                  <m:limLoc m:val="undOvr"/>
                  <m:ctrlPr>
                    <w:rPr>
                      <w:rFonts w:ascii="Cambria Math" w:hAnsi="Cambria Math"/>
                      <w:lang w:val="en-GB"/>
                    </w:rPr>
                  </m:ctrlPr>
                </m:naryPr>
                <m:sub>
                  <m:r>
                    <w:rPr>
                      <w:rFonts w:ascii="Cambria Math" w:hAnsi="Cambria Math"/>
                      <w:lang w:val="en-GB"/>
                    </w:rPr>
                    <m:t>j</m:t>
                  </m:r>
                  <m:r>
                    <m:rPr>
                      <m:sty m:val="p"/>
                    </m:rPr>
                    <w:rPr>
                      <w:rFonts w:ascii="Cambria Math" w:hAnsi="Cambria Math"/>
                      <w:lang w:val="en-GB"/>
                    </w:rPr>
                    <m:t>=1</m:t>
                  </m:r>
                </m:sub>
                <m:sup>
                  <m:r>
                    <w:rPr>
                      <w:rFonts w:ascii="Cambria Math" w:hAnsi="Cambria Math"/>
                      <w:lang w:val="en-GB"/>
                    </w:rPr>
                    <m:t>S</m:t>
                  </m:r>
                </m:sup>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E</m:t>
                          </m:r>
                        </m:e>
                        <m:sub>
                          <m:r>
                            <w:rPr>
                              <w:rFonts w:ascii="Cambria Math" w:hAnsi="Cambria Math"/>
                              <w:lang w:val="en-GB"/>
                            </w:rPr>
                            <m:t>ij</m:t>
                          </m:r>
                        </m:sub>
                      </m:sSub>
                    </m:num>
                    <m:den>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en>
                  </m:f>
                </m:e>
              </m:nary>
            </m:e>
          </m:nary>
          <m:r>
            <m:rPr>
              <m:sty m:val="p"/>
            </m:rPr>
            <w:rPr>
              <w:rFonts w:ascii="Cambria Math" w:hAnsi="Cambria Math"/>
              <w:lang w:val="en-GB"/>
            </w:rPr>
            <m:t xml:space="preserve">   </m:t>
          </m:r>
          <m:sSup>
            <m:sSupPr>
              <m:ctrlPr>
                <w:rPr>
                  <w:rFonts w:ascii="Cambria Math" w:hAnsi="Cambria Math"/>
                  <w:lang w:val="en-GB"/>
                </w:rPr>
              </m:ctrlPr>
            </m:sSupPr>
            <m:e>
              <m:r>
                <w:rPr>
                  <w:rFonts w:ascii="Cambria Math" w:hAnsi="Cambria Math"/>
                  <w:lang w:val="en-GB"/>
                </w:rPr>
                <m:t>G</m:t>
              </m:r>
            </m:e>
            <m:sup>
              <m:r>
                <m:rPr>
                  <m:sty m:val="p"/>
                </m:rPr>
                <w:rPr>
                  <w:rFonts w:ascii="Cambria Math" w:hAnsi="Cambria Math"/>
                  <w:lang w:val="en-GB"/>
                </w:rPr>
                <m:t>3</m:t>
              </m:r>
            </m:sup>
          </m:s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α</m:t>
                  </m:r>
                </m:e>
                <m:sub>
                  <m:r>
                    <w:rPr>
                      <w:rFonts w:ascii="Cambria Math" w:hAnsi="Cambria Math"/>
                      <w:lang w:val="en-GB"/>
                    </w:rPr>
                    <m:t>ij</m:t>
                  </m:r>
                </m:sub>
              </m:sSub>
            </m:e>
          </m:d>
          <m:sSup>
            <m:sSupPr>
              <m:ctrlPr>
                <w:rPr>
                  <w:rFonts w:ascii="Cambria Math" w:hAnsi="Cambria Math"/>
                  <w:lang w:val="en-GB"/>
                </w:rPr>
              </m:ctrlPr>
            </m:sSupPr>
            <m:e>
              <m:r>
                <w:rPr>
                  <w:rFonts w:ascii="Cambria Math" w:hAnsi="Cambria Math"/>
                  <w:lang w:val="en-GB"/>
                </w:rPr>
                <m:t>G</m:t>
              </m:r>
            </m:e>
            <m:sup>
              <m:r>
                <m:rPr>
                  <m:sty m:val="p"/>
                </m:rPr>
                <w:rPr>
                  <w:rFonts w:ascii="Cambria Math" w:hAnsi="Cambria Math"/>
                  <w:lang w:val="en-GB"/>
                </w:rPr>
                <m:t>4</m:t>
              </m:r>
            </m:sup>
          </m:sSup>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i</m:t>
                  </m:r>
                </m:sub>
              </m:sSub>
            </m:e>
          </m:d>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w</m:t>
                  </m:r>
                </m:sub>
              </m:sSub>
            </m:num>
            <m:den>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ij</m:t>
                  </m:r>
                </m:sub>
              </m:sSub>
            </m:den>
          </m:f>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r>
                <w:rPr>
                  <w:rFonts w:ascii="Cambria Math" w:hAnsi="Cambria Math"/>
                  <w:lang w:val="en-GB"/>
                </w:rPr>
                <m:t>F</m:t>
              </m:r>
            </m:den>
          </m:f>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ij</m:t>
                  </m:r>
                </m:sub>
              </m:sSub>
            </m:den>
          </m:f>
        </m:oMath>
      </m:oMathPara>
    </w:p>
    <w:p w:rsidR="00AD4A1E" w:rsidRPr="0031032F" w:rsidRDefault="00AD4A1E" w:rsidP="00AD4A1E">
      <w:pPr>
        <w:rPr>
          <w:szCs w:val="24"/>
          <w:lang w:val="en-US"/>
        </w:rPr>
      </w:pPr>
      <w:r w:rsidRPr="0031032F">
        <w:rPr>
          <w:szCs w:val="24"/>
          <w:lang w:val="en-US"/>
        </w:rPr>
        <w:t>where:</w:t>
      </w:r>
    </w:p>
    <w:p w:rsidR="00AD4A1E" w:rsidRPr="0031032F" w:rsidRDefault="00AD4A1E" w:rsidP="00B90816">
      <w:pPr>
        <w:pStyle w:val="Equationlegend"/>
      </w:pPr>
      <w:r w:rsidRPr="0031032F">
        <w:tab/>
      </w:r>
      <w:r w:rsidRPr="0031032F">
        <w:rPr>
          <w:i/>
        </w:rPr>
        <w:t>I</w:t>
      </w:r>
      <w:r w:rsidRPr="0031032F">
        <w:t> :</w:t>
      </w:r>
      <w:r w:rsidRPr="0031032F">
        <w:tab/>
        <w:t>interference power (W)</w:t>
      </w:r>
    </w:p>
    <w:p w:rsidR="00AD4A1E" w:rsidRPr="0031032F" w:rsidRDefault="00AD4A1E" w:rsidP="00B90816">
      <w:pPr>
        <w:pStyle w:val="Equationlegend"/>
      </w:pPr>
      <w:r w:rsidRPr="0031032F">
        <w:tab/>
      </w:r>
      <w:r w:rsidRPr="0031032F">
        <w:rPr>
          <w:i/>
        </w:rPr>
        <w:t>i</w:t>
      </w:r>
      <w:r w:rsidRPr="0031032F">
        <w:t> :</w:t>
      </w:r>
      <w:r w:rsidRPr="0031032F">
        <w:tab/>
        <w:t xml:space="preserve">1 of </w:t>
      </w:r>
      <w:r w:rsidRPr="0031032F">
        <w:rPr>
          <w:i/>
        </w:rPr>
        <w:t>N</w:t>
      </w:r>
      <w:r w:rsidRPr="0031032F">
        <w:t xml:space="preserve"> satellites being considered in the interference calculation for the FS station</w:t>
      </w:r>
    </w:p>
    <w:p w:rsidR="00AD4A1E" w:rsidRPr="0031032F" w:rsidRDefault="00AD4A1E" w:rsidP="00B90816">
      <w:pPr>
        <w:pStyle w:val="Equationlegend"/>
      </w:pPr>
      <w:r w:rsidRPr="0031032F">
        <w:tab/>
      </w:r>
      <w:r w:rsidRPr="0031032F">
        <w:rPr>
          <w:i/>
        </w:rPr>
        <w:t>j</w:t>
      </w:r>
      <w:r w:rsidRPr="0031032F">
        <w:t> :</w:t>
      </w:r>
      <w:r w:rsidRPr="0031032F">
        <w:tab/>
        <w:t xml:space="preserve">1 of </w:t>
      </w:r>
      <w:r w:rsidRPr="0031032F">
        <w:rPr>
          <w:i/>
        </w:rPr>
        <w:t>S</w:t>
      </w:r>
      <w:r w:rsidRPr="0031032F">
        <w:t xml:space="preserve"> active spot beams on the visible selected MSS (or RDSS) satellite with frequency overlap to the current FS station receiver, taking account of the satellite spot beam frequency reuse pattern</w:t>
      </w:r>
    </w:p>
    <w:p w:rsidR="00AD4A1E" w:rsidRPr="0031032F" w:rsidRDefault="00AD4A1E" w:rsidP="00D427A8">
      <w:pPr>
        <w:pStyle w:val="Equationlegend"/>
      </w:pPr>
      <w:r w:rsidRPr="0031032F">
        <w:tab/>
      </w:r>
      <w:r w:rsidRPr="0031032F">
        <w:rPr>
          <w:i/>
        </w:rPr>
        <w:t>E</w:t>
      </w:r>
      <w:r w:rsidRPr="0031032F">
        <w:rPr>
          <w:i/>
          <w:vertAlign w:val="subscript"/>
        </w:rPr>
        <w:t>i</w:t>
      </w:r>
      <w:r w:rsidRPr="0031032F">
        <w:rPr>
          <w:i/>
          <w:position w:val="-4"/>
        </w:rPr>
        <w:t>j</w:t>
      </w:r>
      <w:r w:rsidRPr="0031032F">
        <w:t> :</w:t>
      </w:r>
      <w:r w:rsidRPr="0031032F">
        <w:tab/>
        <w:t xml:space="preserve">maximum e.i.r.p. density per reference bandwidth input to the antenna for the </w:t>
      </w:r>
      <w:r w:rsidRPr="0031032F">
        <w:rPr>
          <w:i/>
        </w:rPr>
        <w:t>j</w:t>
      </w:r>
      <w:r w:rsidR="00D427A8" w:rsidRPr="00D427A8">
        <w:rPr>
          <w:szCs w:val="24"/>
          <w:vertAlign w:val="superscript"/>
        </w:rPr>
        <w:t>th</w:t>
      </w:r>
      <w:r w:rsidRPr="0031032F">
        <w:t xml:space="preserve"> active spot beam in its boresight direction of the </w:t>
      </w:r>
      <w:r w:rsidRPr="0031032F">
        <w:rPr>
          <w:i/>
        </w:rPr>
        <w:t>i</w:t>
      </w:r>
      <w:r w:rsidR="00D427A8" w:rsidRPr="00D427A8">
        <w:rPr>
          <w:szCs w:val="24"/>
          <w:vertAlign w:val="superscript"/>
        </w:rPr>
        <w:t>th</w:t>
      </w:r>
      <w:r w:rsidRPr="0031032F">
        <w:t xml:space="preserve"> visible selected satellite (W/reference bandwidth)</w:t>
      </w:r>
    </w:p>
    <w:p w:rsidR="00AD4A1E" w:rsidRPr="0031032F" w:rsidRDefault="00AD4A1E" w:rsidP="00D427A8">
      <w:pPr>
        <w:pStyle w:val="Equationlegend"/>
      </w:pPr>
      <w:r w:rsidRPr="0031032F">
        <w:tab/>
      </w:r>
      <w:r w:rsidRPr="0031032F">
        <w:rPr>
          <w:i/>
        </w:rPr>
        <w:t>B</w:t>
      </w:r>
      <w:r w:rsidRPr="0031032F">
        <w:rPr>
          <w:i/>
          <w:position w:val="-4"/>
        </w:rPr>
        <w:t>ij</w:t>
      </w:r>
      <w:r w:rsidRPr="0031032F">
        <w:t> :</w:t>
      </w:r>
      <w:r w:rsidRPr="0031032F">
        <w:tab/>
        <w:t xml:space="preserve">reference bandwidth for the interfering signal from the </w:t>
      </w:r>
      <w:r w:rsidRPr="0031032F">
        <w:rPr>
          <w:i/>
        </w:rPr>
        <w:t>j</w:t>
      </w:r>
      <w:r w:rsidR="00D427A8" w:rsidRPr="00D427A8">
        <w:rPr>
          <w:szCs w:val="24"/>
          <w:vertAlign w:val="superscript"/>
        </w:rPr>
        <w:t>th</w:t>
      </w:r>
      <w:r w:rsidRPr="0031032F">
        <w:t xml:space="preserve"> active spot beam of the </w:t>
      </w:r>
      <w:r w:rsidRPr="0031032F">
        <w:rPr>
          <w:i/>
        </w:rPr>
        <w:t>i</w:t>
      </w:r>
      <w:r w:rsidR="00D427A8" w:rsidRPr="00D427A8">
        <w:rPr>
          <w:szCs w:val="24"/>
          <w:vertAlign w:val="superscript"/>
        </w:rPr>
        <w:t>th</w:t>
      </w:r>
      <w:r w:rsidRPr="0031032F">
        <w:t xml:space="preserve"> visible selected satellite (kHz)</w:t>
      </w:r>
    </w:p>
    <w:p w:rsidR="00AD4A1E" w:rsidRPr="0031032F" w:rsidRDefault="00AD4A1E" w:rsidP="00D427A8">
      <w:pPr>
        <w:pStyle w:val="Equationlegend"/>
      </w:pPr>
      <w:r w:rsidRPr="0031032F">
        <w:tab/>
      </w:r>
      <w:r w:rsidRPr="0031032F">
        <w:rPr>
          <w:i/>
        </w:rPr>
        <w:t>G</w:t>
      </w:r>
      <w:r w:rsidRPr="0031032F">
        <w:t> </w:t>
      </w:r>
      <w:r w:rsidRPr="0031032F">
        <w:rPr>
          <w:position w:val="6"/>
        </w:rPr>
        <w:t>3</w:t>
      </w:r>
      <w:r w:rsidRPr="0031032F">
        <w:t>(</w:t>
      </w:r>
      <w:r w:rsidRPr="0031032F">
        <w:rPr>
          <w:rFonts w:ascii="Symbol" w:hAnsi="Symbol"/>
        </w:rPr>
        <w:t></w:t>
      </w:r>
      <w:r w:rsidRPr="0031032F">
        <w:rPr>
          <w:i/>
          <w:position w:val="-4"/>
        </w:rPr>
        <w:t>ij</w:t>
      </w:r>
      <w:r w:rsidRPr="0031032F">
        <w:rPr>
          <w:position w:val="-4"/>
        </w:rPr>
        <w:t> </w:t>
      </w:r>
      <w:r w:rsidRPr="0031032F">
        <w:t>) :</w:t>
      </w:r>
      <w:r w:rsidRPr="0031032F">
        <w:tab/>
        <w:t xml:space="preserve">antenna discrimination of the </w:t>
      </w:r>
      <w:r w:rsidRPr="0031032F">
        <w:rPr>
          <w:i/>
        </w:rPr>
        <w:t>j</w:t>
      </w:r>
      <w:r w:rsidR="00D427A8" w:rsidRPr="00D427A8">
        <w:rPr>
          <w:szCs w:val="24"/>
          <w:vertAlign w:val="superscript"/>
        </w:rPr>
        <w:t>th</w:t>
      </w:r>
      <w:r w:rsidRPr="0031032F">
        <w:t xml:space="preserve"> active spot beam of the </w:t>
      </w:r>
      <w:r w:rsidRPr="0031032F">
        <w:rPr>
          <w:i/>
        </w:rPr>
        <w:t>i</w:t>
      </w:r>
      <w:r w:rsidR="00D427A8" w:rsidRPr="00D427A8">
        <w:rPr>
          <w:szCs w:val="24"/>
          <w:vertAlign w:val="superscript"/>
        </w:rPr>
        <w:t>th</w:t>
      </w:r>
      <w:r w:rsidRPr="0031032F">
        <w:t xml:space="preserve"> visible selected satellite towards the FS station</w:t>
      </w:r>
    </w:p>
    <w:p w:rsidR="00AD4A1E" w:rsidRPr="0031032F" w:rsidRDefault="00AD4A1E" w:rsidP="00D427A8">
      <w:pPr>
        <w:pStyle w:val="Equationlegend"/>
      </w:pPr>
      <w:r w:rsidRPr="0031032F">
        <w:tab/>
      </w:r>
      <w:r w:rsidRPr="0031032F">
        <w:rPr>
          <w:rFonts w:ascii="Symbol" w:hAnsi="Symbol"/>
        </w:rPr>
        <w:t></w:t>
      </w:r>
      <w:r w:rsidRPr="0031032F">
        <w:rPr>
          <w:i/>
          <w:position w:val="-4"/>
        </w:rPr>
        <w:t>ij</w:t>
      </w:r>
      <w:r w:rsidRPr="0031032F">
        <w:t> :</w:t>
      </w:r>
      <w:r w:rsidRPr="0031032F">
        <w:tab/>
        <w:t xml:space="preserve">angle between the boresight pointing vector </w:t>
      </w:r>
      <w:r w:rsidRPr="0031032F">
        <w:rPr>
          <w:i/>
        </w:rPr>
        <w:t>j</w:t>
      </w:r>
      <w:r w:rsidR="00D427A8" w:rsidRPr="00D427A8">
        <w:rPr>
          <w:szCs w:val="24"/>
          <w:vertAlign w:val="superscript"/>
        </w:rPr>
        <w:t>th</w:t>
      </w:r>
      <w:r w:rsidRPr="0031032F">
        <w:t xml:space="preserve"> active spot beam of the </w:t>
      </w:r>
      <w:r w:rsidRPr="0031032F">
        <w:rPr>
          <w:i/>
        </w:rPr>
        <w:t>i</w:t>
      </w:r>
      <w:r w:rsidR="00D427A8" w:rsidRPr="00D427A8">
        <w:rPr>
          <w:szCs w:val="24"/>
          <w:vertAlign w:val="superscript"/>
        </w:rPr>
        <w:t>th</w:t>
      </w:r>
      <w:r w:rsidRPr="0031032F">
        <w:t xml:space="preserve"> visible selected satellite to the FS station (degrees)</w:t>
      </w:r>
    </w:p>
    <w:p w:rsidR="00AD4A1E" w:rsidRPr="0031032F" w:rsidRDefault="00AD4A1E" w:rsidP="00D427A8">
      <w:pPr>
        <w:pStyle w:val="Equationlegend"/>
      </w:pPr>
      <w:r w:rsidRPr="0031032F">
        <w:tab/>
      </w:r>
      <w:r w:rsidRPr="0031032F">
        <w:rPr>
          <w:i/>
        </w:rPr>
        <w:t>L</w:t>
      </w:r>
      <w:r w:rsidRPr="0031032F">
        <w:rPr>
          <w:i/>
          <w:position w:val="-4"/>
        </w:rPr>
        <w:t>i</w:t>
      </w:r>
      <w:r w:rsidRPr="0031032F">
        <w:t> :</w:t>
      </w:r>
      <w:r w:rsidRPr="0031032F">
        <w:tab/>
        <w:t xml:space="preserve">free space loss at the given reference frequency from the </w:t>
      </w:r>
      <w:r w:rsidRPr="0031032F">
        <w:rPr>
          <w:i/>
        </w:rPr>
        <w:t>i</w:t>
      </w:r>
      <w:r w:rsidR="00D427A8" w:rsidRPr="00D427A8">
        <w:rPr>
          <w:szCs w:val="24"/>
          <w:vertAlign w:val="superscript"/>
        </w:rPr>
        <w:t>th</w:t>
      </w:r>
      <w:r w:rsidRPr="0031032F">
        <w:t xml:space="preserve"> visible selected satellite to the FS station</w:t>
      </w:r>
    </w:p>
    <w:p w:rsidR="00AD4A1E" w:rsidRPr="0031032F" w:rsidRDefault="00AD4A1E" w:rsidP="00D427A8">
      <w:pPr>
        <w:pStyle w:val="Equationlegend"/>
      </w:pPr>
      <w:r w:rsidRPr="0031032F">
        <w:tab/>
      </w:r>
      <w:r w:rsidRPr="0031032F">
        <w:rPr>
          <w:i/>
        </w:rPr>
        <w:t>G</w:t>
      </w:r>
      <w:r w:rsidRPr="0031032F">
        <w:t> </w:t>
      </w:r>
      <w:r w:rsidRPr="0031032F">
        <w:rPr>
          <w:position w:val="6"/>
        </w:rPr>
        <w:t>4</w:t>
      </w:r>
      <w:r w:rsidRPr="0031032F">
        <w:t>(</w:t>
      </w:r>
      <w:r w:rsidRPr="0031032F">
        <w:rPr>
          <w:rFonts w:ascii="Symbol" w:hAnsi="Symbol"/>
        </w:rPr>
        <w:t></w:t>
      </w:r>
      <w:r w:rsidRPr="0031032F">
        <w:rPr>
          <w:i/>
          <w:position w:val="-4"/>
        </w:rPr>
        <w:t>i</w:t>
      </w:r>
      <w:r w:rsidRPr="0031032F">
        <w:rPr>
          <w:position w:val="-4"/>
        </w:rPr>
        <w:t> </w:t>
      </w:r>
      <w:r w:rsidRPr="0031032F">
        <w:t>):</w:t>
      </w:r>
      <w:r w:rsidRPr="0031032F">
        <w:tab/>
        <w:t>the FS station</w:t>
      </w:r>
      <w:r w:rsidR="00D427A8">
        <w:t>ʼ</w:t>
      </w:r>
      <w:r w:rsidRPr="0031032F">
        <w:t xml:space="preserve">s antenna gain in the direction of the </w:t>
      </w:r>
      <w:r w:rsidRPr="0031032F">
        <w:rPr>
          <w:i/>
        </w:rPr>
        <w:t>i</w:t>
      </w:r>
      <w:r w:rsidRPr="0031032F">
        <w:rPr>
          <w:position w:val="6"/>
        </w:rPr>
        <w:t>th</w:t>
      </w:r>
      <w:r w:rsidRPr="0031032F">
        <w:t xml:space="preserve"> visible selected satellite</w:t>
      </w:r>
    </w:p>
    <w:p w:rsidR="00AD4A1E" w:rsidRPr="0031032F" w:rsidRDefault="00AD4A1E" w:rsidP="00D427A8">
      <w:pPr>
        <w:pStyle w:val="Equationlegend"/>
      </w:pPr>
      <w:r w:rsidRPr="0031032F">
        <w:tab/>
      </w:r>
      <w:r w:rsidRPr="0031032F">
        <w:sym w:font="Symbol" w:char="F071"/>
      </w:r>
      <w:r w:rsidRPr="0031032F">
        <w:rPr>
          <w:i/>
          <w:position w:val="-4"/>
        </w:rPr>
        <w:t>ik</w:t>
      </w:r>
      <w:r w:rsidR="00D427A8">
        <w:t> :</w:t>
      </w:r>
      <w:r w:rsidR="00D427A8">
        <w:tab/>
        <w:t>angle between the FS stationʼ</w:t>
      </w:r>
      <w:r w:rsidRPr="0031032F">
        <w:t>s antenna pointing vector and the range vector from the FS</w:t>
      </w:r>
      <w:r w:rsidRPr="0031032F">
        <w:rPr>
          <w:position w:val="6"/>
        </w:rPr>
        <w:t xml:space="preserve"> </w:t>
      </w:r>
      <w:r w:rsidRPr="0031032F">
        <w:t>station and the </w:t>
      </w:r>
      <w:r w:rsidRPr="0031032F">
        <w:rPr>
          <w:i/>
        </w:rPr>
        <w:t>i</w:t>
      </w:r>
      <w:r w:rsidR="00D427A8" w:rsidRPr="00D427A8">
        <w:rPr>
          <w:szCs w:val="24"/>
          <w:vertAlign w:val="superscript"/>
        </w:rPr>
        <w:t>th</w:t>
      </w:r>
      <w:r w:rsidRPr="0031032F">
        <w:t xml:space="preserve"> visible selected satellite (degrees)</w:t>
      </w:r>
    </w:p>
    <w:p w:rsidR="00AD4A1E" w:rsidRPr="0031032F" w:rsidRDefault="00AD4A1E" w:rsidP="00B90816">
      <w:pPr>
        <w:pStyle w:val="Equationlegend"/>
      </w:pPr>
      <w:r w:rsidRPr="0031032F">
        <w:tab/>
      </w:r>
      <w:r w:rsidRPr="0031032F">
        <w:rPr>
          <w:i/>
        </w:rPr>
        <w:t>B</w:t>
      </w:r>
      <w:r w:rsidRPr="0031032F">
        <w:rPr>
          <w:i/>
          <w:position w:val="-4"/>
        </w:rPr>
        <w:t>w</w:t>
      </w:r>
      <w:r w:rsidRPr="0031032F">
        <w:t> :</w:t>
      </w:r>
      <w:r w:rsidRPr="0031032F">
        <w:tab/>
        <w:t>receiver bandwidth of the affected FS station (1 MHz)</w:t>
      </w:r>
    </w:p>
    <w:p w:rsidR="00AD4A1E" w:rsidRPr="0031032F" w:rsidRDefault="00AD4A1E" w:rsidP="00B90816">
      <w:pPr>
        <w:pStyle w:val="Equationlegend"/>
      </w:pPr>
      <w:r w:rsidRPr="0031032F">
        <w:tab/>
      </w:r>
      <w:r w:rsidRPr="0031032F">
        <w:rPr>
          <w:i/>
        </w:rPr>
        <w:t>F</w:t>
      </w:r>
      <w:r w:rsidRPr="0031032F">
        <w:t> :</w:t>
      </w:r>
      <w:r w:rsidRPr="0031032F">
        <w:tab/>
        <w:t>feed loss for the FS station</w:t>
      </w:r>
    </w:p>
    <w:p w:rsidR="00AD4A1E" w:rsidRPr="0031032F" w:rsidRDefault="00AD4A1E" w:rsidP="00D427A8">
      <w:pPr>
        <w:pStyle w:val="Equationlegend"/>
      </w:pPr>
      <w:r w:rsidRPr="0031032F">
        <w:tab/>
      </w:r>
      <w:r w:rsidRPr="0031032F">
        <w:rPr>
          <w:i/>
        </w:rPr>
        <w:t>P</w:t>
      </w:r>
      <w:r w:rsidRPr="0031032F">
        <w:rPr>
          <w:i/>
          <w:position w:val="-4"/>
        </w:rPr>
        <w:t>ij</w:t>
      </w:r>
      <w:r w:rsidRPr="0031032F">
        <w:t> :</w:t>
      </w:r>
      <w:r w:rsidRPr="0031032F">
        <w:tab/>
        <w:t xml:space="preserve">polarization advantage factor between </w:t>
      </w:r>
      <w:r w:rsidRPr="0031032F">
        <w:rPr>
          <w:i/>
        </w:rPr>
        <w:t>j</w:t>
      </w:r>
      <w:r w:rsidR="00D427A8" w:rsidRPr="00D427A8">
        <w:rPr>
          <w:szCs w:val="24"/>
          <w:vertAlign w:val="superscript"/>
        </w:rPr>
        <w:t>th</w:t>
      </w:r>
      <w:r w:rsidRPr="0031032F">
        <w:t xml:space="preserve"> spot beam of the </w:t>
      </w:r>
      <w:r w:rsidRPr="0031032F">
        <w:rPr>
          <w:i/>
        </w:rPr>
        <w:t>i</w:t>
      </w:r>
      <w:r w:rsidR="00D427A8" w:rsidRPr="00D427A8">
        <w:rPr>
          <w:szCs w:val="24"/>
          <w:vertAlign w:val="superscript"/>
        </w:rPr>
        <w:t>th</w:t>
      </w:r>
      <w:r w:rsidRPr="0031032F">
        <w:t xml:space="preserve"> MSS (or RDSS) satellite and the FS station.</w:t>
      </w:r>
    </w:p>
    <w:p w:rsidR="00AD4A1E" w:rsidRPr="0031032F" w:rsidRDefault="00AD4A1E" w:rsidP="00D427A8">
      <w:pPr>
        <w:rPr>
          <w:szCs w:val="24"/>
          <w:lang w:val="en-US"/>
        </w:rPr>
      </w:pPr>
      <w:r w:rsidRPr="0031032F">
        <w:rPr>
          <w:szCs w:val="24"/>
          <w:lang w:val="en-US"/>
        </w:rPr>
        <w:t xml:space="preserve">The polarization advantage </w:t>
      </w:r>
      <w:r w:rsidRPr="0031032F">
        <w:rPr>
          <w:i/>
          <w:szCs w:val="24"/>
          <w:lang w:val="en-US"/>
        </w:rPr>
        <w:t>P</w:t>
      </w:r>
      <w:r w:rsidRPr="0031032F">
        <w:rPr>
          <w:i/>
          <w:position w:val="-4"/>
          <w:szCs w:val="24"/>
          <w:lang w:val="en-US"/>
        </w:rPr>
        <w:t>ij</w:t>
      </w:r>
      <w:r w:rsidRPr="0031032F">
        <w:rPr>
          <w:szCs w:val="24"/>
          <w:lang w:val="en-US"/>
        </w:rPr>
        <w:t xml:space="preserve"> is to be used only if the </w:t>
      </w:r>
      <w:r w:rsidRPr="0031032F">
        <w:rPr>
          <w:i/>
          <w:szCs w:val="24"/>
          <w:lang w:val="en-US"/>
        </w:rPr>
        <w:t>i</w:t>
      </w:r>
      <w:r w:rsidRPr="0031032F">
        <w:rPr>
          <w:position w:val="6"/>
          <w:szCs w:val="24"/>
          <w:lang w:val="en-US"/>
        </w:rPr>
        <w:t>th</w:t>
      </w:r>
      <w:r w:rsidRPr="0031032F">
        <w:rPr>
          <w:szCs w:val="24"/>
          <w:lang w:val="en-US"/>
        </w:rPr>
        <w:t xml:space="preserve"> MSS (or RDSS) satellite is within the 3 dB beamwidth of the FS station antenna and the FS station is within the 3 dB beamwidth of the </w:t>
      </w:r>
      <w:r w:rsidRPr="0031032F">
        <w:rPr>
          <w:i/>
          <w:szCs w:val="24"/>
          <w:lang w:val="en-US"/>
        </w:rPr>
        <w:t>j</w:t>
      </w:r>
      <w:r w:rsidR="00D427A8" w:rsidRPr="00D427A8">
        <w:rPr>
          <w:szCs w:val="24"/>
          <w:vertAlign w:val="superscript"/>
          <w:lang w:val="en-US"/>
        </w:rPr>
        <w:t>th</w:t>
      </w:r>
      <w:r w:rsidRPr="0031032F">
        <w:rPr>
          <w:szCs w:val="24"/>
          <w:lang w:val="en-US"/>
        </w:rPr>
        <w:t xml:space="preserve"> spot beam of the </w:t>
      </w:r>
      <w:r w:rsidRPr="0031032F">
        <w:rPr>
          <w:i/>
          <w:szCs w:val="24"/>
          <w:lang w:val="en-US"/>
        </w:rPr>
        <w:t>i</w:t>
      </w:r>
      <w:r w:rsidR="00D427A8" w:rsidRPr="00D427A8">
        <w:rPr>
          <w:szCs w:val="24"/>
          <w:vertAlign w:val="superscript"/>
          <w:lang w:val="en-US"/>
        </w:rPr>
        <w:t>th</w:t>
      </w:r>
      <w:r w:rsidR="00D427A8">
        <w:rPr>
          <w:szCs w:val="24"/>
          <w:lang w:val="en-US"/>
        </w:rPr>
        <w:t xml:space="preserve"> </w:t>
      </w:r>
      <w:r w:rsidRPr="0031032F">
        <w:rPr>
          <w:szCs w:val="24"/>
          <w:lang w:val="en-US"/>
        </w:rPr>
        <w:t xml:space="preserve">MSS (or RDSS) satellite. </w:t>
      </w:r>
      <w:r w:rsidRPr="0031032F">
        <w:rPr>
          <w:i/>
          <w:szCs w:val="24"/>
          <w:lang w:val="en-US"/>
        </w:rPr>
        <w:t>P</w:t>
      </w:r>
      <w:r w:rsidRPr="0031032F">
        <w:rPr>
          <w:i/>
          <w:position w:val="-4"/>
          <w:szCs w:val="24"/>
          <w:lang w:val="en-US"/>
        </w:rPr>
        <w:t>ij</w:t>
      </w:r>
      <w:r w:rsidRPr="0031032F">
        <w:rPr>
          <w:szCs w:val="24"/>
          <w:lang w:val="en-US"/>
        </w:rPr>
        <w:t xml:space="preserve"> can be calculated according to the formula of Note 7 of Recommendation ITU-R F.1245.</w:t>
      </w:r>
    </w:p>
    <w:p w:rsidR="00AD4A1E" w:rsidRPr="0031032F" w:rsidRDefault="00AD4A1E" w:rsidP="007D0E3F">
      <w:pPr>
        <w:pStyle w:val="Heading2"/>
        <w:rPr>
          <w:lang w:val="en-US"/>
        </w:rPr>
      </w:pPr>
      <w:r w:rsidRPr="0031032F">
        <w:rPr>
          <w:lang w:val="en-US"/>
        </w:rPr>
        <w:t>2.2</w:t>
      </w:r>
      <w:r w:rsidRPr="0031032F">
        <w:rPr>
          <w:lang w:val="en-US"/>
        </w:rPr>
        <w:tab/>
        <w:t>Size and number of steps in the calculation loop</w:t>
      </w:r>
    </w:p>
    <w:p w:rsidR="00AD4A1E" w:rsidRPr="0031032F" w:rsidRDefault="00AD4A1E" w:rsidP="00AD4A1E">
      <w:pPr>
        <w:rPr>
          <w:szCs w:val="24"/>
          <w:lang w:val="en-US"/>
        </w:rPr>
      </w:pPr>
      <w:r w:rsidRPr="0031032F">
        <w:rPr>
          <w:szCs w:val="24"/>
          <w:lang w:val="en-US"/>
        </w:rPr>
        <w:t>It is necessary to have enough samples at appropriate time intervals to have accurate results, taking into account all the interference received at the receiver of the fixed station.</w:t>
      </w:r>
    </w:p>
    <w:p w:rsidR="00AD4A1E" w:rsidRPr="0031032F" w:rsidRDefault="00AD4A1E" w:rsidP="00AA6F87">
      <w:pPr>
        <w:pStyle w:val="Heading3"/>
        <w:rPr>
          <w:lang w:val="en-US"/>
        </w:rPr>
      </w:pPr>
      <w:r w:rsidRPr="0031032F">
        <w:rPr>
          <w:lang w:val="en-US"/>
        </w:rPr>
        <w:lastRenderedPageBreak/>
        <w:t>2.2.1</w:t>
      </w:r>
      <w:r w:rsidRPr="0031032F">
        <w:rPr>
          <w:lang w:val="en-US"/>
        </w:rPr>
        <w:tab/>
        <w:t>Time increment</w:t>
      </w:r>
    </w:p>
    <w:p w:rsidR="00AD4A1E" w:rsidRPr="0031032F" w:rsidRDefault="00AD4A1E" w:rsidP="00AA6F87">
      <w:pPr>
        <w:keepNext/>
        <w:keepLines/>
        <w:rPr>
          <w:szCs w:val="24"/>
          <w:lang w:val="en-US"/>
        </w:rPr>
      </w:pPr>
      <w:r w:rsidRPr="0031032F">
        <w:rPr>
          <w:szCs w:val="24"/>
          <w:lang w:val="en-US"/>
        </w:rPr>
        <w:t>The following formulae are used, and the derivation of the formulae is fully detailed in RR Appendix </w:t>
      </w:r>
      <w:r w:rsidRPr="0031032F">
        <w:rPr>
          <w:b/>
          <w:bCs/>
          <w:szCs w:val="24"/>
          <w:lang w:val="en-US"/>
        </w:rPr>
        <w:t>4</w:t>
      </w:r>
      <w:r w:rsidRPr="0031032F">
        <w:rPr>
          <w:szCs w:val="24"/>
          <w:lang w:val="en-US"/>
        </w:rPr>
        <w:t xml:space="preserve">. As the satellite speed is about the same at the equator and at higher latitudes, the calculation of simulation time step </w:t>
      </w:r>
      <w:r w:rsidRPr="0031032F">
        <w:rPr>
          <w:rFonts w:ascii="Symbol" w:hAnsi="Symbol"/>
          <w:szCs w:val="24"/>
          <w:lang w:val="en-US"/>
        </w:rPr>
        <w:t></w:t>
      </w:r>
      <w:r w:rsidRPr="0031032F">
        <w:rPr>
          <w:i/>
          <w:szCs w:val="24"/>
          <w:lang w:val="en-US"/>
        </w:rPr>
        <w:t>t</w:t>
      </w:r>
      <w:r w:rsidRPr="0031032F">
        <w:rPr>
          <w:szCs w:val="24"/>
          <w:lang w:val="en-US"/>
        </w:rPr>
        <w:t xml:space="preserve"> is made for a satellite at the equator taking into account the Earth’s rotation, satellite inclination and FS station antenna elevation. The worst azimuth for FDP or the azimuth of horizontal movement is not used in calculation of </w:t>
      </w:r>
      <w:r w:rsidRPr="0031032F">
        <w:rPr>
          <w:rFonts w:ascii="Symbol" w:hAnsi="Symbol"/>
          <w:szCs w:val="24"/>
          <w:lang w:val="en-US"/>
        </w:rPr>
        <w:t></w:t>
      </w:r>
      <w:r w:rsidRPr="0031032F">
        <w:rPr>
          <w:i/>
          <w:szCs w:val="24"/>
          <w:lang w:val="en-US"/>
        </w:rPr>
        <w:t>t</w:t>
      </w:r>
      <w:r w:rsidRPr="0031032F">
        <w:rPr>
          <w:szCs w:val="24"/>
          <w:lang w:val="en-US"/>
        </w:rPr>
        <w:t>.</w:t>
      </w:r>
    </w:p>
    <w:p w:rsidR="00AD4A1E" w:rsidRPr="0031032F" w:rsidRDefault="00AD4A1E" w:rsidP="00AD4A1E">
      <w:pPr>
        <w:pStyle w:val="Equation"/>
        <w:rPr>
          <w:szCs w:val="24"/>
          <w:lang w:val="en-US"/>
        </w:rPr>
      </w:pPr>
      <w:r w:rsidRPr="0031032F">
        <w:rPr>
          <w:szCs w:val="24"/>
          <w:lang w:val="en-US"/>
        </w:rPr>
        <w:tab/>
      </w:r>
      <w:r w:rsidRPr="0031032F">
        <w:rPr>
          <w:szCs w:val="24"/>
          <w:lang w:val="en-US"/>
        </w:rPr>
        <w:tab/>
      </w:r>
      <w:r w:rsidRPr="0031032F">
        <w:rPr>
          <w:noProof/>
          <w:position w:val="-12"/>
          <w:szCs w:val="24"/>
          <w:lang w:val="en-US" w:eastAsia="zh-CN"/>
        </w:rPr>
        <w:drawing>
          <wp:inline distT="0" distB="0" distL="0" distR="0" wp14:anchorId="4BC53149" wp14:editId="670088BF">
            <wp:extent cx="2546350" cy="285750"/>
            <wp:effectExtent l="0" t="0" r="6350" b="0"/>
            <wp:docPr id="6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6350" cy="285750"/>
                    </a:xfrm>
                    <a:prstGeom prst="rect">
                      <a:avLst/>
                    </a:prstGeom>
                    <a:noFill/>
                    <a:ln>
                      <a:noFill/>
                    </a:ln>
                  </pic:spPr>
                </pic:pic>
              </a:graphicData>
            </a:graphic>
          </wp:inline>
        </w:drawing>
      </w:r>
    </w:p>
    <w:p w:rsidR="00AD4A1E" w:rsidRPr="0031032F" w:rsidRDefault="00AD4A1E" w:rsidP="00AD4A1E">
      <w:pPr>
        <w:pStyle w:val="Equation"/>
        <w:rPr>
          <w:szCs w:val="24"/>
          <w:lang w:val="en-US"/>
        </w:rPr>
      </w:pPr>
      <w:r w:rsidRPr="0031032F">
        <w:rPr>
          <w:szCs w:val="24"/>
          <w:lang w:val="en-US"/>
        </w:rPr>
        <w:tab/>
      </w:r>
      <w:r w:rsidRPr="0031032F">
        <w:rPr>
          <w:szCs w:val="24"/>
          <w:lang w:val="en-US"/>
        </w:rPr>
        <w:tab/>
      </w:r>
      <w:r w:rsidRPr="0031032F">
        <w:rPr>
          <w:noProof/>
          <w:position w:val="-30"/>
          <w:szCs w:val="24"/>
          <w:lang w:val="en-US" w:eastAsia="zh-CN"/>
        </w:rPr>
        <w:drawing>
          <wp:inline distT="0" distB="0" distL="0" distR="0" wp14:anchorId="1A8AEF51" wp14:editId="5F0BA76D">
            <wp:extent cx="2070100" cy="457200"/>
            <wp:effectExtent l="0" t="0" r="6350" b="0"/>
            <wp:docPr id="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100" cy="457200"/>
                    </a:xfrm>
                    <a:prstGeom prst="rect">
                      <a:avLst/>
                    </a:prstGeom>
                    <a:noFill/>
                    <a:ln>
                      <a:noFill/>
                    </a:ln>
                  </pic:spPr>
                </pic:pic>
              </a:graphicData>
            </a:graphic>
          </wp:inline>
        </w:drawing>
      </w:r>
    </w:p>
    <w:p w:rsidR="00AD4A1E" w:rsidRPr="0031032F" w:rsidRDefault="00AD4A1E" w:rsidP="00AD4A1E">
      <w:pPr>
        <w:pStyle w:val="Equation"/>
        <w:rPr>
          <w:szCs w:val="24"/>
          <w:lang w:val="en-US"/>
        </w:rPr>
      </w:pPr>
      <w:r w:rsidRPr="0031032F">
        <w:rPr>
          <w:szCs w:val="24"/>
          <w:lang w:val="en-US"/>
        </w:rPr>
        <w:tab/>
      </w:r>
      <w:r w:rsidRPr="0031032F">
        <w:rPr>
          <w:szCs w:val="24"/>
          <w:lang w:val="en-US"/>
        </w:rPr>
        <w:tab/>
      </w:r>
      <w:r w:rsidRPr="0031032F">
        <w:rPr>
          <w:noProof/>
          <w:position w:val="-28"/>
          <w:szCs w:val="24"/>
          <w:lang w:val="en-US" w:eastAsia="zh-CN"/>
        </w:rPr>
        <w:drawing>
          <wp:inline distT="0" distB="0" distL="0" distR="0" wp14:anchorId="5D22F8DB" wp14:editId="21B1D7DB">
            <wp:extent cx="1365250" cy="412750"/>
            <wp:effectExtent l="0" t="0" r="6350" b="6350"/>
            <wp:docPr id="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5250" cy="412750"/>
                    </a:xfrm>
                    <a:prstGeom prst="rect">
                      <a:avLst/>
                    </a:prstGeom>
                    <a:noFill/>
                    <a:ln>
                      <a:noFill/>
                    </a:ln>
                  </pic:spPr>
                </pic:pic>
              </a:graphicData>
            </a:graphic>
          </wp:inline>
        </w:drawing>
      </w:r>
    </w:p>
    <w:p w:rsidR="00AD4A1E" w:rsidRPr="0031032F" w:rsidRDefault="00AD4A1E" w:rsidP="00AD4A1E">
      <w:pPr>
        <w:rPr>
          <w:szCs w:val="24"/>
          <w:lang w:val="en-US"/>
        </w:rPr>
      </w:pPr>
      <w:r w:rsidRPr="0031032F">
        <w:rPr>
          <w:szCs w:val="24"/>
          <w:lang w:val="en-US"/>
        </w:rPr>
        <w:t>where:</w:t>
      </w:r>
    </w:p>
    <w:p w:rsidR="00AD4A1E" w:rsidRPr="0031032F" w:rsidRDefault="00AD4A1E" w:rsidP="003D68A8">
      <w:pPr>
        <w:pStyle w:val="Equationlegend"/>
        <w:jc w:val="left"/>
      </w:pPr>
      <w:r w:rsidRPr="0031032F">
        <w:tab/>
      </w:r>
      <w:r w:rsidRPr="0031032F">
        <w:sym w:font="Symbol" w:char="F077"/>
      </w:r>
      <w:r w:rsidRPr="0031032F">
        <w:t>:</w:t>
      </w:r>
      <w:r w:rsidRPr="0031032F">
        <w:tab/>
        <w:t xml:space="preserve">satellite angular velocity in Earth fixed coordinates (geocentric </w:t>
      </w:r>
      <w:r w:rsidR="003F2918" w:rsidRPr="0031032F">
        <w:t> </w:t>
      </w:r>
      <w:r w:rsidRPr="0031032F">
        <w:t xml:space="preserve">geosynchronous </w:t>
      </w:r>
      <w:r w:rsidR="003F2918" w:rsidRPr="0031032F">
        <w:t> </w:t>
      </w:r>
      <w:r w:rsidRPr="0031032F">
        <w:t>reference coordinate system)</w:t>
      </w:r>
    </w:p>
    <w:p w:rsidR="00AD4A1E" w:rsidRPr="0031032F" w:rsidRDefault="00AD4A1E" w:rsidP="003D68A8">
      <w:pPr>
        <w:pStyle w:val="Equationlegend"/>
        <w:jc w:val="left"/>
      </w:pPr>
      <w:r w:rsidRPr="0031032F">
        <w:tab/>
      </w:r>
      <w:r w:rsidRPr="0031032F">
        <w:rPr>
          <w:rFonts w:ascii="Symbol" w:hAnsi="Symbol"/>
        </w:rPr>
        <w:t></w:t>
      </w:r>
      <w:r w:rsidRPr="0031032F">
        <w:rPr>
          <w:i/>
          <w:position w:val="-4"/>
        </w:rPr>
        <w:t>s</w:t>
      </w:r>
      <w:r w:rsidRPr="0031032F">
        <w:t> :</w:t>
      </w:r>
      <w:r w:rsidRPr="0031032F">
        <w:tab/>
        <w:t xml:space="preserve">satellite angular velocity in space fixed coordinates (geocentric </w:t>
      </w:r>
      <w:r w:rsidR="003F2918" w:rsidRPr="0031032F">
        <w:t> </w:t>
      </w:r>
      <w:r w:rsidRPr="0031032F">
        <w:t>heliosynchronous reference coordinate system)</w:t>
      </w:r>
    </w:p>
    <w:p w:rsidR="00AD4A1E" w:rsidRPr="0031032F" w:rsidRDefault="00AD4A1E" w:rsidP="003D68A8">
      <w:pPr>
        <w:pStyle w:val="Equationlegend"/>
        <w:jc w:val="left"/>
      </w:pPr>
      <w:r w:rsidRPr="0031032F">
        <w:tab/>
      </w:r>
      <w:r w:rsidRPr="0031032F">
        <w:rPr>
          <w:rFonts w:ascii="Symbol" w:hAnsi="Symbol"/>
        </w:rPr>
        <w:t></w:t>
      </w:r>
      <w:r w:rsidRPr="0031032F">
        <w:rPr>
          <w:i/>
          <w:position w:val="-4"/>
        </w:rPr>
        <w:t>e</w:t>
      </w:r>
      <w:r w:rsidRPr="0031032F">
        <w:t> :</w:t>
      </w:r>
      <w:r w:rsidRPr="0031032F">
        <w:tab/>
        <w:t>Earth rotation angular velocity at the equator</w:t>
      </w:r>
    </w:p>
    <w:p w:rsidR="00AD4A1E" w:rsidRPr="0031032F" w:rsidRDefault="00AD4A1E" w:rsidP="003D68A8">
      <w:pPr>
        <w:pStyle w:val="Equationlegend"/>
        <w:jc w:val="left"/>
      </w:pPr>
      <w:r w:rsidRPr="0031032F">
        <w:tab/>
      </w:r>
      <w:r w:rsidRPr="0031032F">
        <w:rPr>
          <w:i/>
        </w:rPr>
        <w:t>I</w:t>
      </w:r>
      <w:r w:rsidRPr="0031032F">
        <w:t> :</w:t>
      </w:r>
      <w:r w:rsidRPr="0031032F">
        <w:tab/>
        <w:t>satellite orbit inclination</w:t>
      </w:r>
    </w:p>
    <w:p w:rsidR="00AD4A1E" w:rsidRPr="0031032F" w:rsidRDefault="00AD4A1E" w:rsidP="003D68A8">
      <w:pPr>
        <w:pStyle w:val="Equationlegend"/>
        <w:jc w:val="left"/>
      </w:pPr>
      <w:r w:rsidRPr="0031032F">
        <w:tab/>
      </w:r>
      <w:r w:rsidRPr="0031032F">
        <w:rPr>
          <w:rFonts w:ascii="Symbol" w:hAnsi="Symbol"/>
        </w:rPr>
        <w:t></w:t>
      </w:r>
      <w:r w:rsidRPr="0031032F">
        <w:rPr>
          <w:rFonts w:ascii="Symbol" w:hAnsi="Symbol"/>
        </w:rPr>
        <w:t></w:t>
      </w:r>
      <w:r w:rsidRPr="0031032F">
        <w:t> :</w:t>
      </w:r>
      <w:r w:rsidRPr="0031032F">
        <w:tab/>
        <w:t>geocentric angle between FS station and satellite</w:t>
      </w:r>
    </w:p>
    <w:p w:rsidR="00AD4A1E" w:rsidRPr="0031032F" w:rsidRDefault="00AD4A1E" w:rsidP="003D68A8">
      <w:pPr>
        <w:pStyle w:val="Equationlegend"/>
        <w:jc w:val="left"/>
      </w:pPr>
      <w:r w:rsidRPr="0031032F">
        <w:tab/>
      </w:r>
      <w:r w:rsidRPr="0031032F">
        <w:rPr>
          <w:i/>
        </w:rPr>
        <w:t>R</w:t>
      </w:r>
      <w:r w:rsidRPr="0031032F">
        <w:t> :</w:t>
      </w:r>
      <w:r w:rsidRPr="0031032F">
        <w:tab/>
        <w:t>Earth radius</w:t>
      </w:r>
    </w:p>
    <w:p w:rsidR="00AD4A1E" w:rsidRPr="0031032F" w:rsidRDefault="00AD4A1E" w:rsidP="003D68A8">
      <w:pPr>
        <w:pStyle w:val="Equationlegend"/>
        <w:jc w:val="left"/>
      </w:pPr>
      <w:r w:rsidRPr="0031032F">
        <w:tab/>
      </w:r>
      <w:r w:rsidRPr="0031032F">
        <w:rPr>
          <w:i/>
        </w:rPr>
        <w:t>h</w:t>
      </w:r>
      <w:r w:rsidRPr="0031032F">
        <w:t> :</w:t>
      </w:r>
      <w:r w:rsidRPr="0031032F">
        <w:tab/>
        <w:t>satellite altitude</w:t>
      </w:r>
    </w:p>
    <w:p w:rsidR="00AD4A1E" w:rsidRPr="0031032F" w:rsidRDefault="00AD4A1E" w:rsidP="003D68A8">
      <w:pPr>
        <w:pStyle w:val="Equationlegend"/>
        <w:jc w:val="left"/>
      </w:pPr>
      <w:r w:rsidRPr="0031032F">
        <w:tab/>
      </w:r>
      <w:r w:rsidRPr="0031032F">
        <w:rPr>
          <w:rFonts w:ascii="Symbol" w:hAnsi="Symbol"/>
        </w:rPr>
        <w:t></w:t>
      </w:r>
      <w:r w:rsidRPr="0031032F">
        <w:t> :</w:t>
      </w:r>
      <w:r w:rsidRPr="0031032F">
        <w:tab/>
        <w:t>FS antenna elevation angle</w:t>
      </w:r>
    </w:p>
    <w:p w:rsidR="00AD4A1E" w:rsidRPr="0031032F" w:rsidRDefault="00AD4A1E" w:rsidP="003D68A8">
      <w:pPr>
        <w:pStyle w:val="Equationlegend"/>
        <w:jc w:val="left"/>
      </w:pPr>
      <w:r w:rsidRPr="0031032F">
        <w:tab/>
      </w:r>
      <w:r w:rsidR="003F2918" w:rsidRPr="0031032F">
        <w:rPr>
          <w:iCs/>
        </w:rPr>
        <w:t>φ</w:t>
      </w:r>
      <w:r w:rsidRPr="0031032F">
        <w:rPr>
          <w:position w:val="-4"/>
          <w:sz w:val="20"/>
        </w:rPr>
        <w:t>3dB</w:t>
      </w:r>
      <w:r w:rsidRPr="0031032F">
        <w:t> :</w:t>
      </w:r>
      <w:r w:rsidRPr="0031032F">
        <w:tab/>
        <w:t>FS station 3 dB beamwidth</w:t>
      </w:r>
    </w:p>
    <w:p w:rsidR="00AD4A1E" w:rsidRPr="0031032F" w:rsidRDefault="00AD4A1E" w:rsidP="003D68A8">
      <w:pPr>
        <w:pStyle w:val="Equationlegend"/>
        <w:jc w:val="left"/>
      </w:pPr>
      <w:r w:rsidRPr="0031032F">
        <w:tab/>
      </w:r>
      <w:r w:rsidRPr="0031032F">
        <w:rPr>
          <w:i/>
        </w:rPr>
        <w:t>N</w:t>
      </w:r>
      <w:r w:rsidRPr="0031032F">
        <w:rPr>
          <w:i/>
          <w:position w:val="-4"/>
        </w:rPr>
        <w:t>hits</w:t>
      </w:r>
      <w:r w:rsidRPr="0031032F">
        <w:t> :</w:t>
      </w:r>
      <w:r w:rsidRPr="0031032F">
        <w:tab/>
        <w:t>number of hits in FS station 3 dB beamwidth</w:t>
      </w:r>
    </w:p>
    <w:p w:rsidR="00AD4A1E" w:rsidRPr="0031032F" w:rsidRDefault="00AD4A1E" w:rsidP="003D68A8">
      <w:pPr>
        <w:pStyle w:val="Equationlegend"/>
        <w:jc w:val="left"/>
      </w:pPr>
      <w:r w:rsidRPr="0031032F">
        <w:tab/>
      </w:r>
      <w:r w:rsidRPr="0031032F">
        <w:rPr>
          <w:rFonts w:ascii="Symbol" w:hAnsi="Symbol"/>
        </w:rPr>
        <w:t></w:t>
      </w:r>
      <w:r w:rsidRPr="0031032F">
        <w:t> </w:t>
      </w:r>
      <w:r w:rsidRPr="0031032F">
        <w:rPr>
          <w:i/>
        </w:rPr>
        <w:t>t</w:t>
      </w:r>
      <w:r w:rsidRPr="0031032F">
        <w:t> :</w:t>
      </w:r>
      <w:r w:rsidRPr="0031032F">
        <w:tab/>
        <w:t>simulation time step.</w:t>
      </w:r>
    </w:p>
    <w:p w:rsidR="00AD4A1E" w:rsidRPr="0031032F" w:rsidRDefault="00AD4A1E" w:rsidP="00AD4A1E">
      <w:pPr>
        <w:pStyle w:val="Heading2"/>
        <w:rPr>
          <w:lang w:val="en-US"/>
        </w:rPr>
      </w:pPr>
      <w:r w:rsidRPr="0031032F">
        <w:rPr>
          <w:lang w:val="en-US"/>
        </w:rPr>
        <w:t>2.3</w:t>
      </w:r>
      <w:r w:rsidRPr="0031032F">
        <w:rPr>
          <w:lang w:val="en-US"/>
        </w:rPr>
        <w:tab/>
        <w:t>Ap</w:t>
      </w:r>
      <w:r w:rsidR="00280074">
        <w:rPr>
          <w:lang w:val="en-US"/>
        </w:rPr>
        <w:t>plicable interference criteria –</w:t>
      </w:r>
      <w:r w:rsidRPr="0031032F">
        <w:rPr>
          <w:lang w:val="en-US"/>
        </w:rPr>
        <w:t xml:space="preserve"> Digital FS system</w:t>
      </w:r>
    </w:p>
    <w:p w:rsidR="00AD4A1E" w:rsidRPr="0031032F" w:rsidRDefault="00AD4A1E" w:rsidP="00AD4A1E">
      <w:pPr>
        <w:rPr>
          <w:szCs w:val="24"/>
          <w:lang w:val="en-US"/>
        </w:rPr>
      </w:pPr>
      <w:r w:rsidRPr="0031032F">
        <w:rPr>
          <w:szCs w:val="24"/>
          <w:lang w:val="en-US"/>
        </w:rPr>
        <w:t>For the digital FS case the program calculates the FDP for the digital station as in Annex 3 of Recommendation ITU-R F.1108:</w:t>
      </w:r>
    </w:p>
    <w:p w:rsidR="00AD4A1E" w:rsidRPr="0031032F" w:rsidRDefault="00AD4A1E" w:rsidP="00AD4A1E">
      <w:pPr>
        <w:pStyle w:val="Equation"/>
        <w:rPr>
          <w:szCs w:val="24"/>
          <w:lang w:val="en-US"/>
        </w:rPr>
      </w:pPr>
      <w:r w:rsidRPr="0031032F">
        <w:rPr>
          <w:szCs w:val="24"/>
          <w:lang w:val="en-US"/>
        </w:rPr>
        <w:tab/>
      </w:r>
      <w:r w:rsidRPr="0031032F">
        <w:rPr>
          <w:szCs w:val="24"/>
          <w:lang w:val="en-US"/>
        </w:rPr>
        <w:tab/>
      </w:r>
      <w:r w:rsidRPr="0031032F">
        <w:rPr>
          <w:noProof/>
          <w:position w:val="-38"/>
          <w:szCs w:val="24"/>
          <w:lang w:val="en-US" w:eastAsia="zh-CN"/>
        </w:rPr>
        <w:drawing>
          <wp:inline distT="0" distB="0" distL="0" distR="0" wp14:anchorId="3EB2AE6C" wp14:editId="67DA321C">
            <wp:extent cx="1250950" cy="508000"/>
            <wp:effectExtent l="0" t="0" r="0" b="6350"/>
            <wp:docPr id="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0950" cy="508000"/>
                    </a:xfrm>
                    <a:prstGeom prst="rect">
                      <a:avLst/>
                    </a:prstGeom>
                    <a:noFill/>
                    <a:ln>
                      <a:noFill/>
                    </a:ln>
                  </pic:spPr>
                </pic:pic>
              </a:graphicData>
            </a:graphic>
          </wp:inline>
        </w:drawing>
      </w:r>
    </w:p>
    <w:p w:rsidR="00AD4A1E" w:rsidRPr="0031032F" w:rsidRDefault="00AD4A1E" w:rsidP="00AD4A1E">
      <w:pPr>
        <w:rPr>
          <w:szCs w:val="24"/>
          <w:lang w:val="en-US"/>
        </w:rPr>
      </w:pPr>
      <w:r w:rsidRPr="0031032F">
        <w:rPr>
          <w:szCs w:val="24"/>
          <w:lang w:val="en-US"/>
        </w:rPr>
        <w:t>where:</w:t>
      </w:r>
    </w:p>
    <w:p w:rsidR="00AD4A1E" w:rsidRPr="0031032F" w:rsidRDefault="00AD4A1E" w:rsidP="00B35119">
      <w:pPr>
        <w:pStyle w:val="Equationlegend"/>
        <w:rPr>
          <w:i/>
        </w:rPr>
      </w:pPr>
      <w:r w:rsidRPr="0031032F">
        <w:tab/>
      </w:r>
      <w:r w:rsidRPr="0031032F">
        <w:rPr>
          <w:i/>
        </w:rPr>
        <w:t>I</w:t>
      </w:r>
      <w:r w:rsidRPr="0031032F">
        <w:t> :</w:t>
      </w:r>
      <w:r w:rsidRPr="0031032F">
        <w:tab/>
        <w:t xml:space="preserve">interference power in FS receiver bandwidth </w:t>
      </w:r>
      <w:r w:rsidRPr="0031032F">
        <w:rPr>
          <w:i/>
        </w:rPr>
        <w:t>B</w:t>
      </w:r>
      <w:r w:rsidRPr="0031032F">
        <w:rPr>
          <w:i/>
          <w:position w:val="-4"/>
        </w:rPr>
        <w:t>w</w:t>
      </w:r>
    </w:p>
    <w:p w:rsidR="00AD4A1E" w:rsidRPr="0031032F" w:rsidRDefault="00AD4A1E" w:rsidP="00B35119">
      <w:pPr>
        <w:pStyle w:val="Equationlegend"/>
        <w:rPr>
          <w:i/>
        </w:rPr>
      </w:pPr>
      <w:r w:rsidRPr="0031032F">
        <w:tab/>
      </w:r>
      <w:r w:rsidRPr="0031032F">
        <w:rPr>
          <w:i/>
        </w:rPr>
        <w:t>f</w:t>
      </w:r>
      <w:r w:rsidRPr="0031032F">
        <w:rPr>
          <w:i/>
          <w:position w:val="-4"/>
        </w:rPr>
        <w:t>i</w:t>
      </w:r>
      <w:r w:rsidRPr="0031032F">
        <w:t> :</w:t>
      </w:r>
      <w:r w:rsidRPr="0031032F">
        <w:tab/>
        <w:t xml:space="preserve">the fractional period of time that the interference power equals </w:t>
      </w:r>
      <w:r w:rsidRPr="0031032F">
        <w:rPr>
          <w:i/>
        </w:rPr>
        <w:t>I</w:t>
      </w:r>
    </w:p>
    <w:p w:rsidR="00AD4A1E" w:rsidRPr="0031032F" w:rsidRDefault="00AD4A1E" w:rsidP="00AD4A1E">
      <w:pPr>
        <w:pStyle w:val="Equationlegend"/>
        <w:rPr>
          <w:i/>
        </w:rPr>
      </w:pPr>
      <w:r w:rsidRPr="0031032F">
        <w:tab/>
      </w:r>
      <w:r w:rsidRPr="0031032F">
        <w:rPr>
          <w:i/>
        </w:rPr>
        <w:t>N</w:t>
      </w:r>
      <w:r w:rsidRPr="0031032F">
        <w:rPr>
          <w:i/>
          <w:position w:val="-4"/>
        </w:rPr>
        <w:t>T</w:t>
      </w:r>
      <w:r w:rsidRPr="0031032F">
        <w:t> :</w:t>
      </w:r>
      <w:r w:rsidRPr="0031032F">
        <w:rPr>
          <w:i/>
        </w:rPr>
        <w:tab/>
      </w:r>
      <w:r w:rsidRPr="0031032F">
        <w:t>station receiving system noise power level.</w:t>
      </w:r>
    </w:p>
    <w:p w:rsidR="00AD4A1E" w:rsidRPr="0031032F" w:rsidRDefault="00AD4A1E" w:rsidP="00AD4A1E">
      <w:pPr>
        <w:pStyle w:val="Equation"/>
        <w:rPr>
          <w:i/>
          <w:lang w:val="en-US"/>
        </w:rPr>
      </w:pPr>
      <w:r w:rsidRPr="0031032F">
        <w:rPr>
          <w:lang w:val="en-US"/>
        </w:rPr>
        <w:tab/>
      </w:r>
      <w:r w:rsidRPr="0031032F">
        <w:rPr>
          <w:lang w:val="en-US"/>
        </w:rPr>
        <w:tab/>
      </w:r>
      <w:r w:rsidR="00B55D2A" w:rsidRPr="00150D55">
        <w:rPr>
          <w:i/>
          <w:lang w:val="en-US"/>
        </w:rPr>
        <w:t>N</w:t>
      </w:r>
      <w:r w:rsidR="00B55D2A" w:rsidRPr="00150D55">
        <w:rPr>
          <w:i/>
          <w:position w:val="-4"/>
          <w:lang w:val="en-US"/>
        </w:rPr>
        <w:t>T</w:t>
      </w:r>
      <w:r w:rsidR="00B55D2A" w:rsidRPr="00150D55">
        <w:rPr>
          <w:lang w:val="en-US"/>
        </w:rPr>
        <w:t> </w:t>
      </w:r>
      <w:r w:rsidR="00B55D2A" w:rsidRPr="0031032F">
        <w:rPr>
          <w:lang w:val="en-US"/>
        </w:rPr>
        <w:t xml:space="preserve"> </w:t>
      </w:r>
      <w:r w:rsidRPr="0031032F">
        <w:rPr>
          <w:lang w:val="en-US"/>
        </w:rPr>
        <w:t xml:space="preserve">=  </w:t>
      </w:r>
      <w:r w:rsidRPr="0031032F">
        <w:rPr>
          <w:i/>
          <w:lang w:val="en-US"/>
        </w:rPr>
        <w:t>k</w:t>
      </w:r>
      <w:r w:rsidRPr="0031032F">
        <w:rPr>
          <w:lang w:val="en-US"/>
        </w:rPr>
        <w:t xml:space="preserve"> </w:t>
      </w:r>
      <w:r w:rsidRPr="0031032F">
        <w:rPr>
          <w:i/>
          <w:lang w:val="en-US"/>
        </w:rPr>
        <w:t>T</w:t>
      </w:r>
      <w:r w:rsidRPr="0031032F">
        <w:rPr>
          <w:lang w:val="en-US"/>
        </w:rPr>
        <w:t xml:space="preserve"> </w:t>
      </w:r>
      <w:r w:rsidRPr="0031032F">
        <w:rPr>
          <w:i/>
          <w:lang w:val="en-US"/>
        </w:rPr>
        <w:t>B</w:t>
      </w:r>
      <w:r w:rsidRPr="0031032F">
        <w:rPr>
          <w:i/>
          <w:position w:val="-4"/>
          <w:lang w:val="en-US"/>
        </w:rPr>
        <w:t>w</w:t>
      </w:r>
    </w:p>
    <w:p w:rsidR="00AD4A1E" w:rsidRPr="0031032F" w:rsidRDefault="00AD4A1E" w:rsidP="00AA6F87">
      <w:pPr>
        <w:keepNext/>
        <w:keepLines/>
        <w:rPr>
          <w:lang w:val="en-US"/>
        </w:rPr>
      </w:pPr>
      <w:r w:rsidRPr="0031032F">
        <w:rPr>
          <w:lang w:val="en-US"/>
        </w:rPr>
        <w:lastRenderedPageBreak/>
        <w:t>where:</w:t>
      </w:r>
    </w:p>
    <w:p w:rsidR="00AD4A1E" w:rsidRPr="0031032F" w:rsidRDefault="00AD4A1E" w:rsidP="00280074">
      <w:pPr>
        <w:pStyle w:val="Equationlegend"/>
        <w:keepNext/>
        <w:keepLines/>
      </w:pPr>
      <w:r w:rsidRPr="0031032F">
        <w:tab/>
      </w:r>
      <w:r w:rsidRPr="0031032F">
        <w:rPr>
          <w:i/>
        </w:rPr>
        <w:t>k</w:t>
      </w:r>
      <w:r w:rsidRPr="0031032F">
        <w:t> :</w:t>
      </w:r>
      <w:r w:rsidRPr="0031032F">
        <w:tab/>
        <w:t>Boltzmann</w:t>
      </w:r>
      <w:r w:rsidR="00280074">
        <w:t>ʼ</w:t>
      </w:r>
      <w:r w:rsidRPr="0031032F">
        <w:t>s constant</w:t>
      </w:r>
    </w:p>
    <w:p w:rsidR="00AD4A1E" w:rsidRPr="0031032F" w:rsidRDefault="00AD4A1E" w:rsidP="000166E3">
      <w:pPr>
        <w:pStyle w:val="Equationlegend"/>
      </w:pPr>
      <w:r w:rsidRPr="0031032F">
        <w:tab/>
      </w:r>
      <w:r w:rsidRPr="0031032F">
        <w:rPr>
          <w:i/>
        </w:rPr>
        <w:t>T</w:t>
      </w:r>
      <w:r w:rsidRPr="0031032F">
        <w:t> :</w:t>
      </w:r>
      <w:r w:rsidRPr="0031032F">
        <w:tab/>
        <w:t>FS station equivalent receiving system noise temperature (K)</w:t>
      </w:r>
    </w:p>
    <w:p w:rsidR="00AD4A1E" w:rsidRPr="0031032F" w:rsidRDefault="00AD4A1E" w:rsidP="00AD4A1E">
      <w:pPr>
        <w:pStyle w:val="Equationlegend"/>
      </w:pPr>
      <w:r w:rsidRPr="0031032F">
        <w:tab/>
      </w:r>
      <w:r w:rsidRPr="0031032F">
        <w:rPr>
          <w:i/>
        </w:rPr>
        <w:t>B</w:t>
      </w:r>
      <w:r w:rsidRPr="0031032F">
        <w:rPr>
          <w:i/>
          <w:position w:val="-4"/>
        </w:rPr>
        <w:t>w</w:t>
      </w:r>
      <w:r w:rsidRPr="0031032F">
        <w:t> :</w:t>
      </w:r>
      <w:r w:rsidRPr="0031032F">
        <w:tab/>
        <w:t>FS receiver bandwidth (usually FDP is calculated in a 1 MHz reference bandwidth).</w:t>
      </w:r>
    </w:p>
    <w:p w:rsidR="00AD4A1E" w:rsidRPr="0031032F" w:rsidRDefault="00AD4A1E" w:rsidP="00AD4A1E">
      <w:pPr>
        <w:rPr>
          <w:szCs w:val="24"/>
          <w:lang w:val="en-US"/>
        </w:rPr>
      </w:pPr>
      <w:r w:rsidRPr="0031032F">
        <w:rPr>
          <w:szCs w:val="24"/>
          <w:lang w:val="en-US"/>
        </w:rPr>
        <w:t>In order to assess if coordination is triggered or not with respect to digital FS systems, the computed FDP is compared with respect to the applicable criterion of 25%.</w:t>
      </w:r>
    </w:p>
    <w:p w:rsidR="00B35119" w:rsidRPr="0031032F" w:rsidRDefault="00B35119" w:rsidP="00AD4A1E">
      <w:pPr>
        <w:rPr>
          <w:szCs w:val="24"/>
          <w:lang w:val="en-US"/>
        </w:rPr>
      </w:pPr>
    </w:p>
    <w:p w:rsidR="00B35119" w:rsidRPr="0031032F" w:rsidRDefault="00B35119" w:rsidP="00AD4A1E">
      <w:pPr>
        <w:rPr>
          <w:szCs w:val="24"/>
          <w:lang w:val="en-US"/>
        </w:rPr>
      </w:pPr>
    </w:p>
    <w:p w:rsidR="00AD4A1E" w:rsidRPr="0031032F" w:rsidRDefault="00B820CE" w:rsidP="00B820CE">
      <w:pPr>
        <w:pStyle w:val="AnnexNoTitle"/>
        <w:rPr>
          <w:lang w:val="en-US"/>
        </w:rPr>
      </w:pPr>
      <w:r w:rsidRPr="0031032F">
        <w:rPr>
          <w:lang w:val="en-US"/>
        </w:rPr>
        <w:t>Annex</w:t>
      </w:r>
      <w:r w:rsidR="00AD4A1E" w:rsidRPr="0031032F">
        <w:rPr>
          <w:lang w:val="en-US"/>
        </w:rPr>
        <w:t xml:space="preserve"> 2</w:t>
      </w:r>
      <w:r w:rsidRPr="0031032F">
        <w:rPr>
          <w:lang w:val="en-US"/>
        </w:rPr>
        <w:br/>
      </w:r>
      <w:r w:rsidRPr="0031032F">
        <w:rPr>
          <w:lang w:val="en-US"/>
        </w:rPr>
        <w:br/>
      </w:r>
      <w:r w:rsidR="00AD4A1E" w:rsidRPr="0031032F">
        <w:rPr>
          <w:lang w:val="en-US"/>
        </w:rPr>
        <w:t>Technica</w:t>
      </w:r>
      <w:r w:rsidR="0031032F">
        <w:rPr>
          <w:lang w:val="en-US"/>
        </w:rPr>
        <w:t>l example interference analyses</w:t>
      </w:r>
    </w:p>
    <w:p w:rsidR="00AD4A1E" w:rsidRPr="0031032F" w:rsidRDefault="00AD4A1E" w:rsidP="00AD4A1E">
      <w:pPr>
        <w:pStyle w:val="Heading1"/>
        <w:rPr>
          <w:lang w:val="en-US"/>
        </w:rPr>
      </w:pPr>
      <w:r w:rsidRPr="0031032F">
        <w:rPr>
          <w:lang w:val="en-US"/>
        </w:rPr>
        <w:t>1</w:t>
      </w:r>
      <w:r w:rsidRPr="0031032F">
        <w:rPr>
          <w:lang w:val="en-US"/>
        </w:rPr>
        <w:tab/>
        <w:t>Characteristics of MSS, RDSS and FS systems</w:t>
      </w:r>
    </w:p>
    <w:p w:rsidR="00AD4A1E" w:rsidRPr="0031032F" w:rsidRDefault="00AD4A1E" w:rsidP="00AD4A1E">
      <w:pPr>
        <w:pStyle w:val="Heading2"/>
        <w:rPr>
          <w:lang w:val="en-US"/>
        </w:rPr>
      </w:pPr>
      <w:r w:rsidRPr="0031032F">
        <w:rPr>
          <w:lang w:val="en-US"/>
        </w:rPr>
        <w:t>1.1</w:t>
      </w:r>
      <w:r w:rsidRPr="0031032F">
        <w:rPr>
          <w:lang w:val="en-US"/>
        </w:rPr>
        <w:tab/>
        <w:t>Characteristics of MSS systems in the band 2 483.5-2 500 MHz</w:t>
      </w:r>
    </w:p>
    <w:p w:rsidR="00AD4A1E" w:rsidRPr="0031032F" w:rsidRDefault="00AD4A1E" w:rsidP="00AD4A1E">
      <w:pPr>
        <w:rPr>
          <w:lang w:val="en-US"/>
        </w:rPr>
      </w:pPr>
      <w:r w:rsidRPr="0031032F">
        <w:rPr>
          <w:lang w:val="en-US"/>
        </w:rPr>
        <w:t>For the non-GSO MSS system considered in the analyses, the charact</w:t>
      </w:r>
      <w:r w:rsidR="00B35119" w:rsidRPr="0031032F">
        <w:rPr>
          <w:lang w:val="en-US"/>
        </w:rPr>
        <w:t xml:space="preserve">eristics shown in Table </w:t>
      </w:r>
      <w:r w:rsidRPr="0031032F">
        <w:rPr>
          <w:lang w:val="en-US"/>
        </w:rPr>
        <w:t>1 have been used.</w:t>
      </w:r>
    </w:p>
    <w:p w:rsidR="00AD4A1E" w:rsidRPr="0031032F" w:rsidRDefault="00AD4A1E" w:rsidP="001C1564">
      <w:pPr>
        <w:pStyle w:val="TableNo"/>
        <w:rPr>
          <w:lang w:val="en-US"/>
        </w:rPr>
      </w:pPr>
      <w:bookmarkStart w:id="4" w:name="_Ref304323052"/>
      <w:r w:rsidRPr="0031032F">
        <w:rPr>
          <w:lang w:val="en-US"/>
        </w:rPr>
        <w:t>T</w:t>
      </w:r>
      <w:r w:rsidR="001C1564" w:rsidRPr="0031032F">
        <w:rPr>
          <w:lang w:val="en-US"/>
        </w:rPr>
        <w:t>ABLE</w:t>
      </w:r>
      <w:r w:rsidRPr="0031032F">
        <w:rPr>
          <w:lang w:val="en-US"/>
        </w:rPr>
        <w:t xml:space="preserve"> 1</w:t>
      </w:r>
      <w:bookmarkEnd w:id="4"/>
    </w:p>
    <w:p w:rsidR="00AD4A1E" w:rsidRPr="0031032F" w:rsidRDefault="00AD4A1E" w:rsidP="00233086">
      <w:pPr>
        <w:pStyle w:val="Tabletitle"/>
        <w:rPr>
          <w:lang w:val="en-US"/>
        </w:rPr>
      </w:pPr>
      <w:r w:rsidRPr="0031032F">
        <w:rPr>
          <w:lang w:val="en-US"/>
        </w:rPr>
        <w:t>Typical mobile-satellite service system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4819"/>
        <w:gridCol w:w="4037"/>
        <w:gridCol w:w="783"/>
      </w:tblGrid>
      <w:tr w:rsidR="00AD4A1E" w:rsidRPr="0031032F" w:rsidTr="00B55D2A">
        <w:trPr>
          <w:jc w:val="center"/>
        </w:trPr>
        <w:tc>
          <w:tcPr>
            <w:tcW w:w="4819" w:type="dxa"/>
          </w:tcPr>
          <w:p w:rsidR="00AD4A1E" w:rsidRPr="0031032F" w:rsidRDefault="00AD4A1E" w:rsidP="00B35119">
            <w:pPr>
              <w:pStyle w:val="Tablehead"/>
              <w:rPr>
                <w:lang w:val="en-US"/>
              </w:rPr>
            </w:pPr>
            <w:r w:rsidRPr="0031032F">
              <w:rPr>
                <w:lang w:val="en-US"/>
              </w:rPr>
              <w:t>System name</w:t>
            </w:r>
          </w:p>
        </w:tc>
        <w:tc>
          <w:tcPr>
            <w:tcW w:w="4820" w:type="dxa"/>
            <w:gridSpan w:val="2"/>
          </w:tcPr>
          <w:p w:rsidR="00AD4A1E" w:rsidRPr="0031032F" w:rsidRDefault="00AD4A1E" w:rsidP="00B35119">
            <w:pPr>
              <w:pStyle w:val="Tablehead"/>
              <w:rPr>
                <w:lang w:val="en-US"/>
              </w:rPr>
            </w:pPr>
            <w:r w:rsidRPr="0031032F">
              <w:rPr>
                <w:lang w:val="en-US"/>
              </w:rPr>
              <w:t>HIBLEO-4/HIBLEO-X</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Altitude</w:t>
            </w:r>
          </w:p>
        </w:tc>
        <w:tc>
          <w:tcPr>
            <w:tcW w:w="4820" w:type="dxa"/>
            <w:gridSpan w:val="2"/>
          </w:tcPr>
          <w:p w:rsidR="00AD4A1E" w:rsidRPr="0031032F" w:rsidRDefault="00AD4A1E" w:rsidP="00233086">
            <w:pPr>
              <w:pStyle w:val="Tabletext"/>
              <w:rPr>
                <w:lang w:val="en-US"/>
              </w:rPr>
            </w:pPr>
            <w:r w:rsidRPr="0031032F">
              <w:rPr>
                <w:lang w:val="en-US"/>
              </w:rPr>
              <w:t>1 414 km</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Inclination</w:t>
            </w:r>
          </w:p>
        </w:tc>
        <w:tc>
          <w:tcPr>
            <w:tcW w:w="4820" w:type="dxa"/>
            <w:gridSpan w:val="2"/>
          </w:tcPr>
          <w:p w:rsidR="00AD4A1E" w:rsidRPr="0031032F" w:rsidRDefault="00AD4A1E" w:rsidP="00233086">
            <w:pPr>
              <w:pStyle w:val="Tabletext"/>
              <w:rPr>
                <w:lang w:val="en-US"/>
              </w:rPr>
            </w:pPr>
            <w:r w:rsidRPr="0031032F">
              <w:rPr>
                <w:lang w:val="en-US"/>
              </w:rPr>
              <w:t>52 degrees</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Number of orbital planes</w:t>
            </w:r>
          </w:p>
        </w:tc>
        <w:tc>
          <w:tcPr>
            <w:tcW w:w="4820" w:type="dxa"/>
            <w:gridSpan w:val="2"/>
          </w:tcPr>
          <w:p w:rsidR="00AD4A1E" w:rsidRPr="0031032F" w:rsidRDefault="00AD4A1E" w:rsidP="00233086">
            <w:pPr>
              <w:pStyle w:val="Tabletext"/>
              <w:rPr>
                <w:lang w:val="en-US"/>
              </w:rPr>
            </w:pPr>
            <w:r w:rsidRPr="0031032F">
              <w:rPr>
                <w:lang w:val="en-US"/>
              </w:rPr>
              <w:t>8</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Number of satellites per plane</w:t>
            </w:r>
          </w:p>
        </w:tc>
        <w:tc>
          <w:tcPr>
            <w:tcW w:w="4820" w:type="dxa"/>
            <w:gridSpan w:val="2"/>
          </w:tcPr>
          <w:p w:rsidR="00AD4A1E" w:rsidRPr="0031032F" w:rsidRDefault="00AD4A1E" w:rsidP="00233086">
            <w:pPr>
              <w:pStyle w:val="Tabletext"/>
              <w:rPr>
                <w:lang w:val="en-US"/>
              </w:rPr>
            </w:pPr>
            <w:r w:rsidRPr="0031032F">
              <w:rPr>
                <w:lang w:val="en-US"/>
              </w:rPr>
              <w:t>6 spaced every 60 degrees</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Phasing</w:t>
            </w:r>
            <w:r w:rsidR="00B55D2A">
              <w:rPr>
                <w:lang w:val="en-US"/>
              </w:rPr>
              <w:t>*</w:t>
            </w:r>
          </w:p>
        </w:tc>
        <w:tc>
          <w:tcPr>
            <w:tcW w:w="4820" w:type="dxa"/>
            <w:gridSpan w:val="2"/>
          </w:tcPr>
          <w:p w:rsidR="00AD4A1E" w:rsidRPr="0031032F" w:rsidRDefault="00AD4A1E" w:rsidP="00233086">
            <w:pPr>
              <w:pStyle w:val="Tabletext"/>
              <w:rPr>
                <w:lang w:val="en-US"/>
              </w:rPr>
            </w:pPr>
            <w:r w:rsidRPr="0031032F">
              <w:rPr>
                <w:lang w:val="en-US"/>
              </w:rPr>
              <w:t>7.5 degrees</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Antenna type</w:t>
            </w:r>
          </w:p>
        </w:tc>
        <w:tc>
          <w:tcPr>
            <w:tcW w:w="4820" w:type="dxa"/>
            <w:gridSpan w:val="2"/>
          </w:tcPr>
          <w:p w:rsidR="00AD4A1E" w:rsidRPr="0031032F" w:rsidRDefault="00AD4A1E" w:rsidP="00233086">
            <w:pPr>
              <w:pStyle w:val="Tabletext"/>
              <w:rPr>
                <w:lang w:val="en-US"/>
              </w:rPr>
            </w:pPr>
            <w:r w:rsidRPr="0031032F">
              <w:rPr>
                <w:lang w:val="en-US"/>
              </w:rPr>
              <w:t>Multi-beam</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Average gain</w:t>
            </w:r>
          </w:p>
        </w:tc>
        <w:tc>
          <w:tcPr>
            <w:tcW w:w="4820" w:type="dxa"/>
            <w:gridSpan w:val="2"/>
          </w:tcPr>
          <w:p w:rsidR="00AD4A1E" w:rsidRPr="0031032F" w:rsidRDefault="00AD4A1E" w:rsidP="00233086">
            <w:pPr>
              <w:pStyle w:val="Tabletext"/>
              <w:rPr>
                <w:lang w:val="en-US"/>
              </w:rPr>
            </w:pPr>
            <w:r w:rsidRPr="0031032F">
              <w:rPr>
                <w:lang w:val="en-US"/>
              </w:rPr>
              <w:t>15.0 dBi</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Average 3 dB beamwidth</w:t>
            </w:r>
          </w:p>
        </w:tc>
        <w:tc>
          <w:tcPr>
            <w:tcW w:w="4820" w:type="dxa"/>
            <w:gridSpan w:val="2"/>
          </w:tcPr>
          <w:p w:rsidR="00AD4A1E" w:rsidRPr="0031032F" w:rsidRDefault="00AD4A1E" w:rsidP="00233086">
            <w:pPr>
              <w:pStyle w:val="Tabletext"/>
              <w:rPr>
                <w:lang w:val="en-US"/>
              </w:rPr>
            </w:pPr>
            <w:r w:rsidRPr="0031032F">
              <w:rPr>
                <w:lang w:val="en-US"/>
              </w:rPr>
              <w:t>25.3 degrees</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Polarization</w:t>
            </w:r>
          </w:p>
        </w:tc>
        <w:tc>
          <w:tcPr>
            <w:tcW w:w="4820" w:type="dxa"/>
            <w:gridSpan w:val="2"/>
          </w:tcPr>
          <w:p w:rsidR="00AD4A1E" w:rsidRPr="0031032F" w:rsidRDefault="00AD4A1E" w:rsidP="00233086">
            <w:pPr>
              <w:pStyle w:val="Tabletext"/>
              <w:rPr>
                <w:lang w:val="en-US"/>
              </w:rPr>
            </w:pPr>
            <w:r w:rsidRPr="0031032F">
              <w:rPr>
                <w:lang w:val="en-US"/>
              </w:rPr>
              <w:t>Left hand circular</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Signal bandwidth</w:t>
            </w:r>
          </w:p>
        </w:tc>
        <w:tc>
          <w:tcPr>
            <w:tcW w:w="4820" w:type="dxa"/>
            <w:gridSpan w:val="2"/>
          </w:tcPr>
          <w:p w:rsidR="00AD4A1E" w:rsidRPr="0031032F" w:rsidRDefault="00AD4A1E" w:rsidP="00280074">
            <w:pPr>
              <w:pStyle w:val="Tabletext"/>
              <w:rPr>
                <w:lang w:val="en-US"/>
              </w:rPr>
            </w:pPr>
            <w:r w:rsidRPr="0031032F">
              <w:rPr>
                <w:lang w:val="en-US"/>
              </w:rPr>
              <w:t xml:space="preserve">13 </w:t>
            </w:r>
            <w:r w:rsidR="00280074">
              <w:rPr>
                <w:lang w:val="en-US"/>
              </w:rPr>
              <w:sym w:font="Symbol" w:char="F0B4"/>
            </w:r>
            <w:r w:rsidRPr="0031032F">
              <w:rPr>
                <w:lang w:val="en-US"/>
              </w:rPr>
              <w:t xml:space="preserve"> 1.23 MHz = 16.5 MHz</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Signal centre frequency</w:t>
            </w:r>
          </w:p>
        </w:tc>
        <w:tc>
          <w:tcPr>
            <w:tcW w:w="4820" w:type="dxa"/>
            <w:gridSpan w:val="2"/>
          </w:tcPr>
          <w:p w:rsidR="00AD4A1E" w:rsidRPr="0031032F" w:rsidRDefault="00AD4A1E" w:rsidP="00233086">
            <w:pPr>
              <w:pStyle w:val="Tabletext"/>
              <w:rPr>
                <w:lang w:val="en-US"/>
              </w:rPr>
            </w:pPr>
            <w:r w:rsidRPr="0031032F">
              <w:rPr>
                <w:lang w:val="en-US"/>
              </w:rPr>
              <w:t>2 491.75 MHz</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User terminal receiver noise temperature</w:t>
            </w:r>
          </w:p>
        </w:tc>
        <w:tc>
          <w:tcPr>
            <w:tcW w:w="4820" w:type="dxa"/>
            <w:gridSpan w:val="2"/>
          </w:tcPr>
          <w:p w:rsidR="00AD4A1E" w:rsidRPr="0031032F" w:rsidRDefault="00AD4A1E" w:rsidP="00233086">
            <w:pPr>
              <w:pStyle w:val="Tabletext"/>
              <w:rPr>
                <w:lang w:val="en-US"/>
              </w:rPr>
            </w:pPr>
            <w:r w:rsidRPr="0031032F">
              <w:rPr>
                <w:lang w:val="en-US"/>
              </w:rPr>
              <w:t>300 K</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User terminal receiver antenna gain</w:t>
            </w:r>
          </w:p>
        </w:tc>
        <w:tc>
          <w:tcPr>
            <w:tcW w:w="4820" w:type="dxa"/>
            <w:gridSpan w:val="2"/>
          </w:tcPr>
          <w:p w:rsidR="00AD4A1E" w:rsidRPr="0031032F" w:rsidRDefault="00AD4A1E" w:rsidP="00233086">
            <w:pPr>
              <w:pStyle w:val="Tabletext"/>
              <w:rPr>
                <w:lang w:val="en-US"/>
              </w:rPr>
            </w:pPr>
            <w:r w:rsidRPr="0031032F">
              <w:rPr>
                <w:lang w:val="en-US"/>
              </w:rPr>
              <w:t>2.7 dBi</w:t>
            </w:r>
          </w:p>
        </w:tc>
      </w:tr>
      <w:tr w:rsidR="00AD4A1E" w:rsidRPr="0031032F" w:rsidTr="00B55D2A">
        <w:trPr>
          <w:jc w:val="center"/>
        </w:trPr>
        <w:tc>
          <w:tcPr>
            <w:tcW w:w="4819" w:type="dxa"/>
          </w:tcPr>
          <w:p w:rsidR="00AD4A1E" w:rsidRPr="0031032F" w:rsidRDefault="00AD4A1E" w:rsidP="00233086">
            <w:pPr>
              <w:pStyle w:val="Tabletext"/>
              <w:rPr>
                <w:lang w:val="en-US"/>
              </w:rPr>
            </w:pPr>
            <w:r w:rsidRPr="0031032F">
              <w:rPr>
                <w:lang w:val="en-US"/>
              </w:rPr>
              <w:t>User terminal receiver antenna beamwidth</w:t>
            </w:r>
          </w:p>
        </w:tc>
        <w:tc>
          <w:tcPr>
            <w:tcW w:w="4820" w:type="dxa"/>
            <w:gridSpan w:val="2"/>
          </w:tcPr>
          <w:p w:rsidR="00AD4A1E" w:rsidRPr="0031032F" w:rsidRDefault="00AD4A1E" w:rsidP="00233086">
            <w:pPr>
              <w:pStyle w:val="Tabletext"/>
              <w:rPr>
                <w:lang w:val="en-US"/>
              </w:rPr>
            </w:pPr>
            <w:r w:rsidRPr="0031032F">
              <w:rPr>
                <w:lang w:val="en-US"/>
              </w:rPr>
              <w:t>126 degrees</w:t>
            </w:r>
          </w:p>
        </w:tc>
      </w:tr>
      <w:tr w:rsidR="00B55D2A" w:rsidRPr="00150D55" w:rsidTr="00B55D2A">
        <w:trPr>
          <w:gridAfter w:val="1"/>
          <w:wAfter w:w="783" w:type="dxa"/>
          <w:jc w:val="center"/>
        </w:trPr>
        <w:tc>
          <w:tcPr>
            <w:tcW w:w="8856" w:type="dxa"/>
            <w:gridSpan w:val="2"/>
            <w:tcBorders>
              <w:left w:val="nil"/>
              <w:bottom w:val="nil"/>
              <w:right w:val="nil"/>
            </w:tcBorders>
          </w:tcPr>
          <w:p w:rsidR="00B55D2A" w:rsidRPr="00B55D2A" w:rsidRDefault="00B55D2A" w:rsidP="007C30E1">
            <w:pPr>
              <w:pStyle w:val="Tabletext"/>
              <w:ind w:left="284" w:hanging="284"/>
              <w:rPr>
                <w:lang w:val="en-GB"/>
              </w:rPr>
            </w:pPr>
            <w:r>
              <w:rPr>
                <w:lang w:val="en-GB"/>
              </w:rPr>
              <w:t>*</w:t>
            </w:r>
            <w:r>
              <w:rPr>
                <w:lang w:val="en-GB"/>
              </w:rPr>
              <w:tab/>
            </w:r>
            <w:r w:rsidRPr="00B55D2A">
              <w:rPr>
                <w:lang w:val="en-US"/>
              </w:rPr>
              <w:t>The initial phase angle (ω</w:t>
            </w:r>
            <w:r w:rsidRPr="00B55D2A">
              <w:rPr>
                <w:i/>
                <w:iCs/>
                <w:vertAlign w:val="subscript"/>
                <w:lang w:val="en-US"/>
              </w:rPr>
              <w:t>i</w:t>
            </w:r>
            <w:r w:rsidRPr="00B55D2A">
              <w:rPr>
                <w:lang w:val="en-US"/>
              </w:rPr>
              <w:t xml:space="preserve">) of the </w:t>
            </w:r>
            <w:r w:rsidRPr="00B55D2A">
              <w:rPr>
                <w:i/>
                <w:iCs/>
                <w:lang w:val="en-US"/>
              </w:rPr>
              <w:t>i</w:t>
            </w:r>
            <w:r w:rsidRPr="00B55D2A">
              <w:rPr>
                <w:lang w:val="en-US"/>
              </w:rPr>
              <w:t xml:space="preserve">-th satellite in its orbital plane at reference time </w:t>
            </w:r>
            <w:r w:rsidRPr="00B55D2A">
              <w:rPr>
                <w:i/>
                <w:iCs/>
                <w:lang w:val="en-US"/>
              </w:rPr>
              <w:t>t</w:t>
            </w:r>
            <w:r w:rsidRPr="00B55D2A">
              <w:rPr>
                <w:lang w:val="en-US"/>
              </w:rPr>
              <w:t xml:space="preserve"> = 0, measured from the point of the ascending node (0° ≤  ω</w:t>
            </w:r>
            <w:r w:rsidRPr="00B55D2A">
              <w:rPr>
                <w:i/>
                <w:iCs/>
                <w:vertAlign w:val="subscript"/>
                <w:lang w:val="en-US"/>
              </w:rPr>
              <w:t>i</w:t>
            </w:r>
            <w:r w:rsidRPr="00B55D2A">
              <w:rPr>
                <w:lang w:val="en-US"/>
              </w:rPr>
              <w:t xml:space="preserve"> &lt; 360°).</w:t>
            </w:r>
          </w:p>
        </w:tc>
      </w:tr>
    </w:tbl>
    <w:p w:rsidR="00B55D2A" w:rsidRPr="00B55D2A" w:rsidRDefault="00B55D2A" w:rsidP="00B55D2A">
      <w:pPr>
        <w:rPr>
          <w:lang w:val="en-US"/>
        </w:rPr>
      </w:pPr>
    </w:p>
    <w:p w:rsidR="00AD4A1E" w:rsidRPr="0031032F" w:rsidRDefault="00AD4A1E" w:rsidP="00AD4A1E">
      <w:pPr>
        <w:pStyle w:val="Heading2"/>
        <w:rPr>
          <w:lang w:val="en-US"/>
        </w:rPr>
      </w:pPr>
      <w:r w:rsidRPr="0031032F">
        <w:rPr>
          <w:lang w:val="en-US"/>
        </w:rPr>
        <w:lastRenderedPageBreak/>
        <w:t>1.2</w:t>
      </w:r>
      <w:r w:rsidRPr="0031032F">
        <w:rPr>
          <w:lang w:val="en-US"/>
        </w:rPr>
        <w:tab/>
        <w:t>Assumed RDSS system characteristics</w:t>
      </w:r>
    </w:p>
    <w:p w:rsidR="00AD4A1E" w:rsidRPr="0031032F" w:rsidRDefault="00AD4A1E" w:rsidP="00AD4A1E">
      <w:pPr>
        <w:rPr>
          <w:lang w:val="en-US"/>
        </w:rPr>
      </w:pPr>
      <w:r w:rsidRPr="0031032F">
        <w:rPr>
          <w:lang w:val="en-US"/>
        </w:rPr>
        <w:t xml:space="preserve">It has been noted that the Galileo system intends to provide an RDSS application with its constellation. However, no firm set of specifications has yet been published for this application. </w:t>
      </w:r>
    </w:p>
    <w:p w:rsidR="00AD4A1E" w:rsidRPr="0031032F" w:rsidRDefault="0089759B" w:rsidP="00AD4A1E">
      <w:pPr>
        <w:rPr>
          <w:lang w:val="en-US"/>
        </w:rPr>
      </w:pPr>
      <w:r w:rsidRPr="0031032F">
        <w:rPr>
          <w:lang w:val="en-US"/>
        </w:rPr>
        <w:t>T</w:t>
      </w:r>
      <w:r w:rsidR="00AD4A1E" w:rsidRPr="0031032F">
        <w:rPr>
          <w:lang w:val="en-US"/>
        </w:rPr>
        <w:t xml:space="preserve">o enable computer simulations, it has been assumed that the Galileo RDSS application will have characteristics similar to those being used for its radionavigation-satellite service (RNSS) application as published in Recommendation ITU-R M.1787. </w:t>
      </w:r>
    </w:p>
    <w:p w:rsidR="00AD4A1E" w:rsidRPr="0031032F" w:rsidRDefault="00AD4A1E" w:rsidP="00D427A8">
      <w:pPr>
        <w:rPr>
          <w:lang w:val="en-US"/>
        </w:rPr>
      </w:pPr>
      <w:r w:rsidRPr="0031032F">
        <w:rPr>
          <w:lang w:val="en-US"/>
        </w:rPr>
        <w:t>It has further been assumed that the spacecraft antenna for the RDSS application would also have an iso-flux antenna characteristic. The peak gain of the assumed antenna is 13.3 dBi. The antenna pattern used in the computer simulation is shown in Fig</w:t>
      </w:r>
      <w:r w:rsidR="00B35119" w:rsidRPr="0031032F">
        <w:rPr>
          <w:lang w:val="en-US"/>
        </w:rPr>
        <w:t>.</w:t>
      </w:r>
      <w:r w:rsidR="00D909DC" w:rsidRPr="0031032F">
        <w:rPr>
          <w:lang w:val="en-US"/>
        </w:rPr>
        <w:t xml:space="preserve"> </w:t>
      </w:r>
      <w:r w:rsidRPr="0031032F">
        <w:rPr>
          <w:lang w:val="en-US"/>
        </w:rPr>
        <w:t xml:space="preserve">1. The results of WRC-12 provide that a pfd level of </w:t>
      </w:r>
      <w:r w:rsidR="00D427A8">
        <w:rPr>
          <w:lang w:val="en-US"/>
        </w:rPr>
        <w:t>−</w:t>
      </w:r>
      <w:r w:rsidRPr="0031032F">
        <w:rPr>
          <w:lang w:val="en-US"/>
        </w:rPr>
        <w:t xml:space="preserve">128 dBW/m² MHz, for all angles of arrival at the surface of the Earth be used as a coordination trigger for the RDSS allocation in the 2 483.5-2 500 MHz </w:t>
      </w:r>
      <w:r w:rsidR="00B55D2A">
        <w:rPr>
          <w:lang w:val="en-US"/>
        </w:rPr>
        <w:t xml:space="preserve">frequency </w:t>
      </w:r>
      <w:r w:rsidRPr="0031032F">
        <w:rPr>
          <w:lang w:val="en-US"/>
        </w:rPr>
        <w:t>band. Based on the pfd level and that the assumed antenn</w:t>
      </w:r>
      <w:r w:rsidR="00D427A8">
        <w:rPr>
          <w:lang w:val="en-US"/>
        </w:rPr>
        <w:t>a has relative gain maxima at ±</w:t>
      </w:r>
      <w:r w:rsidRPr="0031032F">
        <w:rPr>
          <w:lang w:val="en-US"/>
        </w:rPr>
        <w:t>9 degrees, which cor</w:t>
      </w:r>
      <w:r w:rsidR="00D427A8">
        <w:rPr>
          <w:lang w:val="en-US"/>
        </w:rPr>
        <w:t>responds to a slant range of 25</w:t>
      </w:r>
      <w:r w:rsidR="005743F4" w:rsidRPr="0031032F">
        <w:rPr>
          <w:lang w:val="en-US"/>
        </w:rPr>
        <w:t> </w:t>
      </w:r>
      <w:r w:rsidRPr="0031032F">
        <w:rPr>
          <w:lang w:val="en-US"/>
        </w:rPr>
        <w:t>239</w:t>
      </w:r>
      <w:r w:rsidR="00D427A8">
        <w:rPr>
          <w:lang w:val="en-US"/>
        </w:rPr>
        <w:t> </w:t>
      </w:r>
      <w:r w:rsidRPr="0031032F">
        <w:rPr>
          <w:lang w:val="en-US"/>
        </w:rPr>
        <w:t xml:space="preserve">km between the RDSS spacecraft and the surface of the Earth, a RDSS e.i.r.p of 40.46 dBW or an e.i.r.p density of 30.16 dBW/MHz was assumed. </w:t>
      </w:r>
    </w:p>
    <w:p w:rsidR="00AD4A1E" w:rsidRPr="0031032F" w:rsidRDefault="00AD4A1E" w:rsidP="00965436">
      <w:pPr>
        <w:pStyle w:val="FigureNo"/>
        <w:rPr>
          <w:lang w:val="en-US"/>
        </w:rPr>
      </w:pPr>
      <w:bookmarkStart w:id="5" w:name="_Ref304349929"/>
      <w:r w:rsidRPr="0031032F">
        <w:rPr>
          <w:lang w:val="en-US"/>
        </w:rPr>
        <w:t xml:space="preserve">Figure </w:t>
      </w:r>
      <w:bookmarkEnd w:id="5"/>
      <w:r w:rsidRPr="0031032F">
        <w:rPr>
          <w:lang w:val="en-US"/>
        </w:rPr>
        <w:t>1</w:t>
      </w:r>
    </w:p>
    <w:p w:rsidR="00AD4A1E" w:rsidRDefault="00AD4A1E" w:rsidP="002E59E0">
      <w:pPr>
        <w:pStyle w:val="Figuretitle"/>
        <w:rPr>
          <w:lang w:val="en-US"/>
        </w:rPr>
      </w:pPr>
      <w:r w:rsidRPr="0031032F">
        <w:rPr>
          <w:lang w:val="en-US"/>
        </w:rPr>
        <w:t>Galileo S-band antenna pattern</w:t>
      </w:r>
    </w:p>
    <w:p w:rsidR="00EA2B05" w:rsidRPr="00EA2B05" w:rsidRDefault="00EA2B05" w:rsidP="00EA2B05">
      <w:pPr>
        <w:pStyle w:val="Figure"/>
        <w:rPr>
          <w:lang w:val="en-US"/>
        </w:rPr>
      </w:pPr>
      <w:r>
        <w:object w:dxaOrig="4954" w:dyaOrig="3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15pt;height:273.95pt" o:ole="">
            <v:imagedata r:id="rId18" o:title=""/>
          </v:shape>
          <o:OLEObject Type="Embed" ProgID="CorelDRAW.Graphic.14" ShapeID="_x0000_i1025" DrawAspect="Content" ObjectID="_1511599609" r:id="rId19"/>
        </w:object>
      </w:r>
    </w:p>
    <w:p w:rsidR="00AD4A1E" w:rsidRPr="0031032F" w:rsidRDefault="00AD4A1E" w:rsidP="003E6AD3">
      <w:pPr>
        <w:rPr>
          <w:lang w:val="en-US"/>
        </w:rPr>
      </w:pPr>
      <w:r w:rsidRPr="0031032F">
        <w:rPr>
          <w:lang w:val="en-US"/>
        </w:rPr>
        <w:t>The other characteristics assumed for the Galileo RDSS application and used in the computer simulation a</w:t>
      </w:r>
      <w:r w:rsidR="003E6AD3">
        <w:rPr>
          <w:lang w:val="en-US"/>
        </w:rPr>
        <w:t>re</w:t>
      </w:r>
      <w:r w:rsidRPr="0031032F">
        <w:rPr>
          <w:lang w:val="en-US"/>
        </w:rPr>
        <w:t xml:space="preserve"> shown in Table 2.</w:t>
      </w:r>
    </w:p>
    <w:p w:rsidR="00AD4A1E" w:rsidRPr="0031032F" w:rsidRDefault="00A518B0" w:rsidP="00B35119">
      <w:pPr>
        <w:pStyle w:val="TableNo"/>
        <w:keepLines/>
        <w:rPr>
          <w:lang w:val="en-US"/>
        </w:rPr>
      </w:pPr>
      <w:r w:rsidRPr="0031032F">
        <w:rPr>
          <w:lang w:val="en-US"/>
        </w:rPr>
        <w:lastRenderedPageBreak/>
        <w:t>TABLE 2</w:t>
      </w:r>
    </w:p>
    <w:p w:rsidR="00AD4A1E" w:rsidRPr="0031032F" w:rsidRDefault="00AD4A1E" w:rsidP="00B35119">
      <w:pPr>
        <w:pStyle w:val="Tabletitle"/>
        <w:keepLines/>
        <w:rPr>
          <w:lang w:val="en-US"/>
        </w:rPr>
      </w:pPr>
      <w:r w:rsidRPr="0031032F">
        <w:rPr>
          <w:lang w:val="en-US"/>
        </w:rPr>
        <w:t>Proposed typical RDSS system characteristics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1E0" w:firstRow="1" w:lastRow="1" w:firstColumn="1" w:lastColumn="1" w:noHBand="0" w:noVBand="0"/>
      </w:tblPr>
      <w:tblGrid>
        <w:gridCol w:w="4819"/>
        <w:gridCol w:w="4037"/>
        <w:gridCol w:w="783"/>
      </w:tblGrid>
      <w:tr w:rsidR="00AD4A1E" w:rsidRPr="0031032F" w:rsidTr="00B55D2A">
        <w:trPr>
          <w:tblHeader/>
          <w:jc w:val="center"/>
        </w:trPr>
        <w:tc>
          <w:tcPr>
            <w:tcW w:w="4819" w:type="dxa"/>
          </w:tcPr>
          <w:p w:rsidR="00AD4A1E" w:rsidRPr="0031032F" w:rsidRDefault="00AD4A1E" w:rsidP="00B35119">
            <w:pPr>
              <w:pStyle w:val="Tablehead"/>
              <w:keepLines/>
              <w:rPr>
                <w:lang w:val="en-US"/>
              </w:rPr>
            </w:pPr>
            <w:r w:rsidRPr="0031032F">
              <w:rPr>
                <w:lang w:val="en-US"/>
              </w:rPr>
              <w:t>System name</w:t>
            </w:r>
          </w:p>
        </w:tc>
        <w:tc>
          <w:tcPr>
            <w:tcW w:w="4820" w:type="dxa"/>
            <w:gridSpan w:val="2"/>
          </w:tcPr>
          <w:p w:rsidR="00AD4A1E" w:rsidRPr="0031032F" w:rsidRDefault="00AD4A1E" w:rsidP="00B35119">
            <w:pPr>
              <w:pStyle w:val="Tablehead"/>
              <w:keepLines/>
              <w:rPr>
                <w:lang w:val="en-US"/>
              </w:rPr>
            </w:pPr>
            <w:r w:rsidRPr="0031032F">
              <w:rPr>
                <w:lang w:val="en-US"/>
              </w:rPr>
              <w:t>Galileo RDSS</w:t>
            </w:r>
          </w:p>
        </w:tc>
      </w:tr>
      <w:tr w:rsidR="00AD4A1E" w:rsidRPr="0031032F" w:rsidTr="00B55D2A">
        <w:trPr>
          <w:jc w:val="center"/>
        </w:trPr>
        <w:tc>
          <w:tcPr>
            <w:tcW w:w="4819" w:type="dxa"/>
          </w:tcPr>
          <w:p w:rsidR="00AD4A1E" w:rsidRPr="0031032F" w:rsidRDefault="00AD4A1E" w:rsidP="00B35119">
            <w:pPr>
              <w:pStyle w:val="Tabletext"/>
              <w:keepNext/>
              <w:keepLines/>
              <w:rPr>
                <w:lang w:val="en-US"/>
              </w:rPr>
            </w:pPr>
            <w:r w:rsidRPr="0031032F">
              <w:rPr>
                <w:lang w:val="en-US"/>
              </w:rPr>
              <w:t>Altitude</w:t>
            </w:r>
          </w:p>
        </w:tc>
        <w:tc>
          <w:tcPr>
            <w:tcW w:w="4820" w:type="dxa"/>
            <w:gridSpan w:val="2"/>
          </w:tcPr>
          <w:p w:rsidR="00AD4A1E" w:rsidRPr="0031032F" w:rsidRDefault="00AD4A1E" w:rsidP="00B35119">
            <w:pPr>
              <w:pStyle w:val="Tabletext"/>
              <w:keepNext/>
              <w:keepLines/>
              <w:rPr>
                <w:lang w:val="en-US"/>
              </w:rPr>
            </w:pPr>
            <w:r w:rsidRPr="0031032F">
              <w:rPr>
                <w:lang w:val="en-US"/>
              </w:rPr>
              <w:t>23 616 km</w:t>
            </w:r>
          </w:p>
        </w:tc>
      </w:tr>
      <w:tr w:rsidR="00AD4A1E" w:rsidRPr="0031032F" w:rsidTr="00B55D2A">
        <w:trPr>
          <w:jc w:val="center"/>
        </w:trPr>
        <w:tc>
          <w:tcPr>
            <w:tcW w:w="4819" w:type="dxa"/>
          </w:tcPr>
          <w:p w:rsidR="00AD4A1E" w:rsidRPr="0031032F" w:rsidRDefault="00AD4A1E" w:rsidP="00B35119">
            <w:pPr>
              <w:pStyle w:val="Tabletext"/>
              <w:keepNext/>
              <w:keepLines/>
              <w:rPr>
                <w:lang w:val="en-US"/>
              </w:rPr>
            </w:pPr>
            <w:r w:rsidRPr="0031032F">
              <w:rPr>
                <w:lang w:val="en-US"/>
              </w:rPr>
              <w:t>Inclination</w:t>
            </w:r>
          </w:p>
        </w:tc>
        <w:tc>
          <w:tcPr>
            <w:tcW w:w="4820" w:type="dxa"/>
            <w:gridSpan w:val="2"/>
          </w:tcPr>
          <w:p w:rsidR="00AD4A1E" w:rsidRPr="0031032F" w:rsidRDefault="00AD4A1E" w:rsidP="00B35119">
            <w:pPr>
              <w:pStyle w:val="Tabletext"/>
              <w:keepNext/>
              <w:keepLines/>
              <w:rPr>
                <w:lang w:val="en-US"/>
              </w:rPr>
            </w:pPr>
            <w:r w:rsidRPr="0031032F">
              <w:rPr>
                <w:lang w:val="en-US"/>
              </w:rPr>
              <w:t>56 degrees</w:t>
            </w:r>
          </w:p>
        </w:tc>
      </w:tr>
      <w:tr w:rsidR="00AD4A1E" w:rsidRPr="0031032F" w:rsidTr="00B55D2A">
        <w:trPr>
          <w:jc w:val="center"/>
        </w:trPr>
        <w:tc>
          <w:tcPr>
            <w:tcW w:w="4819" w:type="dxa"/>
          </w:tcPr>
          <w:p w:rsidR="00AD4A1E" w:rsidRPr="0031032F" w:rsidRDefault="00AD4A1E" w:rsidP="00B35119">
            <w:pPr>
              <w:pStyle w:val="Tabletext"/>
              <w:keepNext/>
              <w:keepLines/>
              <w:rPr>
                <w:lang w:val="en-US"/>
              </w:rPr>
            </w:pPr>
            <w:r w:rsidRPr="0031032F">
              <w:rPr>
                <w:lang w:val="en-US"/>
              </w:rPr>
              <w:t>Number of orbital planes</w:t>
            </w:r>
          </w:p>
        </w:tc>
        <w:tc>
          <w:tcPr>
            <w:tcW w:w="4820" w:type="dxa"/>
            <w:gridSpan w:val="2"/>
          </w:tcPr>
          <w:p w:rsidR="00AD4A1E" w:rsidRPr="0031032F" w:rsidRDefault="00AD4A1E" w:rsidP="00B35119">
            <w:pPr>
              <w:pStyle w:val="Tabletext"/>
              <w:keepNext/>
              <w:keepLines/>
              <w:rPr>
                <w:lang w:val="en-US"/>
              </w:rPr>
            </w:pPr>
            <w:r w:rsidRPr="0031032F">
              <w:rPr>
                <w:lang w:val="en-US"/>
              </w:rPr>
              <w:t>3</w:t>
            </w:r>
          </w:p>
        </w:tc>
      </w:tr>
      <w:tr w:rsidR="00AD4A1E" w:rsidRPr="00150D55" w:rsidTr="00B55D2A">
        <w:trPr>
          <w:jc w:val="center"/>
        </w:trPr>
        <w:tc>
          <w:tcPr>
            <w:tcW w:w="4819" w:type="dxa"/>
          </w:tcPr>
          <w:p w:rsidR="00AD4A1E" w:rsidRPr="0031032F" w:rsidRDefault="00AD4A1E" w:rsidP="00B35119">
            <w:pPr>
              <w:pStyle w:val="Tabletext"/>
              <w:keepNext/>
              <w:keepLines/>
              <w:rPr>
                <w:lang w:val="en-US"/>
              </w:rPr>
            </w:pPr>
            <w:r w:rsidRPr="0031032F">
              <w:rPr>
                <w:lang w:val="en-US"/>
              </w:rPr>
              <w:t>Number of satellites per plane</w:t>
            </w:r>
          </w:p>
        </w:tc>
        <w:tc>
          <w:tcPr>
            <w:tcW w:w="4820" w:type="dxa"/>
            <w:gridSpan w:val="2"/>
          </w:tcPr>
          <w:p w:rsidR="00AD4A1E" w:rsidRPr="0031032F" w:rsidRDefault="00AD4A1E" w:rsidP="00B35119">
            <w:pPr>
              <w:pStyle w:val="Tabletext"/>
              <w:keepNext/>
              <w:keepLines/>
              <w:rPr>
                <w:lang w:val="en-US"/>
              </w:rPr>
            </w:pPr>
            <w:r w:rsidRPr="0031032F">
              <w:rPr>
                <w:lang w:val="en-US"/>
              </w:rPr>
              <w:t>Total of 9, each separated by 40 degrees</w:t>
            </w:r>
          </w:p>
        </w:tc>
      </w:tr>
      <w:tr w:rsidR="00AD4A1E" w:rsidRPr="0031032F" w:rsidTr="00B55D2A">
        <w:trPr>
          <w:jc w:val="center"/>
        </w:trPr>
        <w:tc>
          <w:tcPr>
            <w:tcW w:w="4819" w:type="dxa"/>
          </w:tcPr>
          <w:p w:rsidR="00AD4A1E" w:rsidRPr="0031032F" w:rsidRDefault="00AD4A1E" w:rsidP="00B35119">
            <w:pPr>
              <w:pStyle w:val="Tabletext"/>
              <w:keepNext/>
              <w:keepLines/>
              <w:rPr>
                <w:lang w:val="en-US"/>
              </w:rPr>
            </w:pPr>
            <w:r w:rsidRPr="0031032F">
              <w:rPr>
                <w:lang w:val="en-US"/>
              </w:rPr>
              <w:t>Phasing</w:t>
            </w:r>
            <w:r w:rsidR="00B55D2A">
              <w:rPr>
                <w:lang w:val="en-US"/>
              </w:rPr>
              <w:t>*</w:t>
            </w:r>
          </w:p>
        </w:tc>
        <w:tc>
          <w:tcPr>
            <w:tcW w:w="4820" w:type="dxa"/>
            <w:gridSpan w:val="2"/>
          </w:tcPr>
          <w:p w:rsidR="00AD4A1E" w:rsidRPr="0031032F" w:rsidRDefault="00AD4A1E" w:rsidP="00B35119">
            <w:pPr>
              <w:pStyle w:val="Tabletext"/>
              <w:keepNext/>
              <w:keepLines/>
              <w:rPr>
                <w:lang w:val="en-US"/>
              </w:rPr>
            </w:pPr>
            <w:r w:rsidRPr="0031032F">
              <w:rPr>
                <w:lang w:val="en-US"/>
              </w:rPr>
              <w:t>13 1/3 degrees</w:t>
            </w:r>
          </w:p>
        </w:tc>
      </w:tr>
      <w:tr w:rsidR="00AD4A1E" w:rsidRPr="0031032F" w:rsidTr="00B55D2A">
        <w:trPr>
          <w:jc w:val="center"/>
        </w:trPr>
        <w:tc>
          <w:tcPr>
            <w:tcW w:w="4819" w:type="dxa"/>
          </w:tcPr>
          <w:p w:rsidR="00AD4A1E" w:rsidRPr="0031032F" w:rsidRDefault="00AD4A1E" w:rsidP="00C10CE9">
            <w:pPr>
              <w:pStyle w:val="Tabletext"/>
              <w:rPr>
                <w:lang w:val="en-US"/>
              </w:rPr>
            </w:pPr>
            <w:r w:rsidRPr="0031032F">
              <w:rPr>
                <w:lang w:val="en-US"/>
              </w:rPr>
              <w:t>Antenna type</w:t>
            </w:r>
          </w:p>
        </w:tc>
        <w:tc>
          <w:tcPr>
            <w:tcW w:w="4820" w:type="dxa"/>
            <w:gridSpan w:val="2"/>
          </w:tcPr>
          <w:p w:rsidR="00AD4A1E" w:rsidRPr="0031032F" w:rsidRDefault="00AD4A1E" w:rsidP="00C10CE9">
            <w:pPr>
              <w:pStyle w:val="Tabletext"/>
              <w:rPr>
                <w:lang w:val="en-US"/>
              </w:rPr>
            </w:pPr>
            <w:r w:rsidRPr="0031032F">
              <w:rPr>
                <w:lang w:val="en-US"/>
              </w:rPr>
              <w:t>Iso-flux</w:t>
            </w:r>
          </w:p>
        </w:tc>
      </w:tr>
      <w:tr w:rsidR="00AD4A1E" w:rsidRPr="0031032F" w:rsidTr="00B55D2A">
        <w:trPr>
          <w:jc w:val="center"/>
        </w:trPr>
        <w:tc>
          <w:tcPr>
            <w:tcW w:w="4819" w:type="dxa"/>
          </w:tcPr>
          <w:p w:rsidR="00AD4A1E" w:rsidRPr="0031032F" w:rsidRDefault="00AD4A1E" w:rsidP="00C10CE9">
            <w:pPr>
              <w:pStyle w:val="Tabletext"/>
              <w:rPr>
                <w:lang w:val="en-US"/>
              </w:rPr>
            </w:pPr>
            <w:r w:rsidRPr="0031032F">
              <w:rPr>
                <w:lang w:val="en-US"/>
              </w:rPr>
              <w:t>Peak gain</w:t>
            </w:r>
          </w:p>
        </w:tc>
        <w:tc>
          <w:tcPr>
            <w:tcW w:w="4820" w:type="dxa"/>
            <w:gridSpan w:val="2"/>
          </w:tcPr>
          <w:p w:rsidR="00AD4A1E" w:rsidRPr="0031032F" w:rsidRDefault="00AD4A1E" w:rsidP="00C10CE9">
            <w:pPr>
              <w:pStyle w:val="Tabletext"/>
              <w:rPr>
                <w:lang w:val="en-US"/>
              </w:rPr>
            </w:pPr>
            <w:r w:rsidRPr="0031032F">
              <w:rPr>
                <w:lang w:val="en-US"/>
              </w:rPr>
              <w:t>13.3 dBi</w:t>
            </w:r>
          </w:p>
        </w:tc>
      </w:tr>
      <w:tr w:rsidR="00AD4A1E" w:rsidRPr="0031032F" w:rsidTr="00B55D2A">
        <w:trPr>
          <w:jc w:val="center"/>
        </w:trPr>
        <w:tc>
          <w:tcPr>
            <w:tcW w:w="4819" w:type="dxa"/>
          </w:tcPr>
          <w:p w:rsidR="00AD4A1E" w:rsidRPr="0031032F" w:rsidRDefault="00AD4A1E" w:rsidP="00C10CE9">
            <w:pPr>
              <w:pStyle w:val="Tabletext"/>
              <w:rPr>
                <w:lang w:val="en-US"/>
              </w:rPr>
            </w:pPr>
            <w:r w:rsidRPr="0031032F">
              <w:rPr>
                <w:lang w:val="en-US"/>
              </w:rPr>
              <w:t>3 dB beamwidth</w:t>
            </w:r>
          </w:p>
        </w:tc>
        <w:tc>
          <w:tcPr>
            <w:tcW w:w="4820" w:type="dxa"/>
            <w:gridSpan w:val="2"/>
          </w:tcPr>
          <w:p w:rsidR="00AD4A1E" w:rsidRPr="0031032F" w:rsidRDefault="00AD4A1E" w:rsidP="00C10CE9">
            <w:pPr>
              <w:pStyle w:val="Tabletext"/>
              <w:rPr>
                <w:lang w:val="en-US"/>
              </w:rPr>
            </w:pPr>
            <w:r w:rsidRPr="0031032F">
              <w:rPr>
                <w:lang w:val="en-US"/>
              </w:rPr>
              <w:t>40 degrees peak-to-peak</w:t>
            </w:r>
          </w:p>
        </w:tc>
      </w:tr>
      <w:tr w:rsidR="00AD4A1E" w:rsidRPr="0031032F" w:rsidTr="00B55D2A">
        <w:trPr>
          <w:jc w:val="center"/>
        </w:trPr>
        <w:tc>
          <w:tcPr>
            <w:tcW w:w="4819" w:type="dxa"/>
          </w:tcPr>
          <w:p w:rsidR="00AD4A1E" w:rsidRPr="0031032F" w:rsidRDefault="00AD4A1E" w:rsidP="00C10CE9">
            <w:pPr>
              <w:pStyle w:val="Tabletext"/>
              <w:rPr>
                <w:lang w:val="en-US"/>
              </w:rPr>
            </w:pPr>
            <w:r w:rsidRPr="0031032F">
              <w:rPr>
                <w:lang w:val="en-US"/>
              </w:rPr>
              <w:t>Polarization</w:t>
            </w:r>
          </w:p>
        </w:tc>
        <w:tc>
          <w:tcPr>
            <w:tcW w:w="4820" w:type="dxa"/>
            <w:gridSpan w:val="2"/>
          </w:tcPr>
          <w:p w:rsidR="00AD4A1E" w:rsidRPr="0031032F" w:rsidRDefault="00AD4A1E" w:rsidP="00C10CE9">
            <w:pPr>
              <w:pStyle w:val="Tabletext"/>
              <w:rPr>
                <w:lang w:val="en-US"/>
              </w:rPr>
            </w:pPr>
            <w:r w:rsidRPr="0031032F">
              <w:rPr>
                <w:lang w:val="en-US"/>
              </w:rPr>
              <w:t>Right-hand circular (RHCP)</w:t>
            </w:r>
          </w:p>
        </w:tc>
      </w:tr>
      <w:tr w:rsidR="00AD4A1E" w:rsidRPr="0031032F" w:rsidTr="00B55D2A">
        <w:trPr>
          <w:jc w:val="center"/>
        </w:trPr>
        <w:tc>
          <w:tcPr>
            <w:tcW w:w="4819" w:type="dxa"/>
          </w:tcPr>
          <w:p w:rsidR="00AD4A1E" w:rsidRPr="0031032F" w:rsidRDefault="00AD4A1E" w:rsidP="00C10CE9">
            <w:pPr>
              <w:pStyle w:val="Tabletext"/>
              <w:rPr>
                <w:lang w:val="en-US"/>
              </w:rPr>
            </w:pPr>
            <w:r w:rsidRPr="0031032F">
              <w:rPr>
                <w:lang w:val="en-US"/>
              </w:rPr>
              <w:t>Signal bandwidth</w:t>
            </w:r>
          </w:p>
        </w:tc>
        <w:tc>
          <w:tcPr>
            <w:tcW w:w="4820" w:type="dxa"/>
            <w:gridSpan w:val="2"/>
          </w:tcPr>
          <w:p w:rsidR="00AD4A1E" w:rsidRPr="0031032F" w:rsidRDefault="00AD4A1E" w:rsidP="00C10CE9">
            <w:pPr>
              <w:pStyle w:val="Tabletext"/>
              <w:rPr>
                <w:lang w:val="en-US"/>
              </w:rPr>
            </w:pPr>
            <w:r w:rsidRPr="0031032F">
              <w:rPr>
                <w:lang w:val="en-US"/>
              </w:rPr>
              <w:t>16.5 MHz</w:t>
            </w:r>
          </w:p>
        </w:tc>
      </w:tr>
      <w:tr w:rsidR="00AD4A1E" w:rsidRPr="0031032F" w:rsidTr="00B55D2A">
        <w:trPr>
          <w:jc w:val="center"/>
        </w:trPr>
        <w:tc>
          <w:tcPr>
            <w:tcW w:w="4819" w:type="dxa"/>
          </w:tcPr>
          <w:p w:rsidR="00AD4A1E" w:rsidRPr="0031032F" w:rsidRDefault="00AD4A1E" w:rsidP="00280074">
            <w:pPr>
              <w:pStyle w:val="Tabletext"/>
              <w:rPr>
                <w:lang w:val="en-US"/>
              </w:rPr>
            </w:pPr>
            <w:r w:rsidRPr="0031032F">
              <w:rPr>
                <w:lang w:val="en-US"/>
              </w:rPr>
              <w:t>Signal cent</w:t>
            </w:r>
            <w:r w:rsidR="00280074">
              <w:rPr>
                <w:lang w:val="en-US"/>
              </w:rPr>
              <w:t>r</w:t>
            </w:r>
            <w:r w:rsidRPr="0031032F">
              <w:rPr>
                <w:lang w:val="en-US"/>
              </w:rPr>
              <w:t>e frequency</w:t>
            </w:r>
          </w:p>
        </w:tc>
        <w:tc>
          <w:tcPr>
            <w:tcW w:w="4820" w:type="dxa"/>
            <w:gridSpan w:val="2"/>
          </w:tcPr>
          <w:p w:rsidR="00AD4A1E" w:rsidRPr="0031032F" w:rsidRDefault="00AD4A1E" w:rsidP="00C10CE9">
            <w:pPr>
              <w:pStyle w:val="Tabletext"/>
              <w:rPr>
                <w:lang w:val="en-US"/>
              </w:rPr>
            </w:pPr>
            <w:r w:rsidRPr="0031032F">
              <w:rPr>
                <w:lang w:val="en-US"/>
              </w:rPr>
              <w:t>2 491.75 MHz</w:t>
            </w:r>
          </w:p>
        </w:tc>
      </w:tr>
      <w:tr w:rsidR="00AD4A1E" w:rsidRPr="0031032F" w:rsidTr="00B55D2A">
        <w:trPr>
          <w:jc w:val="center"/>
        </w:trPr>
        <w:tc>
          <w:tcPr>
            <w:tcW w:w="4819" w:type="dxa"/>
          </w:tcPr>
          <w:p w:rsidR="00AD4A1E" w:rsidRPr="0031032F" w:rsidRDefault="00AD4A1E" w:rsidP="00C10CE9">
            <w:pPr>
              <w:pStyle w:val="Tabletext"/>
              <w:rPr>
                <w:lang w:val="en-US"/>
              </w:rPr>
            </w:pPr>
            <w:r w:rsidRPr="0031032F">
              <w:rPr>
                <w:lang w:val="en-US"/>
              </w:rPr>
              <w:t>Power flux-density level</w:t>
            </w:r>
          </w:p>
        </w:tc>
        <w:tc>
          <w:tcPr>
            <w:tcW w:w="4820" w:type="dxa"/>
            <w:gridSpan w:val="2"/>
          </w:tcPr>
          <w:p w:rsidR="00AD4A1E" w:rsidRPr="0031032F" w:rsidRDefault="00AD4A1E" w:rsidP="00C10CE9">
            <w:pPr>
              <w:pStyle w:val="Tabletext"/>
              <w:rPr>
                <w:lang w:val="en-US"/>
              </w:rPr>
            </w:pPr>
            <w:r w:rsidRPr="0031032F">
              <w:rPr>
                <w:lang w:val="en-US"/>
              </w:rPr>
              <w:t>–128 dB (W/m². MHz)</w:t>
            </w:r>
          </w:p>
        </w:tc>
      </w:tr>
      <w:tr w:rsidR="00AD4A1E" w:rsidRPr="0031032F" w:rsidTr="00B55D2A">
        <w:trPr>
          <w:jc w:val="center"/>
        </w:trPr>
        <w:tc>
          <w:tcPr>
            <w:tcW w:w="4819" w:type="dxa"/>
          </w:tcPr>
          <w:p w:rsidR="00AD4A1E" w:rsidRPr="0031032F" w:rsidRDefault="00AD4A1E" w:rsidP="00C10CE9">
            <w:pPr>
              <w:pStyle w:val="Tabletext"/>
              <w:rPr>
                <w:lang w:val="en-US"/>
              </w:rPr>
            </w:pPr>
            <w:r w:rsidRPr="0031032F">
              <w:rPr>
                <w:lang w:val="en-US"/>
              </w:rPr>
              <w:t>Implied e.i.r.p. per spacecraft</w:t>
            </w:r>
          </w:p>
        </w:tc>
        <w:tc>
          <w:tcPr>
            <w:tcW w:w="4820" w:type="dxa"/>
            <w:gridSpan w:val="2"/>
          </w:tcPr>
          <w:p w:rsidR="00AD4A1E" w:rsidRPr="0031032F" w:rsidRDefault="00AD4A1E" w:rsidP="00C10CE9">
            <w:pPr>
              <w:pStyle w:val="Tabletext"/>
              <w:rPr>
                <w:lang w:val="en-US"/>
              </w:rPr>
            </w:pPr>
            <w:r w:rsidRPr="0031032F">
              <w:rPr>
                <w:lang w:val="en-US"/>
              </w:rPr>
              <w:t>40.5 dBW</w:t>
            </w:r>
          </w:p>
        </w:tc>
      </w:tr>
      <w:tr w:rsidR="00B55D2A" w:rsidRPr="00150D55" w:rsidTr="00D26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83" w:type="dxa"/>
          <w:jc w:val="center"/>
        </w:trPr>
        <w:tc>
          <w:tcPr>
            <w:tcW w:w="8856" w:type="dxa"/>
            <w:gridSpan w:val="2"/>
            <w:tcBorders>
              <w:left w:val="nil"/>
              <w:bottom w:val="nil"/>
              <w:right w:val="nil"/>
            </w:tcBorders>
          </w:tcPr>
          <w:p w:rsidR="00B55D2A" w:rsidRPr="00B55D2A" w:rsidRDefault="00B55D2A" w:rsidP="007C30E1">
            <w:pPr>
              <w:pStyle w:val="Tabletext"/>
              <w:ind w:left="284" w:hanging="284"/>
              <w:rPr>
                <w:lang w:val="en-GB"/>
              </w:rPr>
            </w:pPr>
            <w:r>
              <w:rPr>
                <w:lang w:val="en-GB"/>
              </w:rPr>
              <w:t>*</w:t>
            </w:r>
            <w:r>
              <w:rPr>
                <w:lang w:val="en-GB"/>
              </w:rPr>
              <w:tab/>
            </w:r>
            <w:r w:rsidRPr="00B55D2A">
              <w:rPr>
                <w:lang w:val="en-US"/>
              </w:rPr>
              <w:t>The initial phase angle (ω</w:t>
            </w:r>
            <w:r w:rsidRPr="00B55D2A">
              <w:rPr>
                <w:i/>
                <w:iCs/>
                <w:vertAlign w:val="subscript"/>
                <w:lang w:val="en-US"/>
              </w:rPr>
              <w:t>i</w:t>
            </w:r>
            <w:r w:rsidRPr="00B55D2A">
              <w:rPr>
                <w:lang w:val="en-US"/>
              </w:rPr>
              <w:t xml:space="preserve">) of the </w:t>
            </w:r>
            <w:r w:rsidRPr="00B55D2A">
              <w:rPr>
                <w:i/>
                <w:iCs/>
                <w:lang w:val="en-US"/>
              </w:rPr>
              <w:t>i</w:t>
            </w:r>
            <w:r w:rsidRPr="00B55D2A">
              <w:rPr>
                <w:lang w:val="en-US"/>
              </w:rPr>
              <w:t xml:space="preserve">-th satellite in its orbital plane at reference time </w:t>
            </w:r>
            <w:r w:rsidRPr="00B55D2A">
              <w:rPr>
                <w:i/>
                <w:iCs/>
                <w:lang w:val="en-US"/>
              </w:rPr>
              <w:t>t</w:t>
            </w:r>
            <w:r w:rsidRPr="00B55D2A">
              <w:rPr>
                <w:lang w:val="en-US"/>
              </w:rPr>
              <w:t xml:space="preserve"> = 0, measured from the point of the ascending node (0° ≤  ω</w:t>
            </w:r>
            <w:r w:rsidRPr="00B55D2A">
              <w:rPr>
                <w:i/>
                <w:iCs/>
                <w:vertAlign w:val="subscript"/>
                <w:lang w:val="en-US"/>
              </w:rPr>
              <w:t>i</w:t>
            </w:r>
            <w:r w:rsidRPr="00B55D2A">
              <w:rPr>
                <w:lang w:val="en-US"/>
              </w:rPr>
              <w:t xml:space="preserve"> &lt; 360°).</w:t>
            </w:r>
          </w:p>
        </w:tc>
      </w:tr>
    </w:tbl>
    <w:p w:rsidR="00C10CE9" w:rsidRPr="00B55D2A" w:rsidRDefault="00C10CE9" w:rsidP="00C10CE9">
      <w:pPr>
        <w:pStyle w:val="Tablefin"/>
      </w:pPr>
    </w:p>
    <w:p w:rsidR="00AD4A1E" w:rsidRPr="0031032F" w:rsidRDefault="00AD4A1E" w:rsidP="00E6072B">
      <w:pPr>
        <w:pStyle w:val="Heading2"/>
        <w:rPr>
          <w:lang w:val="en-US"/>
        </w:rPr>
      </w:pPr>
      <w:r w:rsidRPr="0031032F">
        <w:rPr>
          <w:lang w:val="en-US"/>
        </w:rPr>
        <w:t>1.3</w:t>
      </w:r>
      <w:r w:rsidRPr="0031032F">
        <w:rPr>
          <w:lang w:val="en-US"/>
        </w:rPr>
        <w:tab/>
        <w:t>Point-to-point fixed service characteristics</w:t>
      </w:r>
    </w:p>
    <w:p w:rsidR="00AD4A1E" w:rsidRPr="0031032F" w:rsidRDefault="00AD4A1E" w:rsidP="00247350">
      <w:pPr>
        <w:rPr>
          <w:lang w:val="en-US"/>
        </w:rPr>
      </w:pPr>
      <w:r w:rsidRPr="0031032F">
        <w:rPr>
          <w:lang w:val="en-US"/>
        </w:rPr>
        <w:t>The parameters for the fixed service stations were chosen consistent with those in Recommendation ITU-R F.758 and are given in Table 3.</w:t>
      </w:r>
    </w:p>
    <w:p w:rsidR="00AD4A1E" w:rsidRPr="0031032F" w:rsidRDefault="009E045A" w:rsidP="00E6072B">
      <w:pPr>
        <w:pStyle w:val="TableNo"/>
        <w:rPr>
          <w:lang w:val="en-US"/>
        </w:rPr>
      </w:pPr>
      <w:bookmarkStart w:id="6" w:name="_Ref304324723"/>
      <w:r w:rsidRPr="0031032F">
        <w:rPr>
          <w:lang w:val="en-US"/>
        </w:rPr>
        <w:t>TABLE</w:t>
      </w:r>
      <w:r w:rsidR="00AD4A1E" w:rsidRPr="0031032F">
        <w:rPr>
          <w:lang w:val="en-US"/>
        </w:rPr>
        <w:t xml:space="preserve"> </w:t>
      </w:r>
      <w:bookmarkEnd w:id="6"/>
      <w:r w:rsidR="00AD4A1E" w:rsidRPr="0031032F">
        <w:rPr>
          <w:lang w:val="en-US"/>
        </w:rPr>
        <w:t>3</w:t>
      </w:r>
    </w:p>
    <w:p w:rsidR="00AD4A1E" w:rsidRPr="0031032F" w:rsidRDefault="00AD4A1E" w:rsidP="00E6072B">
      <w:pPr>
        <w:pStyle w:val="Tabletitle"/>
        <w:rPr>
          <w:lang w:val="en-US"/>
        </w:rPr>
      </w:pPr>
      <w:r w:rsidRPr="0031032F">
        <w:rPr>
          <w:lang w:val="en-US"/>
        </w:rPr>
        <w:t>Point-to-point digital fixed service average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111"/>
      </w:tblGrid>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Average path length</w:t>
            </w:r>
          </w:p>
        </w:tc>
        <w:tc>
          <w:tcPr>
            <w:tcW w:w="4111" w:type="dxa"/>
          </w:tcPr>
          <w:p w:rsidR="00AD4A1E" w:rsidRPr="0031032F" w:rsidRDefault="00AD4A1E" w:rsidP="00E6072B">
            <w:pPr>
              <w:pStyle w:val="Tabletext"/>
              <w:rPr>
                <w:lang w:val="en-US"/>
              </w:rPr>
            </w:pPr>
            <w:r w:rsidRPr="0031032F">
              <w:rPr>
                <w:lang w:val="en-US"/>
              </w:rPr>
              <w:t>29.45 kilometres</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Average e.i.r.p.</w:t>
            </w:r>
          </w:p>
        </w:tc>
        <w:tc>
          <w:tcPr>
            <w:tcW w:w="4111" w:type="dxa"/>
          </w:tcPr>
          <w:p w:rsidR="00AD4A1E" w:rsidRPr="0031032F" w:rsidRDefault="00AD4A1E" w:rsidP="00E6072B">
            <w:pPr>
              <w:pStyle w:val="Tabletext"/>
              <w:rPr>
                <w:lang w:val="en-US"/>
              </w:rPr>
            </w:pPr>
            <w:r w:rsidRPr="0031032F">
              <w:rPr>
                <w:lang w:val="en-US"/>
              </w:rPr>
              <w:t>29.5 dBW</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Average antenna gain</w:t>
            </w:r>
          </w:p>
        </w:tc>
        <w:tc>
          <w:tcPr>
            <w:tcW w:w="4111" w:type="dxa"/>
          </w:tcPr>
          <w:p w:rsidR="00AD4A1E" w:rsidRPr="00383432" w:rsidRDefault="00AD4A1E" w:rsidP="00E6072B">
            <w:pPr>
              <w:pStyle w:val="Tabletext"/>
              <w:rPr>
                <w:lang w:val="fr-CH"/>
              </w:rPr>
            </w:pPr>
            <w:r w:rsidRPr="00383432">
              <w:rPr>
                <w:lang w:val="fr-CH"/>
              </w:rPr>
              <w:t>25 dBi Rec. ITU-R F.1245-1</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3 dB beamwidth</w:t>
            </w:r>
          </w:p>
        </w:tc>
        <w:tc>
          <w:tcPr>
            <w:tcW w:w="4111" w:type="dxa"/>
          </w:tcPr>
          <w:p w:rsidR="00AD4A1E" w:rsidRPr="0031032F" w:rsidRDefault="00280074" w:rsidP="00E6072B">
            <w:pPr>
              <w:pStyle w:val="Tabletext"/>
              <w:rPr>
                <w:lang w:val="en-US"/>
              </w:rPr>
            </w:pPr>
            <w:r>
              <w:rPr>
                <w:lang w:val="en-US"/>
              </w:rPr>
              <w:t xml:space="preserve">9.1 </w:t>
            </w:r>
            <w:r w:rsidR="00AD4A1E" w:rsidRPr="0031032F">
              <w:rPr>
                <w:lang w:val="en-US"/>
              </w:rPr>
              <w:t>degrees</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Average antenna height</w:t>
            </w:r>
          </w:p>
        </w:tc>
        <w:tc>
          <w:tcPr>
            <w:tcW w:w="4111" w:type="dxa"/>
          </w:tcPr>
          <w:p w:rsidR="00AD4A1E" w:rsidRPr="0031032F" w:rsidRDefault="00AD4A1E" w:rsidP="00E6072B">
            <w:pPr>
              <w:pStyle w:val="Tabletext"/>
              <w:rPr>
                <w:lang w:val="en-US"/>
              </w:rPr>
            </w:pPr>
            <w:r w:rsidRPr="0031032F">
              <w:rPr>
                <w:lang w:val="en-US"/>
              </w:rPr>
              <w:t>50.3 m</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Elevation angle</w:t>
            </w:r>
          </w:p>
        </w:tc>
        <w:tc>
          <w:tcPr>
            <w:tcW w:w="4111" w:type="dxa"/>
          </w:tcPr>
          <w:p w:rsidR="00AD4A1E" w:rsidRPr="0031032F" w:rsidRDefault="00AD4A1E" w:rsidP="00E6072B">
            <w:pPr>
              <w:pStyle w:val="Tabletext"/>
              <w:rPr>
                <w:lang w:val="en-US"/>
              </w:rPr>
            </w:pPr>
            <w:r w:rsidRPr="0031032F">
              <w:rPr>
                <w:lang w:val="en-US"/>
              </w:rPr>
              <w:t>0 degree</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Carrier center frequency</w:t>
            </w:r>
          </w:p>
        </w:tc>
        <w:tc>
          <w:tcPr>
            <w:tcW w:w="4111" w:type="dxa"/>
          </w:tcPr>
          <w:p w:rsidR="00AD4A1E" w:rsidRPr="0031032F" w:rsidRDefault="00AD4A1E" w:rsidP="00E6072B">
            <w:pPr>
              <w:pStyle w:val="Tabletext"/>
              <w:rPr>
                <w:lang w:val="en-US"/>
              </w:rPr>
            </w:pPr>
            <w:r w:rsidRPr="0031032F">
              <w:rPr>
                <w:lang w:val="en-US"/>
              </w:rPr>
              <w:t>2 491 MHz</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Carrier bandwidth</w:t>
            </w:r>
          </w:p>
        </w:tc>
        <w:tc>
          <w:tcPr>
            <w:tcW w:w="4111" w:type="dxa"/>
          </w:tcPr>
          <w:p w:rsidR="00AD4A1E" w:rsidRPr="0031032F" w:rsidRDefault="00AD4A1E" w:rsidP="00E6072B">
            <w:pPr>
              <w:pStyle w:val="Tabletext"/>
              <w:rPr>
                <w:lang w:val="en-US"/>
              </w:rPr>
            </w:pPr>
            <w:r w:rsidRPr="0031032F">
              <w:rPr>
                <w:lang w:val="en-US"/>
              </w:rPr>
              <w:t>14 MHz</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System noise temperature</w:t>
            </w:r>
          </w:p>
        </w:tc>
        <w:tc>
          <w:tcPr>
            <w:tcW w:w="4111" w:type="dxa"/>
          </w:tcPr>
          <w:p w:rsidR="00AD4A1E" w:rsidRPr="0031032F" w:rsidRDefault="00AD4A1E" w:rsidP="00E6072B">
            <w:pPr>
              <w:pStyle w:val="Tabletext"/>
              <w:rPr>
                <w:lang w:val="en-US"/>
              </w:rPr>
            </w:pPr>
            <w:r w:rsidRPr="0031032F">
              <w:rPr>
                <w:lang w:val="en-US"/>
              </w:rPr>
              <w:t>438 K</w:t>
            </w:r>
          </w:p>
        </w:tc>
      </w:tr>
      <w:tr w:rsidR="00AD4A1E" w:rsidRPr="0031032F" w:rsidTr="00C23DE2">
        <w:trPr>
          <w:jc w:val="center"/>
        </w:trPr>
        <w:tc>
          <w:tcPr>
            <w:tcW w:w="3227" w:type="dxa"/>
          </w:tcPr>
          <w:p w:rsidR="00AD4A1E" w:rsidRPr="0031032F" w:rsidRDefault="00AD4A1E" w:rsidP="00E6072B">
            <w:pPr>
              <w:pStyle w:val="Tabletext"/>
              <w:rPr>
                <w:lang w:val="en-US"/>
              </w:rPr>
            </w:pPr>
            <w:r w:rsidRPr="0031032F">
              <w:rPr>
                <w:lang w:val="en-US"/>
              </w:rPr>
              <w:t>Feeder loss</w:t>
            </w:r>
          </w:p>
        </w:tc>
        <w:tc>
          <w:tcPr>
            <w:tcW w:w="4111" w:type="dxa"/>
          </w:tcPr>
          <w:p w:rsidR="00AD4A1E" w:rsidRPr="0031032F" w:rsidRDefault="00AD4A1E" w:rsidP="00E6072B">
            <w:pPr>
              <w:pStyle w:val="Tabletext"/>
              <w:rPr>
                <w:lang w:val="en-US"/>
              </w:rPr>
            </w:pPr>
            <w:r w:rsidRPr="0031032F">
              <w:rPr>
                <w:lang w:val="en-US"/>
              </w:rPr>
              <w:t>4 dB</w:t>
            </w:r>
          </w:p>
        </w:tc>
      </w:tr>
    </w:tbl>
    <w:p w:rsidR="001B33FB" w:rsidRPr="0031032F" w:rsidRDefault="001B33FB" w:rsidP="001B33FB">
      <w:pPr>
        <w:pStyle w:val="Tablefin"/>
        <w:rPr>
          <w:lang w:val="en-US"/>
        </w:rPr>
      </w:pPr>
    </w:p>
    <w:p w:rsidR="00AD4A1E" w:rsidRPr="0031032F" w:rsidRDefault="00AD4A1E" w:rsidP="007C30E1">
      <w:pPr>
        <w:rPr>
          <w:lang w:val="en-US"/>
        </w:rPr>
      </w:pPr>
      <w:r w:rsidRPr="0031032F">
        <w:rPr>
          <w:lang w:val="en-US"/>
        </w:rPr>
        <w:t>The terrain below the point-to-point path was assumed a flat surface. The propagation along the FS path conformed to Recommendations ITU-R P.525 and ITU-R P.530 with the propagation of the interference conforming to Recommendation ITU-R P.452.</w:t>
      </w:r>
    </w:p>
    <w:p w:rsidR="00AD4A1E" w:rsidRPr="0031032F" w:rsidRDefault="00AD4A1E" w:rsidP="003F7EC3">
      <w:pPr>
        <w:pStyle w:val="Heading1"/>
        <w:rPr>
          <w:lang w:val="en-US"/>
        </w:rPr>
      </w:pPr>
      <w:r w:rsidRPr="0031032F">
        <w:rPr>
          <w:lang w:val="en-US"/>
        </w:rPr>
        <w:lastRenderedPageBreak/>
        <w:t>2</w:t>
      </w:r>
      <w:r w:rsidRPr="0031032F">
        <w:rPr>
          <w:lang w:val="en-US"/>
        </w:rPr>
        <w:tab/>
        <w:t>Determination of interference levels into FS systems</w:t>
      </w:r>
    </w:p>
    <w:p w:rsidR="00AD4A1E" w:rsidRPr="0031032F" w:rsidRDefault="00AD4A1E" w:rsidP="003F7EC3">
      <w:pPr>
        <w:pStyle w:val="Heading2"/>
        <w:rPr>
          <w:lang w:val="en-US"/>
        </w:rPr>
      </w:pPr>
      <w:r w:rsidRPr="0031032F">
        <w:rPr>
          <w:lang w:val="en-US"/>
        </w:rPr>
        <w:t>2.1</w:t>
      </w:r>
      <w:r w:rsidRPr="0031032F">
        <w:rPr>
          <w:lang w:val="en-US"/>
        </w:rPr>
        <w:tab/>
        <w:t>Fixed service point-to-point interference simulation</w:t>
      </w:r>
    </w:p>
    <w:p w:rsidR="00AD4A1E" w:rsidRPr="0031032F" w:rsidRDefault="00AD4A1E" w:rsidP="003F7EC3">
      <w:pPr>
        <w:rPr>
          <w:szCs w:val="24"/>
          <w:lang w:val="en-US"/>
        </w:rPr>
      </w:pPr>
      <w:r w:rsidRPr="0031032F">
        <w:rPr>
          <w:szCs w:val="24"/>
          <w:lang w:val="en-US"/>
        </w:rPr>
        <w:t xml:space="preserve">Computer simulations, as shown in the Attachment below, were conducted using commercial software to evaluate the potential interference from the composite of RDSS and MSS downlinks into FS links using the parameters given above in Table 3. The MSS parameters used are those shown in Table 1 and the RDSS parameters are those shown in Table 2. The spacecraft antennas and power outputs were chosen so that the power flux-densities (pfds) produced at the surface of the </w:t>
      </w:r>
      <w:r w:rsidR="00B55D2A" w:rsidRPr="0031032F">
        <w:rPr>
          <w:szCs w:val="24"/>
          <w:lang w:val="en-US"/>
        </w:rPr>
        <w:t xml:space="preserve">Earth </w:t>
      </w:r>
      <w:r w:rsidRPr="0031032F">
        <w:rPr>
          <w:szCs w:val="24"/>
          <w:lang w:val="en-US"/>
        </w:rPr>
        <w:t xml:space="preserve">were identical to the coordination trigger pfd levels given in </w:t>
      </w:r>
      <w:r w:rsidR="003F7EC3" w:rsidRPr="0031032F">
        <w:rPr>
          <w:szCs w:val="24"/>
          <w:lang w:val="en-US"/>
        </w:rPr>
        <w:t xml:space="preserve">RR </w:t>
      </w:r>
      <w:r w:rsidRPr="0031032F">
        <w:rPr>
          <w:szCs w:val="24"/>
          <w:lang w:val="en-US"/>
        </w:rPr>
        <w:t xml:space="preserve">Appendix </w:t>
      </w:r>
      <w:r w:rsidRPr="0031032F">
        <w:rPr>
          <w:b/>
          <w:bCs/>
          <w:szCs w:val="24"/>
          <w:lang w:val="en-US"/>
        </w:rPr>
        <w:t>5</w:t>
      </w:r>
      <w:r w:rsidRPr="0031032F">
        <w:rPr>
          <w:szCs w:val="24"/>
          <w:lang w:val="en-US"/>
        </w:rPr>
        <w:t xml:space="preserve">. The locations of the fixed service stations selected for the simulations were in Nigeria. The simulation included the effects of the climate of the region and of multi-path fading. </w:t>
      </w:r>
    </w:p>
    <w:p w:rsidR="00AD4A1E" w:rsidRPr="0031032F" w:rsidRDefault="00AD4A1E" w:rsidP="00D427A8">
      <w:pPr>
        <w:rPr>
          <w:lang w:val="en-US"/>
        </w:rPr>
      </w:pPr>
      <w:r w:rsidRPr="0031032F">
        <w:rPr>
          <w:lang w:val="en-US"/>
        </w:rPr>
        <w:t>The power for each MSS spacecraft was set to produce a downlink pfd in the 2 483.5</w:t>
      </w:r>
      <w:r w:rsidRPr="0031032F">
        <w:rPr>
          <w:lang w:val="en-US"/>
        </w:rPr>
        <w:noBreakHyphen/>
        <w:t xml:space="preserve">2 500 MHz </w:t>
      </w:r>
      <w:r w:rsidR="00B55D2A">
        <w:rPr>
          <w:lang w:val="en-US"/>
        </w:rPr>
        <w:t xml:space="preserve">frequency </w:t>
      </w:r>
      <w:r w:rsidRPr="0031032F">
        <w:rPr>
          <w:lang w:val="en-US"/>
        </w:rPr>
        <w:t xml:space="preserve">band of </w:t>
      </w:r>
      <w:r w:rsidR="00D427A8">
        <w:rPr>
          <w:lang w:val="en-US"/>
        </w:rPr>
        <w:t>−</w:t>
      </w:r>
      <w:r w:rsidRPr="0031032F">
        <w:rPr>
          <w:lang w:val="en-US"/>
        </w:rPr>
        <w:t xml:space="preserve">124.5 dBW/m² MHz. Correspondingly, the power of each RDSS spacecraft was set to produce a pfd of </w:t>
      </w:r>
      <w:r w:rsidR="00D427A8">
        <w:rPr>
          <w:lang w:val="en-US"/>
        </w:rPr>
        <w:t>−</w:t>
      </w:r>
      <w:r w:rsidRPr="0031032F">
        <w:rPr>
          <w:lang w:val="en-US"/>
        </w:rPr>
        <w:t>128 dBW/m² MHz.</w:t>
      </w:r>
    </w:p>
    <w:p w:rsidR="00AD4A1E" w:rsidRPr="0031032F" w:rsidRDefault="00AD4A1E" w:rsidP="00D427A8">
      <w:pPr>
        <w:rPr>
          <w:lang w:val="en-US"/>
        </w:rPr>
      </w:pPr>
      <w:r w:rsidRPr="0031032F">
        <w:rPr>
          <w:lang w:val="en-US"/>
        </w:rPr>
        <w:t>The interference was computed at each 20 second time increment for a period of 10 days. The time interval between repetition of the ground tracks of the Galileo RDSS and HIBLEO-4/HIBLEO-X systems are 10 days and 2 days, respectively. The simulated time period thus included an integral numbers of ground track repetitions for both satellite systems. The analysis of interference was carried out on the basis of the FDP of the fixed service link.</w:t>
      </w:r>
    </w:p>
    <w:p w:rsidR="00AD4A1E" w:rsidRPr="0031032F" w:rsidRDefault="00AD4A1E" w:rsidP="00AD4A1E">
      <w:pPr>
        <w:rPr>
          <w:lang w:val="en-US"/>
        </w:rPr>
      </w:pPr>
    </w:p>
    <w:p w:rsidR="00B35119" w:rsidRPr="0031032F" w:rsidRDefault="00B35119" w:rsidP="00AD4A1E">
      <w:pPr>
        <w:rPr>
          <w:lang w:val="en-US"/>
        </w:rPr>
      </w:pPr>
    </w:p>
    <w:p w:rsidR="00AD4A1E" w:rsidRPr="0031032F" w:rsidRDefault="00AD4A1E" w:rsidP="00D427A8">
      <w:pPr>
        <w:pStyle w:val="AppendixNoTitle"/>
        <w:rPr>
          <w:lang w:val="en-US"/>
        </w:rPr>
      </w:pPr>
      <w:r w:rsidRPr="0031032F">
        <w:rPr>
          <w:lang w:val="en-US"/>
        </w:rPr>
        <w:t xml:space="preserve">Attachment </w:t>
      </w:r>
      <w:r w:rsidR="006137F3">
        <w:rPr>
          <w:lang w:val="en-US"/>
        </w:rPr>
        <w:br/>
      </w:r>
      <w:r w:rsidR="006E42F6" w:rsidRPr="0031032F">
        <w:rPr>
          <w:lang w:val="en-US"/>
        </w:rPr>
        <w:t>to Annex 2</w:t>
      </w:r>
      <w:r w:rsidR="006E42F6" w:rsidRPr="0031032F">
        <w:rPr>
          <w:lang w:val="en-US"/>
        </w:rPr>
        <w:br/>
      </w:r>
      <w:r w:rsidR="006E42F6" w:rsidRPr="0031032F">
        <w:rPr>
          <w:lang w:val="en-US"/>
        </w:rPr>
        <w:br/>
      </w:r>
      <w:r w:rsidRPr="0031032F">
        <w:rPr>
          <w:lang w:val="en-US"/>
        </w:rPr>
        <w:t>Simulation results</w:t>
      </w:r>
    </w:p>
    <w:p w:rsidR="00AD4A1E" w:rsidRPr="0031032F" w:rsidRDefault="00AD4A1E" w:rsidP="00D427A8">
      <w:pPr>
        <w:pStyle w:val="Normalaftertitle"/>
        <w:rPr>
          <w:lang w:val="en-US"/>
        </w:rPr>
      </w:pPr>
      <w:r w:rsidRPr="0031032F">
        <w:rPr>
          <w:lang w:val="en-US"/>
        </w:rPr>
        <w:t>The results of the computer simulations are shown in Fig</w:t>
      </w:r>
      <w:r w:rsidR="00B35119" w:rsidRPr="0031032F">
        <w:rPr>
          <w:lang w:val="en-US"/>
        </w:rPr>
        <w:t>.</w:t>
      </w:r>
      <w:r w:rsidRPr="0031032F">
        <w:rPr>
          <w:lang w:val="en-US"/>
        </w:rPr>
        <w:t xml:space="preserve"> </w:t>
      </w:r>
      <w:r w:rsidR="0096083F" w:rsidRPr="0031032F">
        <w:rPr>
          <w:lang w:val="en-US"/>
        </w:rPr>
        <w:t>2</w:t>
      </w:r>
      <w:r w:rsidRPr="0031032F">
        <w:rPr>
          <w:lang w:val="en-US"/>
        </w:rPr>
        <w:t xml:space="preserve"> through Fig</w:t>
      </w:r>
      <w:r w:rsidR="00B35119" w:rsidRPr="0031032F">
        <w:rPr>
          <w:lang w:val="en-US"/>
        </w:rPr>
        <w:t>.</w:t>
      </w:r>
      <w:r w:rsidRPr="0031032F">
        <w:rPr>
          <w:lang w:val="en-US"/>
        </w:rPr>
        <w:t xml:space="preserve"> </w:t>
      </w:r>
      <w:r w:rsidR="0096083F" w:rsidRPr="0031032F">
        <w:rPr>
          <w:lang w:val="en-US"/>
        </w:rPr>
        <w:t>5</w:t>
      </w:r>
      <w:r w:rsidRPr="0031032F">
        <w:rPr>
          <w:lang w:val="en-US"/>
        </w:rPr>
        <w:t>. As discussed above, the simulation time used was sufficient to allow for the entire constellations of both satellite systems to interfere with the fixed service system. The interference caused to the fixed service link was determined at azimuth intervals of 5 degrees. The FDP was determined on the basis of an arithmetic average as opposed to an average of logarithmic values.</w:t>
      </w:r>
    </w:p>
    <w:p w:rsidR="00AD4A1E" w:rsidRPr="0031032F" w:rsidRDefault="00AD4A1E" w:rsidP="0052777C">
      <w:pPr>
        <w:pStyle w:val="FigureNo"/>
        <w:rPr>
          <w:lang w:val="en-US"/>
        </w:rPr>
      </w:pPr>
      <w:r w:rsidRPr="0031032F">
        <w:rPr>
          <w:lang w:val="en-US"/>
        </w:rPr>
        <w:lastRenderedPageBreak/>
        <w:t xml:space="preserve">Figure </w:t>
      </w:r>
      <w:r w:rsidR="0052777C" w:rsidRPr="0031032F">
        <w:rPr>
          <w:lang w:val="en-US"/>
        </w:rPr>
        <w:t>2</w:t>
      </w:r>
    </w:p>
    <w:p w:rsidR="00AD4A1E" w:rsidRPr="0031032F" w:rsidRDefault="00AD4A1E" w:rsidP="00AD4A1E">
      <w:pPr>
        <w:pStyle w:val="Figuretitle"/>
        <w:rPr>
          <w:lang w:val="en-US"/>
        </w:rPr>
      </w:pPr>
      <w:r w:rsidRPr="0031032F">
        <w:rPr>
          <w:lang w:val="en-US"/>
        </w:rPr>
        <w:t>% FDP for simulated FS links in Nigeria</w:t>
      </w:r>
      <w:r w:rsidRPr="0031032F">
        <w:rPr>
          <w:lang w:val="en-US"/>
        </w:rPr>
        <w:br/>
        <w:t>Due to interference from the composite emissions of RDSS and MSS systems</w:t>
      </w:r>
    </w:p>
    <w:p w:rsidR="00AD4A1E" w:rsidRPr="0031032F" w:rsidRDefault="00AB5D96" w:rsidP="00AD4A1E">
      <w:pPr>
        <w:pStyle w:val="Figure"/>
        <w:rPr>
          <w:lang w:val="en-US"/>
        </w:rPr>
      </w:pPr>
      <w:r>
        <w:object w:dxaOrig="5026" w:dyaOrig="3601">
          <v:shape id="_x0000_i1026" type="#_x0000_t75" style="width:412.85pt;height:296.4pt;mso-position-horizontal:absolute" o:ole="">
            <v:imagedata r:id="rId20" o:title=""/>
          </v:shape>
          <o:OLEObject Type="Embed" ProgID="CorelDRAW.Graphic.14" ShapeID="_x0000_i1026" DrawAspect="Content" ObjectID="_1511599610" r:id="rId21"/>
        </w:object>
      </w:r>
    </w:p>
    <w:p w:rsidR="00AD4A1E" w:rsidRPr="0031032F" w:rsidRDefault="00AD4A1E" w:rsidP="00AD4A1E">
      <w:pPr>
        <w:rPr>
          <w:lang w:val="en-US"/>
        </w:rPr>
      </w:pPr>
      <w:r w:rsidRPr="0031032F">
        <w:rPr>
          <w:lang w:val="en-US"/>
        </w:rPr>
        <w:t xml:space="preserve">The FDP for this link in Nigeria is always less than 14% which is well under the acceptable value of 25% for links within the 2 483.5-2 500 MHz </w:t>
      </w:r>
      <w:r w:rsidR="00B55D2A">
        <w:rPr>
          <w:lang w:val="en-US"/>
        </w:rPr>
        <w:t xml:space="preserve">frequency </w:t>
      </w:r>
      <w:r w:rsidRPr="0031032F">
        <w:rPr>
          <w:lang w:val="en-US"/>
        </w:rPr>
        <w:t xml:space="preserve">band. </w:t>
      </w:r>
    </w:p>
    <w:p w:rsidR="00AD4A1E" w:rsidRPr="0031032F" w:rsidRDefault="00AD4A1E" w:rsidP="00AD4A1E">
      <w:pPr>
        <w:overflowPunct/>
        <w:autoSpaceDE/>
        <w:autoSpaceDN/>
        <w:adjustRightInd/>
        <w:spacing w:before="0"/>
        <w:textAlignment w:val="auto"/>
        <w:rPr>
          <w:caps/>
          <w:sz w:val="20"/>
          <w:lang w:val="en-US"/>
        </w:rPr>
      </w:pPr>
      <w:r w:rsidRPr="0031032F">
        <w:rPr>
          <w:lang w:val="en-US"/>
        </w:rPr>
        <w:br w:type="page"/>
      </w:r>
    </w:p>
    <w:p w:rsidR="00AD4A1E" w:rsidRPr="0031032F" w:rsidRDefault="00AD4A1E" w:rsidP="00D805F5">
      <w:pPr>
        <w:rPr>
          <w:lang w:val="en-US"/>
        </w:rPr>
      </w:pPr>
      <w:r w:rsidRPr="0031032F">
        <w:rPr>
          <w:lang w:val="en-US"/>
        </w:rPr>
        <w:lastRenderedPageBreak/>
        <w:t xml:space="preserve">Figure </w:t>
      </w:r>
      <w:r w:rsidR="00D805F5" w:rsidRPr="0031032F">
        <w:rPr>
          <w:lang w:val="en-US"/>
        </w:rPr>
        <w:t>3</w:t>
      </w:r>
      <w:r w:rsidRPr="0031032F">
        <w:rPr>
          <w:lang w:val="en-US"/>
        </w:rPr>
        <w:t xml:space="preserve"> shows the computer simulation results for a link in Senegal. The FDP for this link is always less than 22% within the 2 483.5-2 500 MHz </w:t>
      </w:r>
      <w:r w:rsidR="00B55D2A">
        <w:rPr>
          <w:lang w:val="en-US"/>
        </w:rPr>
        <w:t xml:space="preserve">frequency </w:t>
      </w:r>
      <w:r w:rsidRPr="0031032F">
        <w:rPr>
          <w:lang w:val="en-US"/>
        </w:rPr>
        <w:t>band.</w:t>
      </w:r>
    </w:p>
    <w:p w:rsidR="00AD4A1E" w:rsidRPr="0031032F" w:rsidRDefault="00AD4A1E" w:rsidP="00D805F5">
      <w:pPr>
        <w:pStyle w:val="FigureNo"/>
        <w:rPr>
          <w:lang w:val="en-US"/>
        </w:rPr>
      </w:pPr>
      <w:r w:rsidRPr="0031032F">
        <w:rPr>
          <w:lang w:val="en-US"/>
        </w:rPr>
        <w:t xml:space="preserve">Figure </w:t>
      </w:r>
      <w:r w:rsidR="00D805F5" w:rsidRPr="0031032F">
        <w:rPr>
          <w:lang w:val="en-US"/>
        </w:rPr>
        <w:t>3</w:t>
      </w:r>
    </w:p>
    <w:p w:rsidR="00AD4A1E" w:rsidRPr="0031032F" w:rsidRDefault="00AD4A1E" w:rsidP="00AD4A1E">
      <w:pPr>
        <w:pStyle w:val="Figuretitle"/>
        <w:rPr>
          <w:lang w:val="en-US"/>
        </w:rPr>
      </w:pPr>
      <w:r w:rsidRPr="0031032F">
        <w:rPr>
          <w:lang w:val="en-US"/>
        </w:rPr>
        <w:t>% FDP for simulated FS links in Senegal</w:t>
      </w:r>
      <w:r w:rsidRPr="0031032F">
        <w:rPr>
          <w:lang w:val="en-US"/>
        </w:rPr>
        <w:br/>
        <w:t>Due to interference from composite emissions of RDSS and MSS systems</w:t>
      </w:r>
    </w:p>
    <w:p w:rsidR="00AD4A1E" w:rsidRPr="0031032F" w:rsidRDefault="00AB5D96" w:rsidP="00AD4A1E">
      <w:pPr>
        <w:pStyle w:val="Figure"/>
        <w:rPr>
          <w:lang w:val="en-US"/>
        </w:rPr>
      </w:pPr>
      <w:r>
        <w:object w:dxaOrig="5025" w:dyaOrig="3601">
          <v:shape id="_x0000_i1027" type="#_x0000_t75" style="width:414.25pt;height:296.4pt;mso-position-horizontal:absolute" o:ole="">
            <v:imagedata r:id="rId22" o:title=""/>
          </v:shape>
          <o:OLEObject Type="Embed" ProgID="CorelDRAW.Graphic.14" ShapeID="_x0000_i1027" DrawAspect="Content" ObjectID="_1511599611" r:id="rId23"/>
        </w:object>
      </w:r>
    </w:p>
    <w:p w:rsidR="00AD4A1E" w:rsidRPr="0031032F" w:rsidRDefault="00AD4A1E" w:rsidP="00AD4A1E">
      <w:pPr>
        <w:rPr>
          <w:lang w:val="en-US"/>
        </w:rPr>
      </w:pPr>
    </w:p>
    <w:p w:rsidR="00AD4A1E" w:rsidRPr="0031032F" w:rsidRDefault="00AD4A1E" w:rsidP="00AD4A1E">
      <w:pPr>
        <w:overflowPunct/>
        <w:autoSpaceDE/>
        <w:autoSpaceDN/>
        <w:adjustRightInd/>
        <w:spacing w:before="0"/>
        <w:textAlignment w:val="auto"/>
        <w:rPr>
          <w:lang w:val="en-US"/>
        </w:rPr>
      </w:pPr>
      <w:r w:rsidRPr="0031032F">
        <w:rPr>
          <w:lang w:val="en-US"/>
        </w:rPr>
        <w:br w:type="page"/>
      </w:r>
    </w:p>
    <w:p w:rsidR="00AD4A1E" w:rsidRPr="0031032F" w:rsidRDefault="00AD4A1E" w:rsidP="00D805F5">
      <w:pPr>
        <w:rPr>
          <w:lang w:val="en-US"/>
        </w:rPr>
      </w:pPr>
      <w:r w:rsidRPr="0031032F">
        <w:rPr>
          <w:lang w:val="en-US"/>
        </w:rPr>
        <w:lastRenderedPageBreak/>
        <w:t xml:space="preserve">Figure </w:t>
      </w:r>
      <w:r w:rsidR="00D805F5" w:rsidRPr="0031032F">
        <w:rPr>
          <w:lang w:val="en-US"/>
        </w:rPr>
        <w:t>4</w:t>
      </w:r>
      <w:r w:rsidRPr="0031032F">
        <w:rPr>
          <w:lang w:val="en-US"/>
        </w:rPr>
        <w:t xml:space="preserve"> shows the computer simulation results for a link in Kenya. The FDP for this link is always less than 19% within the 2 483.5-2 500 MHz </w:t>
      </w:r>
      <w:r w:rsidR="00B55D2A">
        <w:rPr>
          <w:lang w:val="en-US"/>
        </w:rPr>
        <w:t xml:space="preserve">frequency </w:t>
      </w:r>
      <w:r w:rsidRPr="0031032F">
        <w:rPr>
          <w:lang w:val="en-US"/>
        </w:rPr>
        <w:t>band.</w:t>
      </w:r>
    </w:p>
    <w:p w:rsidR="00AD4A1E" w:rsidRPr="0031032F" w:rsidRDefault="00AD4A1E" w:rsidP="00DB0888">
      <w:pPr>
        <w:pStyle w:val="FigureNo"/>
        <w:rPr>
          <w:lang w:val="en-US"/>
        </w:rPr>
      </w:pPr>
      <w:r w:rsidRPr="0031032F">
        <w:rPr>
          <w:lang w:val="en-US"/>
        </w:rPr>
        <w:t xml:space="preserve">Figure </w:t>
      </w:r>
      <w:r w:rsidR="00DB0888" w:rsidRPr="0031032F">
        <w:rPr>
          <w:lang w:val="en-US"/>
        </w:rPr>
        <w:t>4</w:t>
      </w:r>
    </w:p>
    <w:p w:rsidR="00AD4A1E" w:rsidRPr="0031032F" w:rsidRDefault="00AD4A1E" w:rsidP="00AD4A1E">
      <w:pPr>
        <w:pStyle w:val="Figuretitle"/>
        <w:rPr>
          <w:lang w:val="en-US"/>
        </w:rPr>
      </w:pPr>
      <w:r w:rsidRPr="0031032F">
        <w:rPr>
          <w:lang w:val="en-US"/>
        </w:rPr>
        <w:t>% FDP for simulated FS links in Kenya</w:t>
      </w:r>
      <w:r w:rsidRPr="0031032F">
        <w:rPr>
          <w:lang w:val="en-US"/>
        </w:rPr>
        <w:br/>
        <w:t>Due to interference from the composite emissions of RDSS and MSS systems</w:t>
      </w:r>
    </w:p>
    <w:p w:rsidR="00AD4A1E" w:rsidRPr="0031032F" w:rsidRDefault="00AB5D96" w:rsidP="00AD4A1E">
      <w:pPr>
        <w:pStyle w:val="Figure"/>
        <w:rPr>
          <w:lang w:val="en-US"/>
        </w:rPr>
      </w:pPr>
      <w:r>
        <w:object w:dxaOrig="5027" w:dyaOrig="3601">
          <v:shape id="_x0000_i1028" type="#_x0000_t75" style="width:412.85pt;height:295.5pt;mso-position-horizontal:absolute" o:ole="">
            <v:imagedata r:id="rId24" o:title=""/>
          </v:shape>
          <o:OLEObject Type="Embed" ProgID="CorelDRAW.Graphic.14" ShapeID="_x0000_i1028" DrawAspect="Content" ObjectID="_1511599612" r:id="rId25"/>
        </w:object>
      </w:r>
    </w:p>
    <w:p w:rsidR="00AD4A1E" w:rsidRPr="0031032F" w:rsidRDefault="00AD4A1E" w:rsidP="00AD4A1E">
      <w:pPr>
        <w:rPr>
          <w:lang w:val="en-US"/>
        </w:rPr>
      </w:pPr>
    </w:p>
    <w:p w:rsidR="00AD4A1E" w:rsidRPr="0031032F" w:rsidRDefault="00AD4A1E" w:rsidP="00AD4A1E">
      <w:pPr>
        <w:overflowPunct/>
        <w:autoSpaceDE/>
        <w:autoSpaceDN/>
        <w:adjustRightInd/>
        <w:spacing w:before="0"/>
        <w:textAlignment w:val="auto"/>
        <w:rPr>
          <w:lang w:val="en-US"/>
        </w:rPr>
      </w:pPr>
      <w:r w:rsidRPr="0031032F">
        <w:rPr>
          <w:lang w:val="en-US"/>
        </w:rPr>
        <w:br w:type="page"/>
      </w:r>
    </w:p>
    <w:p w:rsidR="00AD4A1E" w:rsidRPr="0031032F" w:rsidRDefault="00AD4A1E" w:rsidP="00ED7987">
      <w:pPr>
        <w:rPr>
          <w:lang w:val="en-US"/>
        </w:rPr>
      </w:pPr>
      <w:r w:rsidRPr="0031032F">
        <w:rPr>
          <w:lang w:val="en-US"/>
        </w:rPr>
        <w:lastRenderedPageBreak/>
        <w:t xml:space="preserve">Figure </w:t>
      </w:r>
      <w:r w:rsidR="00ED7987" w:rsidRPr="0031032F">
        <w:rPr>
          <w:lang w:val="en-US"/>
        </w:rPr>
        <w:t>5</w:t>
      </w:r>
      <w:r w:rsidRPr="0031032F">
        <w:rPr>
          <w:lang w:val="en-US"/>
        </w:rPr>
        <w:t xml:space="preserve"> shows the computer simulation results for a link in South Africa. The FDP for this link is always less than 21% within the 2 483.5-2 500 MHz </w:t>
      </w:r>
      <w:r w:rsidR="00B55D2A">
        <w:rPr>
          <w:lang w:val="en-US"/>
        </w:rPr>
        <w:t xml:space="preserve">frequency </w:t>
      </w:r>
      <w:r w:rsidRPr="0031032F">
        <w:rPr>
          <w:lang w:val="en-US"/>
        </w:rPr>
        <w:t>band.</w:t>
      </w:r>
    </w:p>
    <w:p w:rsidR="00AD4A1E" w:rsidRPr="0031032F" w:rsidRDefault="00AD4A1E" w:rsidP="00ED7987">
      <w:pPr>
        <w:pStyle w:val="FigureNo"/>
        <w:rPr>
          <w:lang w:val="en-US"/>
        </w:rPr>
      </w:pPr>
      <w:r w:rsidRPr="0031032F">
        <w:rPr>
          <w:lang w:val="en-US"/>
        </w:rPr>
        <w:t xml:space="preserve">Figure </w:t>
      </w:r>
      <w:r w:rsidR="00ED7987" w:rsidRPr="0031032F">
        <w:rPr>
          <w:lang w:val="en-US"/>
        </w:rPr>
        <w:t>5</w:t>
      </w:r>
    </w:p>
    <w:p w:rsidR="00AD4A1E" w:rsidRPr="0031032F" w:rsidRDefault="00AD4A1E" w:rsidP="00AD4A1E">
      <w:pPr>
        <w:pStyle w:val="Figuretitle"/>
        <w:rPr>
          <w:lang w:val="en-US"/>
        </w:rPr>
      </w:pPr>
      <w:r w:rsidRPr="0031032F">
        <w:rPr>
          <w:lang w:val="en-US"/>
        </w:rPr>
        <w:t>% FDP for simulated FS links in South Africa</w:t>
      </w:r>
      <w:r w:rsidRPr="0031032F">
        <w:rPr>
          <w:lang w:val="en-US"/>
        </w:rPr>
        <w:br/>
        <w:t>Due to interference from the composite emissions of RDSS and MSS systems</w:t>
      </w:r>
    </w:p>
    <w:p w:rsidR="00AD4A1E" w:rsidRPr="0031032F" w:rsidRDefault="00AB5D96" w:rsidP="00AD4A1E">
      <w:pPr>
        <w:pStyle w:val="Figure"/>
        <w:rPr>
          <w:lang w:val="en-US"/>
        </w:rPr>
      </w:pPr>
      <w:r>
        <w:object w:dxaOrig="5025" w:dyaOrig="3601">
          <v:shape id="_x0000_i1029" type="#_x0000_t75" style="width:414.25pt;height:296.4pt;mso-position-horizontal:absolute" o:ole="">
            <v:imagedata r:id="rId26" o:title=""/>
          </v:shape>
          <o:OLEObject Type="Embed" ProgID="CorelDRAW.Graphic.14" ShapeID="_x0000_i1029" DrawAspect="Content" ObjectID="_1511599613" r:id="rId27"/>
        </w:object>
      </w:r>
    </w:p>
    <w:p w:rsidR="00AD4A1E" w:rsidRPr="0031032F" w:rsidRDefault="00AD4A1E" w:rsidP="00AD4A1E">
      <w:pPr>
        <w:pStyle w:val="Headingb"/>
        <w:spacing w:before="480"/>
        <w:rPr>
          <w:lang w:val="en-US"/>
        </w:rPr>
      </w:pPr>
      <w:r w:rsidRPr="0031032F">
        <w:rPr>
          <w:lang w:val="en-US"/>
        </w:rPr>
        <w:t>Effect of fixed service antenna elevation</w:t>
      </w:r>
    </w:p>
    <w:p w:rsidR="00AD4A1E" w:rsidRPr="0031032F" w:rsidRDefault="00AD4A1E" w:rsidP="00ED7987">
      <w:pPr>
        <w:rPr>
          <w:lang w:val="en-US"/>
        </w:rPr>
      </w:pPr>
      <w:r w:rsidRPr="0031032F">
        <w:rPr>
          <w:lang w:val="en-US"/>
        </w:rPr>
        <w:t>A second set of simulations was conducted that included the effects of having an antenna elevation angle of 0.5 degrees. The simulations produced for the previous section were repeated using a receive antenna elevation of 0.5 degrees. The results of those simulations are shown in Fig</w:t>
      </w:r>
      <w:r w:rsidR="00B35119" w:rsidRPr="0031032F">
        <w:rPr>
          <w:lang w:val="en-US"/>
        </w:rPr>
        <w:t>.</w:t>
      </w:r>
      <w:r w:rsidRPr="0031032F">
        <w:rPr>
          <w:lang w:val="en-US"/>
        </w:rPr>
        <w:t xml:space="preserve"> </w:t>
      </w:r>
      <w:r w:rsidR="00ED7987" w:rsidRPr="0031032F">
        <w:rPr>
          <w:lang w:val="en-US"/>
        </w:rPr>
        <w:t>6</w:t>
      </w:r>
      <w:r w:rsidRPr="0031032F">
        <w:rPr>
          <w:lang w:val="en-US"/>
        </w:rPr>
        <w:t xml:space="preserve"> through Fig</w:t>
      </w:r>
      <w:r w:rsidR="00B35119" w:rsidRPr="0031032F">
        <w:rPr>
          <w:lang w:val="en-US"/>
        </w:rPr>
        <w:t>.</w:t>
      </w:r>
      <w:r w:rsidRPr="0031032F">
        <w:rPr>
          <w:lang w:val="en-US"/>
        </w:rPr>
        <w:t xml:space="preserve"> </w:t>
      </w:r>
      <w:r w:rsidR="00ED7987" w:rsidRPr="0031032F">
        <w:rPr>
          <w:lang w:val="en-US"/>
        </w:rPr>
        <w:t>9</w:t>
      </w:r>
      <w:r w:rsidRPr="0031032F">
        <w:rPr>
          <w:lang w:val="en-US"/>
        </w:rPr>
        <w:t>.</w:t>
      </w:r>
    </w:p>
    <w:p w:rsidR="00AD4A1E" w:rsidRPr="0031032F" w:rsidRDefault="00AD4A1E" w:rsidP="00E54CAD">
      <w:pPr>
        <w:pStyle w:val="FigureNo"/>
        <w:rPr>
          <w:lang w:val="en-US"/>
        </w:rPr>
      </w:pPr>
      <w:r w:rsidRPr="0031032F">
        <w:rPr>
          <w:lang w:val="en-US"/>
        </w:rPr>
        <w:lastRenderedPageBreak/>
        <w:t xml:space="preserve">Figure </w:t>
      </w:r>
      <w:r w:rsidR="00E54CAD" w:rsidRPr="0031032F">
        <w:rPr>
          <w:lang w:val="en-US"/>
        </w:rPr>
        <w:t>6</w:t>
      </w:r>
    </w:p>
    <w:p w:rsidR="00AD4A1E" w:rsidRPr="0031032F" w:rsidRDefault="00AD4A1E" w:rsidP="00AD4A1E">
      <w:pPr>
        <w:pStyle w:val="Figuretitle"/>
        <w:rPr>
          <w:lang w:val="en-US"/>
        </w:rPr>
      </w:pPr>
      <w:r w:rsidRPr="0031032F">
        <w:rPr>
          <w:lang w:val="en-US"/>
        </w:rPr>
        <w:t>% FDP for simulated FS links in Nigeria</w:t>
      </w:r>
      <w:r w:rsidRPr="0031032F">
        <w:rPr>
          <w:lang w:val="en-US"/>
        </w:rPr>
        <w:br/>
        <w:t>Due to interference from the composite emissions of RDSS and MSS systems</w:t>
      </w:r>
      <w:r w:rsidRPr="0031032F">
        <w:rPr>
          <w:lang w:val="en-US"/>
        </w:rPr>
        <w:br/>
        <w:t>Fixed service receive antenna elevation angle = 0.5 degrees</w:t>
      </w:r>
    </w:p>
    <w:p w:rsidR="00AD4A1E" w:rsidRPr="0031032F" w:rsidRDefault="00AB5D96" w:rsidP="00E54CAD">
      <w:pPr>
        <w:pStyle w:val="Figure"/>
        <w:rPr>
          <w:lang w:val="en-US"/>
        </w:rPr>
      </w:pPr>
      <w:r>
        <w:object w:dxaOrig="5027" w:dyaOrig="3170">
          <v:shape id="_x0000_i1030" type="#_x0000_t75" style="width:417.05pt;height:262.3pt;mso-position-horizontal:absolute" o:ole="">
            <v:imagedata r:id="rId28" o:title=""/>
          </v:shape>
          <o:OLEObject Type="Embed" ProgID="CorelDRAW.Graphic.14" ShapeID="_x0000_i1030" DrawAspect="Content" ObjectID="_1511599614" r:id="rId29"/>
        </w:object>
      </w:r>
    </w:p>
    <w:p w:rsidR="00AD4A1E" w:rsidRPr="0031032F" w:rsidRDefault="00AD4A1E" w:rsidP="00AD4A1E">
      <w:pPr>
        <w:overflowPunct/>
        <w:autoSpaceDE/>
        <w:autoSpaceDN/>
        <w:adjustRightInd/>
        <w:spacing w:before="0"/>
        <w:textAlignment w:val="auto"/>
        <w:rPr>
          <w:caps/>
          <w:sz w:val="20"/>
          <w:lang w:val="en-US"/>
        </w:rPr>
      </w:pPr>
    </w:p>
    <w:p w:rsidR="00AD4A1E" w:rsidRPr="0031032F" w:rsidRDefault="00AD4A1E" w:rsidP="00E54CAD">
      <w:pPr>
        <w:pStyle w:val="FigureNo"/>
        <w:rPr>
          <w:lang w:val="en-US"/>
        </w:rPr>
      </w:pPr>
      <w:r w:rsidRPr="0031032F">
        <w:rPr>
          <w:lang w:val="en-US"/>
        </w:rPr>
        <w:t xml:space="preserve">Figure </w:t>
      </w:r>
      <w:r w:rsidR="00E54CAD" w:rsidRPr="0031032F">
        <w:rPr>
          <w:lang w:val="en-US"/>
        </w:rPr>
        <w:t>7</w:t>
      </w:r>
    </w:p>
    <w:p w:rsidR="00AD4A1E" w:rsidRPr="0031032F" w:rsidRDefault="00AD4A1E" w:rsidP="00AD4A1E">
      <w:pPr>
        <w:pStyle w:val="Figuretitle"/>
        <w:rPr>
          <w:lang w:val="en-US"/>
        </w:rPr>
      </w:pPr>
      <w:r w:rsidRPr="0031032F">
        <w:rPr>
          <w:lang w:val="en-US"/>
        </w:rPr>
        <w:t>% FDP for simulated FS links in Senegal</w:t>
      </w:r>
      <w:r w:rsidRPr="0031032F">
        <w:rPr>
          <w:lang w:val="en-US"/>
        </w:rPr>
        <w:br/>
        <w:t>Due to interference from the composite emissions of RDSS and MSS systems</w:t>
      </w:r>
      <w:r w:rsidRPr="0031032F">
        <w:rPr>
          <w:lang w:val="en-US"/>
        </w:rPr>
        <w:br/>
        <w:t>Fixed service receive antenna elevation angle = 0.5 degrees</w:t>
      </w:r>
    </w:p>
    <w:p w:rsidR="00AD4A1E" w:rsidRPr="0031032F" w:rsidRDefault="00E8605B" w:rsidP="00E54CAD">
      <w:pPr>
        <w:pStyle w:val="Figure"/>
        <w:rPr>
          <w:lang w:val="en-US"/>
        </w:rPr>
      </w:pPr>
      <w:r>
        <w:object w:dxaOrig="5026" w:dyaOrig="3170">
          <v:shape id="_x0000_i1031" type="#_x0000_t75" style="width:412.85pt;height:260.4pt;mso-position-horizontal:absolute" o:ole="">
            <v:imagedata r:id="rId30" o:title=""/>
          </v:shape>
          <o:OLEObject Type="Embed" ProgID="CorelDRAW.Graphic.14" ShapeID="_x0000_i1031" DrawAspect="Content" ObjectID="_1511599615" r:id="rId31"/>
        </w:object>
      </w:r>
    </w:p>
    <w:p w:rsidR="00AD4A1E" w:rsidRPr="0031032F" w:rsidRDefault="00AD4A1E" w:rsidP="00AD4A1E">
      <w:pPr>
        <w:overflowPunct/>
        <w:autoSpaceDE/>
        <w:autoSpaceDN/>
        <w:adjustRightInd/>
        <w:spacing w:before="0"/>
        <w:textAlignment w:val="auto"/>
        <w:rPr>
          <w:caps/>
          <w:sz w:val="20"/>
          <w:lang w:val="en-US"/>
        </w:rPr>
      </w:pPr>
      <w:r w:rsidRPr="0031032F">
        <w:rPr>
          <w:lang w:val="en-US"/>
        </w:rPr>
        <w:br w:type="page"/>
      </w:r>
    </w:p>
    <w:p w:rsidR="00AD4A1E" w:rsidRPr="0031032F" w:rsidRDefault="00AD4A1E" w:rsidP="00E54CAD">
      <w:pPr>
        <w:pStyle w:val="FigureNo"/>
        <w:rPr>
          <w:lang w:val="en-US"/>
        </w:rPr>
      </w:pPr>
      <w:r w:rsidRPr="0031032F">
        <w:rPr>
          <w:lang w:val="en-US"/>
        </w:rPr>
        <w:lastRenderedPageBreak/>
        <w:t xml:space="preserve">Figure </w:t>
      </w:r>
      <w:r w:rsidR="00E54CAD" w:rsidRPr="0031032F">
        <w:rPr>
          <w:lang w:val="en-US"/>
        </w:rPr>
        <w:t>8</w:t>
      </w:r>
    </w:p>
    <w:p w:rsidR="00AD4A1E" w:rsidRPr="0031032F" w:rsidRDefault="00AD4A1E" w:rsidP="00AD4A1E">
      <w:pPr>
        <w:pStyle w:val="Figuretitle"/>
        <w:rPr>
          <w:lang w:val="en-US"/>
        </w:rPr>
      </w:pPr>
      <w:r w:rsidRPr="0031032F">
        <w:rPr>
          <w:lang w:val="en-US"/>
        </w:rPr>
        <w:t>% FDP for simulated FS links in Kenya</w:t>
      </w:r>
      <w:r w:rsidRPr="0031032F">
        <w:rPr>
          <w:lang w:val="en-US"/>
        </w:rPr>
        <w:br/>
        <w:t>Due to interference from the composite emissions of RDSS and MSS systems</w:t>
      </w:r>
      <w:r w:rsidRPr="0031032F">
        <w:rPr>
          <w:lang w:val="en-US"/>
        </w:rPr>
        <w:br/>
        <w:t>Fixed service receive antenna elevation angle = 0.5 degrees</w:t>
      </w:r>
    </w:p>
    <w:p w:rsidR="00AD4A1E" w:rsidRPr="0031032F" w:rsidRDefault="007C0A13" w:rsidP="00E54CAD">
      <w:pPr>
        <w:pStyle w:val="Figure"/>
        <w:rPr>
          <w:lang w:val="en-US"/>
        </w:rPr>
      </w:pPr>
      <w:r>
        <w:object w:dxaOrig="5025" w:dyaOrig="3170">
          <v:shape id="_x0000_i1032" type="#_x0000_t75" style="width:417.95pt;height:262.3pt;mso-position-horizontal:absolute" o:ole="">
            <v:imagedata r:id="rId32" o:title=""/>
          </v:shape>
          <o:OLEObject Type="Embed" ProgID="CorelDRAW.Graphic.14" ShapeID="_x0000_i1032" DrawAspect="Content" ObjectID="_1511599616" r:id="rId33"/>
        </w:object>
      </w:r>
    </w:p>
    <w:p w:rsidR="00AD4A1E" w:rsidRPr="0031032F" w:rsidRDefault="00AD4A1E" w:rsidP="00E54CAD">
      <w:pPr>
        <w:pStyle w:val="FigureNo"/>
        <w:rPr>
          <w:lang w:val="en-US"/>
        </w:rPr>
      </w:pPr>
      <w:r w:rsidRPr="0031032F">
        <w:rPr>
          <w:lang w:val="en-US"/>
        </w:rPr>
        <w:t xml:space="preserve">Figure </w:t>
      </w:r>
      <w:r w:rsidR="00E54CAD" w:rsidRPr="0031032F">
        <w:rPr>
          <w:lang w:val="en-US"/>
        </w:rPr>
        <w:t>9</w:t>
      </w:r>
    </w:p>
    <w:p w:rsidR="00AD4A1E" w:rsidRPr="0031032F" w:rsidRDefault="00AD4A1E" w:rsidP="00AD4A1E">
      <w:pPr>
        <w:pStyle w:val="Figuretitle"/>
        <w:rPr>
          <w:lang w:val="en-US"/>
        </w:rPr>
      </w:pPr>
      <w:r w:rsidRPr="0031032F">
        <w:rPr>
          <w:lang w:val="en-US"/>
        </w:rPr>
        <w:t>% FDP for simulated FS links in South Africa</w:t>
      </w:r>
      <w:r w:rsidRPr="0031032F">
        <w:rPr>
          <w:lang w:val="en-US"/>
        </w:rPr>
        <w:br/>
        <w:t>Due to interference from the composite emissions of RDSS and MSS systems</w:t>
      </w:r>
      <w:r w:rsidRPr="0031032F">
        <w:rPr>
          <w:lang w:val="en-US"/>
        </w:rPr>
        <w:br/>
        <w:t>Fixed service receive antenna elevation angle = 0.5 degrees</w:t>
      </w:r>
    </w:p>
    <w:p w:rsidR="00AD4A1E" w:rsidRPr="0031032F" w:rsidRDefault="00DF6511" w:rsidP="00E54CAD">
      <w:pPr>
        <w:pStyle w:val="Figure"/>
        <w:rPr>
          <w:lang w:val="en-US"/>
        </w:rPr>
      </w:pPr>
      <w:r>
        <w:object w:dxaOrig="5026" w:dyaOrig="3279">
          <v:shape id="_x0000_i1033" type="#_x0000_t75" style="width:417.05pt;height:271.15pt;mso-position-horizontal:absolute" o:ole="">
            <v:imagedata r:id="rId34" o:title=""/>
          </v:shape>
          <o:OLEObject Type="Embed" ProgID="CorelDRAW.Graphic.14" ShapeID="_x0000_i1033" DrawAspect="Content" ObjectID="_1511599617" r:id="rId35"/>
        </w:object>
      </w:r>
    </w:p>
    <w:p w:rsidR="00AD4A1E" w:rsidRPr="0031032F" w:rsidRDefault="00AD4A1E" w:rsidP="00AD4A1E">
      <w:pPr>
        <w:overflowPunct/>
        <w:autoSpaceDE/>
        <w:autoSpaceDN/>
        <w:adjustRightInd/>
        <w:spacing w:before="0"/>
        <w:textAlignment w:val="auto"/>
        <w:rPr>
          <w:lang w:val="en-US" w:eastAsia="zh-CN"/>
        </w:rPr>
      </w:pPr>
    </w:p>
    <w:p w:rsidR="00C1773C" w:rsidRPr="0031032F" w:rsidRDefault="00C1773C" w:rsidP="00E54CAD">
      <w:pPr>
        <w:pStyle w:val="Line"/>
        <w:rPr>
          <w:lang w:val="en-US"/>
        </w:rPr>
      </w:pPr>
    </w:p>
    <w:sectPr w:rsidR="00C1773C" w:rsidRPr="0031032F" w:rsidSect="00540603">
      <w:headerReference w:type="even" r:id="rId36"/>
      <w:headerReference w:type="default" r:id="rId37"/>
      <w:headerReference w:type="firs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0A13" w:rsidRDefault="007C0A13">
      <w:r>
        <w:separator/>
      </w:r>
    </w:p>
  </w:endnote>
  <w:endnote w:type="continuationSeparator" w:id="0">
    <w:p w:rsidR="007C0A13" w:rsidRDefault="007C0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0A13" w:rsidRDefault="007C0A13">
      <w:r>
        <w:separator/>
      </w:r>
    </w:p>
  </w:footnote>
  <w:footnote w:type="continuationSeparator" w:id="0">
    <w:p w:rsidR="007C0A13" w:rsidRDefault="007C0A13">
      <w:r>
        <w:continuationSeparator/>
      </w:r>
    </w:p>
  </w:footnote>
  <w:footnote w:id="1">
    <w:p w:rsidR="007C0A13" w:rsidRPr="00B766A9" w:rsidRDefault="007C0A13" w:rsidP="00AD4A1E">
      <w:pPr>
        <w:pStyle w:val="FootnoteText"/>
        <w:rPr>
          <w:lang w:val="en-US"/>
        </w:rPr>
      </w:pPr>
      <w:r>
        <w:rPr>
          <w:rStyle w:val="FootnoteReference"/>
        </w:rPr>
        <w:footnoteRef/>
      </w:r>
      <w:r>
        <w:rPr>
          <w:lang w:val="en-US"/>
        </w:rPr>
        <w:tab/>
        <w:t>This text is adapted from Recommendation ITU-R M.1143.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13" w:rsidRDefault="007C0A13">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13" w:rsidRDefault="007C0A13" w:rsidP="00540603">
    <w:pPr>
      <w:tabs>
        <w:tab w:val="clear" w:pos="794"/>
        <w:tab w:val="clear" w:pos="1191"/>
        <w:tab w:val="clear" w:pos="1588"/>
        <w:tab w:val="clear" w:pos="1985"/>
        <w:tab w:val="left" w:pos="3869"/>
      </w:tabs>
      <w:ind w:right="360" w:firstLine="360"/>
    </w:pPr>
    <w:r>
      <w:rPr>
        <w:noProof/>
        <w:lang w:val="en-US" w:eastAsia="zh-CN"/>
      </w:rPr>
      <w:drawing>
        <wp:anchor distT="0" distB="0" distL="114300" distR="114300" simplePos="0" relativeHeight="251661312" behindDoc="0" locked="0" layoutInCell="1" allowOverlap="1" wp14:anchorId="21C0FAF4" wp14:editId="03682209">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4944309" wp14:editId="66DC7AF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13" w:rsidRPr="00FC42AF" w:rsidRDefault="007C0A13" w:rsidP="00C23DE2">
    <w:pPr>
      <w:tabs>
        <w:tab w:val="clear" w:pos="794"/>
        <w:tab w:val="clear" w:pos="1191"/>
        <w:tab w:val="clear" w:pos="1588"/>
        <w:tab w:val="clear" w:pos="1985"/>
        <w:tab w:val="center" w:pos="4848"/>
        <w:tab w:val="center" w:pos="9696"/>
      </w:tabs>
      <w:jc w:val="left"/>
    </w:pPr>
    <w:r w:rsidRPr="00FC42AF">
      <w:tab/>
    </w:r>
    <w:r w:rsidR="00DB336C">
      <w:fldChar w:fldCharType="begin"/>
    </w:r>
    <w:r w:rsidR="00DB336C">
      <w:instrText xml:space="preserve"> DOCPROPERTY "Header" \* MERGEFORMAT </w:instrText>
    </w:r>
    <w:r w:rsidR="00DB336C">
      <w:fldChar w:fldCharType="separate"/>
    </w:r>
    <w:r w:rsidR="00DB336C" w:rsidRPr="00DB336C">
      <w:rPr>
        <w:b/>
        <w:bCs/>
      </w:rPr>
      <w:t xml:space="preserve">Rec. </w:t>
    </w:r>
    <w:r w:rsidR="00DB336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B336C">
      <w:rPr>
        <w:b/>
        <w:bCs/>
        <w:noProof/>
      </w:rPr>
      <w:t>ITU-R  M.2082-0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13" w:rsidRPr="00FC42AF" w:rsidRDefault="007C0A13" w:rsidP="00C23DE2">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B336C">
      <w:rPr>
        <w:rStyle w:val="PageNumber"/>
        <w:b/>
        <w:bCs/>
        <w:noProof/>
      </w:rPr>
      <w:t>ii</w:t>
    </w:r>
    <w:r>
      <w:rPr>
        <w:rStyle w:val="PageNumber"/>
        <w:b/>
        <w:bCs/>
      </w:rPr>
      <w:fldChar w:fldCharType="end"/>
    </w:r>
    <w:r w:rsidRPr="00FC42AF">
      <w:tab/>
    </w:r>
    <w:r w:rsidR="00DB336C">
      <w:fldChar w:fldCharType="begin"/>
    </w:r>
    <w:r w:rsidR="00DB336C">
      <w:instrText xml:space="preserve"> DOCPROPERTY "Header" \* MERGEFORMAT </w:instrText>
    </w:r>
    <w:r w:rsidR="00DB336C">
      <w:fldChar w:fldCharType="separate"/>
    </w:r>
    <w:r w:rsidR="00DB336C" w:rsidRPr="00DB336C">
      <w:rPr>
        <w:b/>
        <w:bCs/>
      </w:rPr>
      <w:t xml:space="preserve">Rec. </w:t>
    </w:r>
    <w:r w:rsidR="00DB336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B336C">
      <w:rPr>
        <w:b/>
        <w:bCs/>
        <w:noProof/>
      </w:rPr>
      <w:t>ITU-R  M.2082-0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13" w:rsidRDefault="007C0A13" w:rsidP="005754FB">
    <w:pPr>
      <w:pStyle w:val="Header"/>
    </w:pPr>
    <w:r>
      <w:tab/>
    </w:r>
    <w:r w:rsidR="00DB336C">
      <w:fldChar w:fldCharType="begin"/>
    </w:r>
    <w:r w:rsidR="00DB336C">
      <w:instrText xml:space="preserve"> DOCPROPERTY "Header" \* MERGEFORMAT </w:instrText>
    </w:r>
    <w:r w:rsidR="00DB336C">
      <w:fldChar w:fldCharType="separate"/>
    </w:r>
    <w:r w:rsidR="00DB336C" w:rsidRPr="00DB336C">
      <w:rPr>
        <w:b/>
        <w:bCs/>
      </w:rPr>
      <w:t xml:space="preserve">Rec. </w:t>
    </w:r>
    <w:r w:rsidR="00DB336C">
      <w:rPr>
        <w:b/>
        <w:bCs/>
      </w:rPr>
      <w:fldChar w:fldCharType="end"/>
    </w:r>
    <w:r>
      <w:rPr>
        <w:b/>
        <w:bCs/>
      </w:rPr>
      <w:t xml:space="preserve"> </w:t>
    </w:r>
    <w:r>
      <w:rPr>
        <w:b/>
        <w:bCs/>
      </w:rPr>
      <w:fldChar w:fldCharType="begin"/>
    </w:r>
    <w:r>
      <w:rPr>
        <w:b/>
        <w:bCs/>
      </w:rPr>
      <w:instrText>styleref href</w:instrText>
    </w:r>
    <w:r>
      <w:rPr>
        <w:b/>
        <w:bCs/>
      </w:rPr>
      <w:fldChar w:fldCharType="separate"/>
    </w:r>
    <w:r w:rsidR="00DB336C">
      <w:rPr>
        <w:b/>
        <w:bCs/>
        <w:noProof/>
      </w:rPr>
      <w:t>ITU-R  M.2082-0</w:t>
    </w:r>
    <w:r>
      <w:rPr>
        <w:b/>
        <w:bCs/>
      </w:rPr>
      <w:fldChar w:fldCharType="end"/>
    </w:r>
    <w:r>
      <w:tab/>
      <w:t>1</w:t>
    </w:r>
  </w:p>
  <w:p w:rsidR="007C0A13" w:rsidRDefault="007C0A13" w:rsidP="0006017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13" w:rsidRPr="00540603" w:rsidRDefault="007C0A13" w:rsidP="006F6ED9">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DB336C">
      <w:rPr>
        <w:rStyle w:val="PageNumber"/>
        <w:b/>
        <w:bCs/>
        <w:noProof/>
      </w:rPr>
      <w:t>14</w:t>
    </w:r>
    <w:r>
      <w:rPr>
        <w:rStyle w:val="PageNumber"/>
        <w:b/>
        <w:bCs/>
      </w:rPr>
      <w:fldChar w:fldCharType="end"/>
    </w:r>
    <w:r w:rsidRPr="00FC42AF">
      <w:tab/>
    </w:r>
    <w:r w:rsidR="00DB336C">
      <w:fldChar w:fldCharType="begin"/>
    </w:r>
    <w:r w:rsidR="00DB336C">
      <w:instrText xml:space="preserve"> DOCPROPERTY "Header" \* MERGEFORMAT </w:instrText>
    </w:r>
    <w:r w:rsidR="00DB336C">
      <w:fldChar w:fldCharType="separate"/>
    </w:r>
    <w:r w:rsidR="00DB336C" w:rsidRPr="00DB336C">
      <w:rPr>
        <w:b/>
        <w:bCs/>
      </w:rPr>
      <w:t xml:space="preserve">Rec. </w:t>
    </w:r>
    <w:r w:rsidR="00DB336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B336C">
      <w:rPr>
        <w:b/>
        <w:bCs/>
        <w:noProof/>
      </w:rPr>
      <w:t>ITU-R  M.2082-0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13" w:rsidRPr="00FC42AF" w:rsidRDefault="007C0A13" w:rsidP="00540603">
    <w:pPr>
      <w:tabs>
        <w:tab w:val="clear" w:pos="794"/>
        <w:tab w:val="clear" w:pos="1191"/>
        <w:tab w:val="clear" w:pos="1588"/>
        <w:tab w:val="clear" w:pos="1985"/>
        <w:tab w:val="center" w:pos="4848"/>
        <w:tab w:val="center" w:pos="9696"/>
      </w:tabs>
      <w:jc w:val="left"/>
    </w:pPr>
    <w:r w:rsidRPr="00FC42AF">
      <w:tab/>
    </w:r>
    <w:r w:rsidR="00DB336C">
      <w:fldChar w:fldCharType="begin"/>
    </w:r>
    <w:r w:rsidR="00DB336C">
      <w:instrText xml:space="preserve"> DOCPROPERTY "Header" \* MERGEFORMAT </w:instrText>
    </w:r>
    <w:r w:rsidR="00DB336C">
      <w:fldChar w:fldCharType="separate"/>
    </w:r>
    <w:r w:rsidR="00DB336C" w:rsidRPr="00DB336C">
      <w:rPr>
        <w:b/>
        <w:bCs/>
      </w:rPr>
      <w:t xml:space="preserve">Rec. </w:t>
    </w:r>
    <w:r w:rsidR="00DB336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B336C">
      <w:rPr>
        <w:b/>
        <w:bCs/>
        <w:noProof/>
      </w:rPr>
      <w:t>ITU-R  M.2082-0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DB336C">
      <w:rPr>
        <w:rStyle w:val="PageNumber"/>
        <w:b/>
        <w:bCs/>
        <w:noProof/>
      </w:rPr>
      <w:t>15</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A13" w:rsidRPr="00540603" w:rsidRDefault="007C0A13" w:rsidP="00C23DE2">
    <w:pPr>
      <w:tabs>
        <w:tab w:val="clear" w:pos="794"/>
        <w:tab w:val="clear" w:pos="1191"/>
        <w:tab w:val="clear" w:pos="1588"/>
        <w:tab w:val="clear" w:pos="1985"/>
        <w:tab w:val="center" w:pos="4848"/>
        <w:tab w:val="center" w:pos="9696"/>
      </w:tabs>
      <w:jc w:val="left"/>
    </w:pPr>
    <w:r w:rsidRPr="00FC42AF">
      <w:tab/>
    </w:r>
    <w:r w:rsidR="00DB336C">
      <w:fldChar w:fldCharType="begin"/>
    </w:r>
    <w:r w:rsidR="00DB336C">
      <w:instrText xml:space="preserve"> DOCPROPERTY "Header" \* MERGEFORMAT </w:instrText>
    </w:r>
    <w:r w:rsidR="00DB336C">
      <w:fldChar w:fldCharType="separate"/>
    </w:r>
    <w:r w:rsidR="00DB336C" w:rsidRPr="00DB336C">
      <w:rPr>
        <w:b/>
        <w:bCs/>
      </w:rPr>
      <w:t xml:space="preserve">Rec. </w:t>
    </w:r>
    <w:r w:rsidR="00DB336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B336C">
      <w:rPr>
        <w:b/>
        <w:bCs/>
        <w:noProof/>
      </w:rPr>
      <w:t>ITU-R  M.2082-0</w:t>
    </w:r>
    <w:r>
      <w:rPr>
        <w:b/>
        <w:bCs/>
      </w:rPr>
      <w:fldChar w:fldCharType="end"/>
    </w:r>
    <w:r>
      <w:rPr>
        <w:b/>
        <w:bCs/>
      </w:rPr>
      <w:tab/>
    </w:r>
    <w:r w:rsidRPr="00540603">
      <w:rPr>
        <w:rStyle w:val="PageNumber"/>
      </w:rPr>
      <w:fldChar w:fldCharType="begin"/>
    </w:r>
    <w:r w:rsidRPr="00540603">
      <w:rPr>
        <w:rStyle w:val="PageNumber"/>
      </w:rPr>
      <w:instrText xml:space="preserve"> PAGE </w:instrText>
    </w:r>
    <w:r w:rsidRPr="00540603">
      <w:rPr>
        <w:rStyle w:val="PageNumber"/>
      </w:rPr>
      <w:fldChar w:fldCharType="separate"/>
    </w:r>
    <w:r>
      <w:rPr>
        <w:rStyle w:val="PageNumber"/>
        <w:noProof/>
      </w:rPr>
      <w:t>1</w:t>
    </w:r>
    <w:r w:rsidRPr="00540603">
      <w:rPr>
        <w:rStyle w:val="PageNumber"/>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A1E"/>
    <w:rsid w:val="000166E3"/>
    <w:rsid w:val="0006017E"/>
    <w:rsid w:val="00092451"/>
    <w:rsid w:val="000A22F9"/>
    <w:rsid w:val="000D3959"/>
    <w:rsid w:val="00135AD0"/>
    <w:rsid w:val="00150D55"/>
    <w:rsid w:val="00190EC0"/>
    <w:rsid w:val="001B33FB"/>
    <w:rsid w:val="001C1564"/>
    <w:rsid w:val="00205A9B"/>
    <w:rsid w:val="00213424"/>
    <w:rsid w:val="00217EBF"/>
    <w:rsid w:val="00233086"/>
    <w:rsid w:val="00235C0F"/>
    <w:rsid w:val="00242AEE"/>
    <w:rsid w:val="00247350"/>
    <w:rsid w:val="00257D2E"/>
    <w:rsid w:val="00280074"/>
    <w:rsid w:val="00297453"/>
    <w:rsid w:val="002A6AC5"/>
    <w:rsid w:val="002D76C4"/>
    <w:rsid w:val="002E1979"/>
    <w:rsid w:val="002E59E0"/>
    <w:rsid w:val="002E7C7A"/>
    <w:rsid w:val="0031032F"/>
    <w:rsid w:val="00310500"/>
    <w:rsid w:val="003279B8"/>
    <w:rsid w:val="00351E8D"/>
    <w:rsid w:val="003576FE"/>
    <w:rsid w:val="00383432"/>
    <w:rsid w:val="003A1BD4"/>
    <w:rsid w:val="003A49DC"/>
    <w:rsid w:val="003A5B2A"/>
    <w:rsid w:val="003D06EC"/>
    <w:rsid w:val="003D12EF"/>
    <w:rsid w:val="003D68A8"/>
    <w:rsid w:val="003E6AD3"/>
    <w:rsid w:val="003F2918"/>
    <w:rsid w:val="003F7EC3"/>
    <w:rsid w:val="00427A03"/>
    <w:rsid w:val="004829B0"/>
    <w:rsid w:val="004866F0"/>
    <w:rsid w:val="004E6AAB"/>
    <w:rsid w:val="00501826"/>
    <w:rsid w:val="0052529D"/>
    <w:rsid w:val="0052777C"/>
    <w:rsid w:val="0052790B"/>
    <w:rsid w:val="0053227C"/>
    <w:rsid w:val="00540603"/>
    <w:rsid w:val="00566E49"/>
    <w:rsid w:val="005743F4"/>
    <w:rsid w:val="005754FB"/>
    <w:rsid w:val="005B7AD5"/>
    <w:rsid w:val="005D3437"/>
    <w:rsid w:val="005F7FEC"/>
    <w:rsid w:val="006044D8"/>
    <w:rsid w:val="00607D68"/>
    <w:rsid w:val="006137F3"/>
    <w:rsid w:val="00614BB5"/>
    <w:rsid w:val="00664EDD"/>
    <w:rsid w:val="00667DC9"/>
    <w:rsid w:val="006E42F6"/>
    <w:rsid w:val="006F6ED9"/>
    <w:rsid w:val="007062AA"/>
    <w:rsid w:val="007468DA"/>
    <w:rsid w:val="0079503C"/>
    <w:rsid w:val="007A0DCE"/>
    <w:rsid w:val="007B56D9"/>
    <w:rsid w:val="007C0A13"/>
    <w:rsid w:val="007C0C99"/>
    <w:rsid w:val="007C30E1"/>
    <w:rsid w:val="007C3C0E"/>
    <w:rsid w:val="007D0E3F"/>
    <w:rsid w:val="007F70E7"/>
    <w:rsid w:val="00865992"/>
    <w:rsid w:val="00875B1C"/>
    <w:rsid w:val="0089759B"/>
    <w:rsid w:val="008C4EFF"/>
    <w:rsid w:val="008E2BE5"/>
    <w:rsid w:val="00955C56"/>
    <w:rsid w:val="0096083F"/>
    <w:rsid w:val="00965436"/>
    <w:rsid w:val="00990AD7"/>
    <w:rsid w:val="009C7906"/>
    <w:rsid w:val="009E00A8"/>
    <w:rsid w:val="009E045A"/>
    <w:rsid w:val="00A27F4C"/>
    <w:rsid w:val="00A518B0"/>
    <w:rsid w:val="00A52EFA"/>
    <w:rsid w:val="00A5659B"/>
    <w:rsid w:val="00A57BCE"/>
    <w:rsid w:val="00A6617B"/>
    <w:rsid w:val="00A84550"/>
    <w:rsid w:val="00AA5085"/>
    <w:rsid w:val="00AA6F87"/>
    <w:rsid w:val="00AB0DC8"/>
    <w:rsid w:val="00AB5D96"/>
    <w:rsid w:val="00AD4A1E"/>
    <w:rsid w:val="00B35119"/>
    <w:rsid w:val="00B42DB6"/>
    <w:rsid w:val="00B44E24"/>
    <w:rsid w:val="00B55D2A"/>
    <w:rsid w:val="00B820CE"/>
    <w:rsid w:val="00B90816"/>
    <w:rsid w:val="00C10CE9"/>
    <w:rsid w:val="00C1773C"/>
    <w:rsid w:val="00C23DE2"/>
    <w:rsid w:val="00C41CA5"/>
    <w:rsid w:val="00C92EB8"/>
    <w:rsid w:val="00D427A8"/>
    <w:rsid w:val="00D805F5"/>
    <w:rsid w:val="00D8665C"/>
    <w:rsid w:val="00D909DC"/>
    <w:rsid w:val="00D94D56"/>
    <w:rsid w:val="00DB0888"/>
    <w:rsid w:val="00DB336C"/>
    <w:rsid w:val="00DB56B5"/>
    <w:rsid w:val="00DF4176"/>
    <w:rsid w:val="00DF6511"/>
    <w:rsid w:val="00E010B6"/>
    <w:rsid w:val="00E21083"/>
    <w:rsid w:val="00E24D25"/>
    <w:rsid w:val="00E255F6"/>
    <w:rsid w:val="00E500A4"/>
    <w:rsid w:val="00E54CAD"/>
    <w:rsid w:val="00E6072B"/>
    <w:rsid w:val="00E74E61"/>
    <w:rsid w:val="00E8605B"/>
    <w:rsid w:val="00EA2B05"/>
    <w:rsid w:val="00EA3405"/>
    <w:rsid w:val="00ED795C"/>
    <w:rsid w:val="00ED7987"/>
    <w:rsid w:val="00EE348F"/>
    <w:rsid w:val="00F024BD"/>
    <w:rsid w:val="00F5341A"/>
    <w:rsid w:val="00F9319E"/>
    <w:rsid w:val="00FA7901"/>
    <w:rsid w:val="00FB16C9"/>
    <w:rsid w:val="00FD61B4"/>
    <w:rsid w:val="00FF0756"/>
    <w:rsid w:val="00FF2560"/>
    <w:rsid w:val="00FF603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2EE834C8-CE0D-47C0-9F7E-E3D83B6D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0C9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E74E6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1773C"/>
    <w:rPr>
      <w:b/>
      <w:sz w:val="24"/>
      <w:lang w:val="fr-FR" w:eastAsia="en-US"/>
    </w:rPr>
  </w:style>
  <w:style w:type="character" w:customStyle="1" w:styleId="TableheadChar">
    <w:name w:val="Table_head Char"/>
    <w:basedOn w:val="DefaultParagraphFont"/>
    <w:link w:val="Tablehead"/>
    <w:locked/>
    <w:rsid w:val="00C1773C"/>
    <w:rPr>
      <w:b/>
      <w:sz w:val="22"/>
      <w:lang w:val="fr-FR" w:eastAsia="en-US"/>
    </w:rPr>
  </w:style>
  <w:style w:type="character" w:customStyle="1" w:styleId="TabletextChar">
    <w:name w:val="Table_text Char"/>
    <w:basedOn w:val="DefaultParagraphFont"/>
    <w:link w:val="Tabletext"/>
    <w:locked/>
    <w:rsid w:val="00C1773C"/>
    <w:rPr>
      <w:sz w:val="22"/>
      <w:lang w:val="fr-FR" w:eastAsia="en-US"/>
    </w:rPr>
  </w:style>
  <w:style w:type="character" w:styleId="Hyperlink">
    <w:name w:val="Hyperlink"/>
    <w:basedOn w:val="DefaultParagraphFont"/>
    <w:rsid w:val="00C1773C"/>
    <w:rPr>
      <w:color w:val="0000FF"/>
      <w:u w:val="single"/>
    </w:rPr>
  </w:style>
  <w:style w:type="paragraph" w:customStyle="1" w:styleId="Source">
    <w:name w:val="Source"/>
    <w:basedOn w:val="Normal"/>
    <w:next w:val="Normal"/>
    <w:rsid w:val="00AD4A1E"/>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AnnexNo">
    <w:name w:val="Annex_No"/>
    <w:basedOn w:val="Normal"/>
    <w:next w:val="Normal"/>
    <w:rsid w:val="00AD4A1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AD4A1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AD4A1E"/>
  </w:style>
  <w:style w:type="paragraph" w:customStyle="1" w:styleId="Appendixtitle">
    <w:name w:val="Appendix_title"/>
    <w:basedOn w:val="Annextitle"/>
    <w:next w:val="Normal"/>
    <w:rsid w:val="00AD4A1E"/>
  </w:style>
  <w:style w:type="character" w:customStyle="1" w:styleId="FootnoteTextChar">
    <w:name w:val="Footnote Text Char"/>
    <w:basedOn w:val="DefaultParagraphFont"/>
    <w:link w:val="FootnoteText"/>
    <w:rsid w:val="00AD4A1E"/>
    <w:rPr>
      <w:sz w:val="22"/>
      <w:lang w:val="fr-FR" w:eastAsia="en-US"/>
    </w:rPr>
  </w:style>
  <w:style w:type="character" w:customStyle="1" w:styleId="TableNo0">
    <w:name w:val="Table_No Знак"/>
    <w:link w:val="TableNo"/>
    <w:uiPriority w:val="99"/>
    <w:locked/>
    <w:rsid w:val="00AD4A1E"/>
    <w:rPr>
      <w:sz w:val="24"/>
      <w:lang w:val="fr-FR" w:eastAsia="en-US"/>
    </w:rPr>
  </w:style>
  <w:style w:type="table" w:customStyle="1" w:styleId="TableGrid1">
    <w:name w:val="Table Grid1"/>
    <w:basedOn w:val="TableNormal"/>
    <w:uiPriority w:val="59"/>
    <w:rsid w:val="00AD4A1E"/>
    <w:rPr>
      <w:rFonts w:ascii="CG Times" w:eastAsia="MS Mincho" w:hAnsi="CG Times"/>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rsid w:val="0006017E"/>
    <w:rPr>
      <w:sz w:val="24"/>
      <w:lang w:val="fr-FR" w:eastAsia="en-US"/>
    </w:rPr>
  </w:style>
  <w:style w:type="paragraph" w:styleId="ListParagraph">
    <w:name w:val="List Paragraph"/>
    <w:basedOn w:val="Normal"/>
    <w:uiPriority w:val="34"/>
    <w:qFormat/>
    <w:rsid w:val="00B55D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image" Target="media/image15.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header" Target="header8.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8.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oleObject" Target="embeddings/oleObject3.bin"/><Relationship Id="rId28" Type="http://schemas.openxmlformats.org/officeDocument/2006/relationships/image" Target="media/image12.emf"/><Relationship Id="rId36"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wmf"/><Relationship Id="rId22" Type="http://schemas.openxmlformats.org/officeDocument/2006/relationships/image" Target="media/image9.emf"/><Relationship Id="rId27" Type="http://schemas.openxmlformats.org/officeDocument/2006/relationships/oleObject" Target="embeddings/oleObject5.bin"/><Relationship Id="rId30" Type="http://schemas.openxmlformats.org/officeDocument/2006/relationships/image" Target="media/image13.emf"/><Relationship Id="rId35" Type="http://schemas.openxmlformats.org/officeDocument/2006/relationships/oleObject" Target="embeddings/oleObject9.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QPUB\BR\COUVERTURES\TEMPLATE\Rec.-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7199E2-AB3B-4870-8CF5-9F7271CD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Rec.-M.dotm</Template>
  <TotalTime>14</TotalTime>
  <Pages>1</Pages>
  <Words>3447</Words>
  <Characters>18626</Characters>
  <Application>Microsoft Office Word</Application>
  <DocSecurity>0</DocSecurity>
  <Lines>582</Lines>
  <Paragraphs>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8</cp:revision>
  <cp:lastPrinted>2015-12-14T10:42:00Z</cp:lastPrinted>
  <dcterms:created xsi:type="dcterms:W3CDTF">2015-12-09T14:32:00Z</dcterms:created>
  <dcterms:modified xsi:type="dcterms:W3CDTF">2015-12-14T10:44:00Z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